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40"/>
        </w:tabs>
        <w:spacing w:line="360" w:lineRule="auto"/>
        <w:rPr>
          <w:rFonts w:ascii="黑体" w:hAnsi="宋体" w:eastAsia="黑体"/>
          <w:sz w:val="44"/>
        </w:rPr>
      </w:pPr>
    </w:p>
    <w:p>
      <w:pPr>
        <w:tabs>
          <w:tab w:val="left" w:pos="540"/>
        </w:tabs>
        <w:spacing w:line="360" w:lineRule="auto"/>
        <w:jc w:val="center"/>
        <w:rPr>
          <w:rFonts w:ascii="黑体" w:hAnsi="宋体" w:eastAsia="黑体"/>
          <w:sz w:val="44"/>
        </w:rPr>
      </w:pPr>
    </w:p>
    <w:p>
      <w:pPr>
        <w:tabs>
          <w:tab w:val="left" w:pos="540"/>
        </w:tabs>
        <w:spacing w:line="360" w:lineRule="auto"/>
        <w:jc w:val="center"/>
        <w:rPr>
          <w:rFonts w:ascii="黑体" w:hAnsi="宋体" w:eastAsia="黑体"/>
          <w:sz w:val="44"/>
        </w:rPr>
      </w:pPr>
    </w:p>
    <w:p>
      <w:pPr>
        <w:spacing w:line="360" w:lineRule="auto"/>
        <w:ind w:left="740" w:leftChars="171" w:hanging="381" w:hangingChars="79"/>
        <w:jc w:val="center"/>
        <w:rPr>
          <w:rFonts w:hint="eastAsia" w:ascii="宋体" w:hAnsi="宋体"/>
          <w:b/>
          <w:bCs/>
          <w:sz w:val="48"/>
          <w:szCs w:val="48"/>
          <w:lang w:val="en-US" w:eastAsia="zh-CN"/>
        </w:rPr>
      </w:pPr>
      <w:r>
        <w:rPr>
          <w:rFonts w:hint="eastAsia" w:ascii="宋体" w:hAnsi="宋体"/>
          <w:b/>
          <w:bCs/>
          <w:sz w:val="48"/>
          <w:szCs w:val="48"/>
          <w:lang w:val="en-US" w:eastAsia="zh-CN"/>
        </w:rPr>
        <w:t>中国人民银行征信中心</w:t>
      </w:r>
    </w:p>
    <w:p>
      <w:pPr>
        <w:spacing w:line="360" w:lineRule="auto"/>
        <w:ind w:left="740" w:leftChars="171" w:hanging="381" w:hangingChars="79"/>
        <w:jc w:val="center"/>
        <w:rPr>
          <w:rFonts w:hint="eastAsia" w:ascii="黑体" w:hAnsi="宋体" w:eastAsia="宋体"/>
          <w:sz w:val="48"/>
          <w:szCs w:val="48"/>
          <w:lang w:eastAsia="zh-CN"/>
        </w:rPr>
      </w:pPr>
      <w:r>
        <w:rPr>
          <w:rFonts w:hint="eastAsia" w:ascii="宋体" w:hAnsi="宋体"/>
          <w:b/>
          <w:bCs/>
          <w:sz w:val="48"/>
          <w:szCs w:val="48"/>
          <w:lang w:eastAsia="zh-CN"/>
        </w:rPr>
        <w:t>2026年至2027年天津研发云短信服务二次采购项目</w:t>
      </w:r>
      <w:bookmarkStart w:id="364" w:name="_GoBack"/>
      <w:bookmarkEnd w:id="364"/>
    </w:p>
    <w:p>
      <w:pPr>
        <w:tabs>
          <w:tab w:val="left" w:pos="540"/>
        </w:tabs>
        <w:spacing w:line="360" w:lineRule="auto"/>
        <w:jc w:val="center"/>
        <w:rPr>
          <w:rFonts w:ascii="黑体" w:hAnsi="宋体" w:eastAsia="黑体"/>
          <w:sz w:val="44"/>
        </w:rPr>
      </w:pPr>
    </w:p>
    <w:p>
      <w:pPr>
        <w:tabs>
          <w:tab w:val="left" w:pos="540"/>
        </w:tabs>
        <w:spacing w:line="360" w:lineRule="auto"/>
        <w:jc w:val="center"/>
        <w:rPr>
          <w:rFonts w:ascii="黑体" w:hAnsi="宋体" w:eastAsia="黑体"/>
          <w:b/>
          <w:bCs/>
          <w:sz w:val="72"/>
        </w:rPr>
      </w:pPr>
      <w:r>
        <w:rPr>
          <w:rFonts w:hint="eastAsia" w:ascii="黑体" w:hAnsi="宋体" w:eastAsia="黑体"/>
          <w:b/>
          <w:bCs/>
          <w:sz w:val="72"/>
          <w:lang w:val="en-US" w:eastAsia="zh-CN"/>
        </w:rPr>
        <w:t>竞争性谈判</w:t>
      </w:r>
      <w:r>
        <w:rPr>
          <w:rFonts w:hint="eastAsia" w:ascii="黑体" w:hAnsi="宋体" w:eastAsia="黑体"/>
          <w:b/>
          <w:bCs/>
          <w:sz w:val="72"/>
        </w:rPr>
        <w:t>文件</w:t>
      </w:r>
    </w:p>
    <w:p>
      <w:pPr>
        <w:tabs>
          <w:tab w:val="left" w:pos="540"/>
        </w:tabs>
        <w:adjustRightInd w:val="0"/>
        <w:snapToGrid w:val="0"/>
        <w:spacing w:line="360" w:lineRule="auto"/>
        <w:jc w:val="center"/>
        <w:rPr>
          <w:rFonts w:ascii="黑体" w:hAnsi="宋体" w:eastAsia="黑体"/>
          <w:sz w:val="44"/>
        </w:rPr>
      </w:pPr>
    </w:p>
    <w:p>
      <w:pPr>
        <w:jc w:val="center"/>
        <w:rPr>
          <w:rFonts w:hint="eastAsia" w:ascii="黑体" w:hAnsi="宋体" w:eastAsia="黑体"/>
          <w:sz w:val="36"/>
          <w:lang w:val="en-US" w:eastAsia="zh-CN"/>
        </w:rPr>
      </w:pPr>
      <w:r>
        <w:rPr>
          <w:rFonts w:hint="eastAsia" w:ascii="黑体" w:hAnsi="宋体" w:eastAsia="黑体"/>
          <w:sz w:val="36"/>
        </w:rPr>
        <w:t>项目编号：</w:t>
      </w:r>
      <w:r>
        <w:rPr>
          <w:rFonts w:hint="eastAsia" w:ascii="黑体" w:hAnsi="宋体" w:eastAsia="黑体"/>
          <w:sz w:val="36"/>
          <w:lang w:eastAsia="zh-CN"/>
        </w:rPr>
        <w:t>ZXTP-2026-002</w:t>
      </w:r>
    </w:p>
    <w:p>
      <w:pPr>
        <w:tabs>
          <w:tab w:val="left" w:pos="540"/>
        </w:tabs>
        <w:spacing w:line="360" w:lineRule="auto"/>
        <w:jc w:val="center"/>
        <w:rPr>
          <w:rFonts w:ascii="黑体" w:hAnsi="宋体" w:eastAsia="黑体"/>
          <w:sz w:val="44"/>
        </w:rPr>
      </w:pPr>
    </w:p>
    <w:p>
      <w:pPr>
        <w:jc w:val="center"/>
        <w:rPr>
          <w:rFonts w:ascii="黑体" w:hAnsi="宋体" w:eastAsia="黑体"/>
          <w:sz w:val="36"/>
        </w:rPr>
      </w:pPr>
      <w:r>
        <w:rPr>
          <w:rFonts w:hint="eastAsia" w:ascii="黑体" w:hAnsi="宋体" w:eastAsia="黑体"/>
          <w:sz w:val="36"/>
        </w:rPr>
        <w:t>中国人民银行征信中心</w:t>
      </w:r>
    </w:p>
    <w:p>
      <w:pPr>
        <w:ind w:firstLine="3240" w:firstLineChars="900"/>
        <w:rPr>
          <w:rFonts w:ascii="黑体" w:hAnsi="宋体" w:eastAsia="黑体"/>
          <w:sz w:val="36"/>
        </w:rPr>
      </w:pPr>
    </w:p>
    <w:p>
      <w:pPr>
        <w:ind w:firstLine="3240" w:firstLineChars="900"/>
        <w:rPr>
          <w:rFonts w:hint="eastAsia" w:ascii="黑体" w:hAnsi="宋体" w:eastAsia="黑体"/>
          <w:sz w:val="36"/>
          <w:lang w:eastAsia="zh-CN"/>
        </w:rPr>
      </w:pPr>
      <w:r>
        <w:rPr>
          <w:rFonts w:hint="eastAsia" w:ascii="黑体" w:hAnsi="宋体" w:eastAsia="黑体"/>
          <w:sz w:val="36"/>
          <w:lang w:eastAsia="zh-CN"/>
        </w:rPr>
        <w:t>2026年7月</w:t>
      </w:r>
    </w:p>
    <w:p>
      <w:pPr>
        <w:tabs>
          <w:tab w:val="left" w:pos="540"/>
        </w:tabs>
        <w:spacing w:line="360" w:lineRule="auto"/>
        <w:jc w:val="center"/>
        <w:rPr>
          <w:rFonts w:ascii="黑体" w:hAnsi="宋体" w:eastAsia="黑体"/>
          <w:sz w:val="44"/>
        </w:rPr>
      </w:pPr>
    </w:p>
    <w:p>
      <w:pPr>
        <w:tabs>
          <w:tab w:val="left" w:pos="540"/>
        </w:tabs>
        <w:spacing w:line="360" w:lineRule="auto"/>
        <w:jc w:val="center"/>
        <w:rPr>
          <w:rFonts w:ascii="黑体" w:hAnsi="宋体" w:eastAsia="黑体"/>
          <w:sz w:val="44"/>
        </w:rPr>
      </w:pPr>
    </w:p>
    <w:p>
      <w:pPr>
        <w:rPr>
          <w:rFonts w:ascii="黑体" w:hAnsi="宋体" w:eastAsia="黑体"/>
          <w:sz w:val="36"/>
        </w:rPr>
      </w:pPr>
    </w:p>
    <w:p>
      <w:pPr>
        <w:rPr>
          <w:rFonts w:ascii="黑体" w:hAnsi="宋体" w:eastAsia="黑体"/>
          <w:sz w:val="36"/>
        </w:rPr>
      </w:pPr>
    </w:p>
    <w:p>
      <w:pPr>
        <w:rPr>
          <w:rFonts w:ascii="黑体" w:hAnsi="宋体" w:eastAsia="黑体"/>
          <w:sz w:val="36"/>
        </w:rPr>
      </w:pPr>
    </w:p>
    <w:p>
      <w:pPr>
        <w:pStyle w:val="2"/>
        <w:rPr>
          <w:rFonts w:hint="default"/>
        </w:rPr>
      </w:pPr>
    </w:p>
    <w:sdt>
      <w:sdtPr>
        <w:rPr>
          <w:rFonts w:ascii="宋体" w:hAnsi="宋体"/>
          <w:b/>
          <w:bCs/>
          <w:sz w:val="28"/>
          <w:szCs w:val="36"/>
        </w:rPr>
        <w:id w:val="147454212"/>
        <w15:color w:val="DBDBDB"/>
        <w:docPartObj>
          <w:docPartGallery w:val="Table of Contents"/>
          <w:docPartUnique/>
        </w:docPartObj>
      </w:sdtPr>
      <w:sdtEndPr>
        <w:rPr>
          <w:rFonts w:ascii="宋体" w:hAnsi="宋体"/>
          <w:b/>
          <w:bCs/>
          <w:sz w:val="28"/>
          <w:szCs w:val="36"/>
        </w:rPr>
      </w:sdtEndPr>
      <w:sdtContent>
        <w:p>
          <w:pPr>
            <w:jc w:val="center"/>
            <w:rPr>
              <w:rFonts w:ascii="宋体" w:hAnsi="宋体"/>
              <w:b/>
              <w:bCs/>
              <w:sz w:val="28"/>
              <w:szCs w:val="36"/>
            </w:rPr>
          </w:pPr>
          <w:bookmarkStart w:id="0" w:name="_Toc119313566"/>
          <w:bookmarkStart w:id="1" w:name="_Toc118123818"/>
          <w:bookmarkStart w:id="2" w:name="_Toc7571"/>
          <w:bookmarkStart w:id="3" w:name="_Toc118124029"/>
          <w:bookmarkStart w:id="4" w:name="_Toc164762288"/>
          <w:bookmarkStart w:id="5" w:name="_Toc118627512"/>
          <w:bookmarkStart w:id="6" w:name="_Toc118127125"/>
        </w:p>
        <w:p>
          <w:pPr>
            <w:jc w:val="center"/>
            <w:rPr>
              <w:rFonts w:ascii="宋体" w:hAnsi="宋体"/>
              <w:b/>
              <w:bCs/>
              <w:sz w:val="28"/>
              <w:szCs w:val="36"/>
            </w:rPr>
          </w:pPr>
        </w:p>
        <w:p>
          <w:pPr>
            <w:jc w:val="center"/>
            <w:rPr>
              <w:b/>
              <w:bCs/>
              <w:sz w:val="28"/>
              <w:szCs w:val="36"/>
            </w:rPr>
          </w:pPr>
          <w:r>
            <w:rPr>
              <w:rFonts w:ascii="宋体" w:hAnsi="宋体"/>
              <w:b/>
              <w:bCs/>
              <w:sz w:val="28"/>
              <w:szCs w:val="36"/>
            </w:rPr>
            <w:t>目录</w:t>
          </w:r>
        </w:p>
        <w:p>
          <w:pPr>
            <w:pStyle w:val="325"/>
            <w:tabs>
              <w:tab w:val="right" w:leader="dot" w:pos="8312"/>
            </w:tabs>
            <w:rPr>
              <w:rFonts w:hint="eastAsia" w:eastAsia="宋体"/>
              <w:b/>
              <w:lang w:eastAsia="zh-CN"/>
            </w:rPr>
          </w:pPr>
          <w:r>
            <w:fldChar w:fldCharType="begin"/>
          </w:r>
          <w:r>
            <w:instrText xml:space="preserve">TOC \o "1-2" \h \u </w:instrText>
          </w:r>
          <w:r>
            <w:fldChar w:fldCharType="separate"/>
          </w:r>
          <w:r>
            <w:fldChar w:fldCharType="begin"/>
          </w:r>
          <w:r>
            <w:instrText xml:space="preserve"> HYPERLINK \l "_Toc30578" </w:instrText>
          </w:r>
          <w:r>
            <w:fldChar w:fldCharType="separate"/>
          </w:r>
          <w:r>
            <w:rPr>
              <w:rFonts w:hint="eastAsia"/>
              <w:b/>
            </w:rPr>
            <w:t>第一章 采购邀请</w:t>
          </w:r>
          <w:r>
            <w:rPr>
              <w:b/>
            </w:rPr>
            <w:tab/>
          </w:r>
          <w:r>
            <w:rPr>
              <w:b/>
            </w:rPr>
            <w:fldChar w:fldCharType="end"/>
          </w:r>
          <w:r>
            <w:rPr>
              <w:rFonts w:hint="eastAsia"/>
              <w:b/>
              <w:lang w:val="en-US" w:eastAsia="zh-CN"/>
            </w:rPr>
            <w:t>3</w:t>
          </w:r>
        </w:p>
        <w:p>
          <w:pPr>
            <w:pStyle w:val="326"/>
            <w:tabs>
              <w:tab w:val="right" w:leader="dot" w:pos="8312"/>
            </w:tabs>
            <w:ind w:left="420"/>
            <w:rPr>
              <w:rFonts w:hint="eastAsia" w:eastAsia="宋体"/>
              <w:lang w:eastAsia="zh-CN"/>
            </w:rPr>
          </w:pPr>
          <w:r>
            <w:fldChar w:fldCharType="begin"/>
          </w:r>
          <w:r>
            <w:instrText xml:space="preserve"> HYPERLINK \l "_Toc14701" </w:instrText>
          </w:r>
          <w:r>
            <w:fldChar w:fldCharType="separate"/>
          </w:r>
          <w:r>
            <w:rPr>
              <w:rFonts w:hint="eastAsia"/>
              <w:szCs w:val="28"/>
            </w:rPr>
            <w:t>一、项目基本情况</w:t>
          </w:r>
          <w:r>
            <w:tab/>
          </w:r>
          <w:r>
            <w:fldChar w:fldCharType="end"/>
          </w:r>
          <w:r>
            <w:rPr>
              <w:rFonts w:hint="eastAsia"/>
              <w:lang w:val="en-US" w:eastAsia="zh-CN"/>
            </w:rPr>
            <w:t>3</w:t>
          </w:r>
        </w:p>
        <w:p>
          <w:pPr>
            <w:pStyle w:val="326"/>
            <w:tabs>
              <w:tab w:val="right" w:leader="dot" w:pos="8312"/>
            </w:tabs>
            <w:ind w:left="420"/>
            <w:rPr>
              <w:rFonts w:hint="eastAsia" w:eastAsia="宋体"/>
              <w:lang w:eastAsia="zh-CN"/>
            </w:rPr>
          </w:pPr>
          <w:r>
            <w:fldChar w:fldCharType="begin"/>
          </w:r>
          <w:r>
            <w:instrText xml:space="preserve"> HYPERLINK \l "_Toc264" </w:instrText>
          </w:r>
          <w:r>
            <w:fldChar w:fldCharType="separate"/>
          </w:r>
          <w:r>
            <w:rPr>
              <w:rFonts w:hint="eastAsia"/>
              <w:szCs w:val="28"/>
            </w:rPr>
            <w:t>二、报名及</w:t>
          </w:r>
          <w:r>
            <w:rPr>
              <w:rFonts w:hint="eastAsia"/>
              <w:szCs w:val="28"/>
              <w:lang w:eastAsia="zh-CN"/>
            </w:rPr>
            <w:t>竞争性谈判</w:t>
          </w:r>
          <w:r>
            <w:rPr>
              <w:rFonts w:hint="eastAsia"/>
              <w:szCs w:val="28"/>
            </w:rPr>
            <w:t>文件发放</w:t>
          </w:r>
          <w:r>
            <w:tab/>
          </w:r>
          <w:r>
            <w:fldChar w:fldCharType="end"/>
          </w:r>
          <w:r>
            <w:rPr>
              <w:rFonts w:hint="eastAsia"/>
              <w:lang w:val="en-US" w:eastAsia="zh-CN"/>
            </w:rPr>
            <w:t>3</w:t>
          </w:r>
        </w:p>
        <w:p>
          <w:pPr>
            <w:pStyle w:val="326"/>
            <w:tabs>
              <w:tab w:val="right" w:leader="dot" w:pos="8312"/>
            </w:tabs>
            <w:ind w:left="420"/>
            <w:rPr>
              <w:rFonts w:hint="eastAsia" w:eastAsia="宋体"/>
              <w:lang w:eastAsia="zh-CN"/>
            </w:rPr>
          </w:pPr>
          <w:r>
            <w:fldChar w:fldCharType="begin"/>
          </w:r>
          <w:r>
            <w:instrText xml:space="preserve"> HYPERLINK \l "_Toc30083" </w:instrText>
          </w:r>
          <w:r>
            <w:fldChar w:fldCharType="separate"/>
          </w:r>
          <w:r>
            <w:rPr>
              <w:rFonts w:hint="eastAsia"/>
              <w:szCs w:val="28"/>
            </w:rPr>
            <w:t>三、报名时须提交的材料</w:t>
          </w:r>
          <w:r>
            <w:tab/>
          </w:r>
          <w:r>
            <w:fldChar w:fldCharType="end"/>
          </w:r>
          <w:r>
            <w:rPr>
              <w:rFonts w:hint="eastAsia"/>
              <w:lang w:val="en-US" w:eastAsia="zh-CN"/>
            </w:rPr>
            <w:t>3</w:t>
          </w:r>
        </w:p>
        <w:p>
          <w:pPr>
            <w:pStyle w:val="326"/>
            <w:tabs>
              <w:tab w:val="right" w:leader="dot" w:pos="8312"/>
            </w:tabs>
            <w:ind w:left="420"/>
            <w:rPr>
              <w:rFonts w:hint="eastAsia" w:eastAsia="宋体"/>
              <w:lang w:eastAsia="zh-CN"/>
            </w:rPr>
          </w:pPr>
          <w:r>
            <w:fldChar w:fldCharType="begin"/>
          </w:r>
          <w:r>
            <w:instrText xml:space="preserve"> HYPERLINK \l "_Toc6753" </w:instrText>
          </w:r>
          <w:r>
            <w:fldChar w:fldCharType="separate"/>
          </w:r>
          <w:r>
            <w:rPr>
              <w:rFonts w:hint="eastAsia"/>
              <w:szCs w:val="28"/>
            </w:rPr>
            <w:t>四、</w:t>
          </w:r>
          <w:r>
            <w:rPr>
              <w:rFonts w:hint="eastAsia"/>
              <w:szCs w:val="28"/>
              <w:lang w:eastAsia="zh-CN"/>
            </w:rPr>
            <w:t>竞争性谈判</w:t>
          </w:r>
          <w:r>
            <w:rPr>
              <w:rFonts w:hint="eastAsia"/>
              <w:szCs w:val="28"/>
            </w:rPr>
            <w:t>响应文件递交时间及方式</w:t>
          </w:r>
          <w:r>
            <w:tab/>
          </w:r>
          <w:r>
            <w:fldChar w:fldCharType="end"/>
          </w:r>
          <w:r>
            <w:rPr>
              <w:rFonts w:hint="eastAsia"/>
              <w:lang w:val="en-US" w:eastAsia="zh-CN"/>
            </w:rPr>
            <w:t>4</w:t>
          </w:r>
        </w:p>
        <w:p>
          <w:pPr>
            <w:pStyle w:val="326"/>
            <w:tabs>
              <w:tab w:val="right" w:leader="dot" w:pos="8312"/>
            </w:tabs>
            <w:ind w:left="420"/>
            <w:rPr>
              <w:rFonts w:hint="eastAsia" w:eastAsia="宋体"/>
              <w:lang w:eastAsia="zh-CN"/>
            </w:rPr>
          </w:pPr>
          <w:r>
            <w:fldChar w:fldCharType="begin"/>
          </w:r>
          <w:r>
            <w:instrText xml:space="preserve"> HYPERLINK \l "_Toc14412" </w:instrText>
          </w:r>
          <w:r>
            <w:fldChar w:fldCharType="separate"/>
          </w:r>
          <w:r>
            <w:rPr>
              <w:rFonts w:hint="eastAsia"/>
              <w:szCs w:val="28"/>
            </w:rPr>
            <w:t>五、</w:t>
          </w:r>
          <w:r>
            <w:rPr>
              <w:rFonts w:hint="eastAsia"/>
              <w:szCs w:val="28"/>
              <w:lang w:eastAsia="zh-CN"/>
            </w:rPr>
            <w:t>竞争性谈判</w:t>
          </w:r>
          <w:r>
            <w:rPr>
              <w:rFonts w:hint="eastAsia"/>
              <w:szCs w:val="28"/>
            </w:rPr>
            <w:t>时间及地点</w:t>
          </w:r>
          <w:r>
            <w:tab/>
          </w:r>
          <w:r>
            <w:fldChar w:fldCharType="end"/>
          </w:r>
          <w:r>
            <w:rPr>
              <w:rFonts w:hint="eastAsia"/>
              <w:lang w:val="en-US" w:eastAsia="zh-CN"/>
            </w:rPr>
            <w:t>4</w:t>
          </w:r>
        </w:p>
        <w:p>
          <w:pPr>
            <w:pStyle w:val="326"/>
            <w:tabs>
              <w:tab w:val="right" w:leader="dot" w:pos="8312"/>
            </w:tabs>
            <w:ind w:left="420"/>
            <w:rPr>
              <w:rFonts w:hint="eastAsia" w:eastAsia="宋体"/>
              <w:szCs w:val="28"/>
              <w:lang w:eastAsia="zh-CN"/>
            </w:rPr>
          </w:pPr>
          <w:r>
            <w:rPr>
              <w:rFonts w:hint="eastAsia"/>
              <w:szCs w:val="28"/>
            </w:rPr>
            <w:fldChar w:fldCharType="begin"/>
          </w:r>
          <w:r>
            <w:rPr>
              <w:rFonts w:hint="eastAsia"/>
              <w:szCs w:val="28"/>
            </w:rPr>
            <w:instrText xml:space="preserve"> HYPERLINK \l "_Toc16041" </w:instrText>
          </w:r>
          <w:r>
            <w:rPr>
              <w:rFonts w:hint="eastAsia"/>
              <w:szCs w:val="28"/>
            </w:rPr>
            <w:fldChar w:fldCharType="separate"/>
          </w:r>
          <w:r>
            <w:rPr>
              <w:rFonts w:hint="eastAsia" w:ascii="Times New Roman" w:hAnsi="Times New Roman" w:eastAsia="宋体" w:cs="Times New Roman"/>
              <w:szCs w:val="28"/>
            </w:rPr>
            <w:t>六、合格供应商资格要求</w:t>
          </w:r>
          <w:r>
            <w:rPr>
              <w:rFonts w:hint="eastAsia"/>
              <w:szCs w:val="28"/>
            </w:rPr>
            <w:tab/>
          </w:r>
          <w:r>
            <w:rPr>
              <w:rFonts w:hint="eastAsia"/>
              <w:szCs w:val="28"/>
            </w:rPr>
            <w:fldChar w:fldCharType="end"/>
          </w:r>
          <w:r>
            <w:rPr>
              <w:rFonts w:hint="eastAsia"/>
              <w:szCs w:val="28"/>
              <w:lang w:val="en-US" w:eastAsia="zh-CN"/>
            </w:rPr>
            <w:t>4</w:t>
          </w:r>
        </w:p>
        <w:p>
          <w:pPr>
            <w:pStyle w:val="326"/>
            <w:tabs>
              <w:tab w:val="right" w:leader="dot" w:pos="8312"/>
            </w:tabs>
            <w:ind w:left="420"/>
            <w:rPr>
              <w:rFonts w:hint="eastAsia" w:eastAsia="宋体"/>
              <w:lang w:eastAsia="zh-CN"/>
            </w:rPr>
          </w:pPr>
          <w:r>
            <w:rPr>
              <w:rFonts w:hint="eastAsia"/>
              <w:szCs w:val="28"/>
            </w:rPr>
            <w:fldChar w:fldCharType="begin"/>
          </w:r>
          <w:r>
            <w:rPr>
              <w:rFonts w:hint="eastAsia"/>
              <w:szCs w:val="28"/>
            </w:rPr>
            <w:instrText xml:space="preserve"> HYPERLINK \l "_Toc14884" </w:instrText>
          </w:r>
          <w:r>
            <w:rPr>
              <w:rFonts w:hint="eastAsia"/>
              <w:szCs w:val="28"/>
            </w:rPr>
            <w:fldChar w:fldCharType="separate"/>
          </w:r>
          <w:r>
            <w:rPr>
              <w:rFonts w:hint="eastAsia"/>
              <w:szCs w:val="28"/>
            </w:rPr>
            <w:t>七、采购方信息</w:t>
          </w:r>
          <w:r>
            <w:rPr>
              <w:rFonts w:hint="eastAsia"/>
              <w:szCs w:val="28"/>
            </w:rPr>
            <w:tab/>
          </w:r>
          <w:r>
            <w:rPr>
              <w:rFonts w:hint="eastAsia"/>
              <w:szCs w:val="28"/>
            </w:rPr>
            <w:fldChar w:fldCharType="end"/>
          </w:r>
          <w:r>
            <w:rPr>
              <w:rFonts w:hint="eastAsia"/>
              <w:szCs w:val="28"/>
              <w:lang w:val="en-US" w:eastAsia="zh-CN"/>
            </w:rPr>
            <w:t>5</w:t>
          </w:r>
        </w:p>
        <w:p>
          <w:pPr>
            <w:pStyle w:val="325"/>
            <w:tabs>
              <w:tab w:val="right" w:leader="dot" w:pos="8312"/>
            </w:tabs>
            <w:rPr>
              <w:rFonts w:hint="eastAsia" w:eastAsia="宋体"/>
              <w:b/>
              <w:bCs/>
              <w:lang w:eastAsia="zh-CN"/>
              <w:rPrChange w:id="0" w:author="xjc" w:date="2026-07-16T10:21:21Z">
                <w:rPr>
                  <w:rFonts w:hint="eastAsia" w:eastAsia="宋体"/>
                  <w:b/>
                  <w:lang w:eastAsia="zh-CN"/>
                </w:rPr>
              </w:rPrChange>
            </w:rPr>
          </w:pPr>
          <w:r>
            <w:rPr>
              <w:b/>
              <w:bCs/>
            </w:rPr>
            <w:fldChar w:fldCharType="begin"/>
          </w:r>
          <w:r>
            <w:rPr>
              <w:b/>
              <w:bCs/>
            </w:rPr>
            <w:instrText xml:space="preserve"> HYPERLINK \l "_Toc20268" </w:instrText>
          </w:r>
          <w:r>
            <w:rPr>
              <w:b/>
              <w:bCs/>
            </w:rPr>
            <w:fldChar w:fldCharType="separate"/>
          </w:r>
          <w:r>
            <w:rPr>
              <w:rFonts w:hint="eastAsia"/>
              <w:b/>
              <w:bCs/>
            </w:rPr>
            <w:t>第二章 供应商须知（包括前格式）</w:t>
          </w:r>
          <w:r>
            <w:rPr>
              <w:rFonts w:hint="eastAsia"/>
              <w:b/>
              <w:bCs/>
              <w:szCs w:val="28"/>
            </w:rPr>
            <w:tab/>
          </w:r>
          <w:r>
            <w:rPr>
              <w:rFonts w:hint="eastAsia"/>
              <w:b/>
              <w:bCs/>
              <w:szCs w:val="28"/>
              <w:lang w:val="en-US" w:eastAsia="zh-CN"/>
            </w:rPr>
            <w:t>7</w:t>
          </w:r>
          <w:r>
            <w:rPr>
              <w:b/>
              <w:bCs/>
            </w:rPr>
            <w:fldChar w:fldCharType="end"/>
          </w:r>
        </w:p>
        <w:p>
          <w:pPr>
            <w:pStyle w:val="326"/>
            <w:tabs>
              <w:tab w:val="right" w:leader="dot" w:pos="8312"/>
            </w:tabs>
            <w:ind w:left="420"/>
            <w:rPr>
              <w:rFonts w:hint="eastAsia" w:eastAsia="宋体"/>
              <w:lang w:eastAsia="zh-CN"/>
            </w:rPr>
          </w:pPr>
          <w:r>
            <w:fldChar w:fldCharType="begin"/>
          </w:r>
          <w:r>
            <w:instrText xml:space="preserve"> HYPERLINK \l "_Toc8224" </w:instrText>
          </w:r>
          <w:r>
            <w:fldChar w:fldCharType="separate"/>
          </w:r>
          <w:r>
            <w:rPr>
              <w:rFonts w:hint="eastAsia" w:ascii="宋体" w:hAnsi="宋体"/>
              <w:szCs w:val="28"/>
            </w:rPr>
            <w:t>一、总则</w:t>
          </w:r>
          <w:r>
            <w:tab/>
          </w:r>
          <w:r>
            <w:fldChar w:fldCharType="end"/>
          </w:r>
          <w:r>
            <w:rPr>
              <w:rFonts w:hint="eastAsia"/>
              <w:lang w:val="en-US" w:eastAsia="zh-CN"/>
            </w:rPr>
            <w:t>7</w:t>
          </w:r>
        </w:p>
        <w:p>
          <w:pPr>
            <w:pStyle w:val="326"/>
            <w:tabs>
              <w:tab w:val="right" w:leader="dot" w:pos="8312"/>
            </w:tabs>
            <w:ind w:left="420"/>
          </w:pPr>
          <w:r>
            <w:fldChar w:fldCharType="begin"/>
          </w:r>
          <w:r>
            <w:instrText xml:space="preserve"> HYPERLINK \l "_Toc18897" </w:instrText>
          </w:r>
          <w:r>
            <w:fldChar w:fldCharType="separate"/>
          </w:r>
          <w:r>
            <w:rPr>
              <w:rFonts w:hint="eastAsia" w:ascii="宋体" w:hAnsi="宋体"/>
              <w:szCs w:val="28"/>
            </w:rPr>
            <w:t>二、</w:t>
          </w:r>
          <w:r>
            <w:rPr>
              <w:rFonts w:hint="eastAsia" w:ascii="宋体" w:hAnsi="宋体"/>
              <w:szCs w:val="28"/>
              <w:lang w:eastAsia="zh-CN"/>
            </w:rPr>
            <w:t>竞争性谈判</w:t>
          </w:r>
          <w:r>
            <w:rPr>
              <w:rFonts w:hint="eastAsia" w:ascii="宋体" w:hAnsi="宋体"/>
              <w:szCs w:val="28"/>
            </w:rPr>
            <w:t>文件</w:t>
          </w:r>
          <w:r>
            <w:tab/>
          </w:r>
          <w:r>
            <w:rPr>
              <w:rFonts w:hint="eastAsia"/>
              <w:lang w:val="en-US" w:eastAsia="zh-CN"/>
            </w:rPr>
            <w:t>13</w:t>
          </w:r>
          <w:r>
            <w:fldChar w:fldCharType="end"/>
          </w:r>
        </w:p>
        <w:p>
          <w:pPr>
            <w:pStyle w:val="326"/>
            <w:tabs>
              <w:tab w:val="right" w:leader="dot" w:pos="8312"/>
            </w:tabs>
            <w:ind w:left="420"/>
          </w:pPr>
          <w:r>
            <w:fldChar w:fldCharType="begin"/>
          </w:r>
          <w:r>
            <w:instrText xml:space="preserve"> HYPERLINK \l "_Toc20739" </w:instrText>
          </w:r>
          <w:r>
            <w:fldChar w:fldCharType="separate"/>
          </w:r>
          <w:r>
            <w:rPr>
              <w:rFonts w:hint="eastAsia" w:ascii="宋体" w:hAnsi="宋体"/>
              <w:szCs w:val="28"/>
            </w:rPr>
            <w:t>三、</w:t>
          </w:r>
          <w:r>
            <w:rPr>
              <w:rFonts w:hint="eastAsia" w:ascii="宋体" w:hAnsi="宋体"/>
              <w:szCs w:val="28"/>
              <w:lang w:eastAsia="zh-CN"/>
            </w:rPr>
            <w:t>竞争性谈判</w:t>
          </w:r>
          <w:r>
            <w:rPr>
              <w:rFonts w:hint="eastAsia" w:ascii="宋体" w:hAnsi="宋体"/>
              <w:szCs w:val="28"/>
            </w:rPr>
            <w:t>响应文件编制</w:t>
          </w:r>
          <w:r>
            <w:tab/>
          </w:r>
          <w:r>
            <w:fldChar w:fldCharType="end"/>
          </w:r>
          <w:r>
            <w:rPr>
              <w:rFonts w:hint="eastAsia"/>
              <w:lang w:val="en-US" w:eastAsia="zh-CN"/>
            </w:rPr>
            <w:t>14</w:t>
          </w:r>
        </w:p>
        <w:p>
          <w:pPr>
            <w:pStyle w:val="326"/>
            <w:tabs>
              <w:tab w:val="right" w:leader="dot" w:pos="8312"/>
            </w:tabs>
            <w:ind w:left="420"/>
            <w:rPr>
              <w:rFonts w:hint="eastAsia" w:eastAsia="宋体"/>
              <w:lang w:eastAsia="zh-CN"/>
            </w:rPr>
          </w:pPr>
          <w:r>
            <w:fldChar w:fldCharType="begin"/>
          </w:r>
          <w:r>
            <w:instrText xml:space="preserve"> HYPERLINK \l "_Toc24779" </w:instrText>
          </w:r>
          <w:r>
            <w:fldChar w:fldCharType="separate"/>
          </w:r>
          <w:r>
            <w:rPr>
              <w:rFonts w:hint="eastAsia" w:ascii="宋体" w:hAnsi="宋体"/>
              <w:szCs w:val="28"/>
            </w:rPr>
            <w:t>四、</w:t>
          </w:r>
          <w:r>
            <w:rPr>
              <w:rFonts w:hint="eastAsia" w:ascii="宋体" w:hAnsi="宋体"/>
              <w:szCs w:val="28"/>
              <w:lang w:eastAsia="zh-CN"/>
            </w:rPr>
            <w:t>竞争性谈判</w:t>
          </w:r>
          <w:r>
            <w:rPr>
              <w:rFonts w:hint="eastAsia" w:ascii="宋体" w:hAnsi="宋体"/>
              <w:szCs w:val="28"/>
            </w:rPr>
            <w:t>与评审</w:t>
          </w:r>
          <w:r>
            <w:tab/>
          </w:r>
          <w:r>
            <w:fldChar w:fldCharType="begin"/>
          </w:r>
          <w:r>
            <w:instrText xml:space="preserve"> PAGEREF _Toc24779 \h </w:instrText>
          </w:r>
          <w:r>
            <w:fldChar w:fldCharType="separate"/>
          </w:r>
          <w:r>
            <w:t>17</w:t>
          </w:r>
          <w:r>
            <w:fldChar w:fldCharType="end"/>
          </w:r>
          <w:r>
            <w:fldChar w:fldCharType="end"/>
          </w:r>
        </w:p>
        <w:p>
          <w:pPr>
            <w:pStyle w:val="326"/>
            <w:tabs>
              <w:tab w:val="right" w:leader="dot" w:pos="8312"/>
            </w:tabs>
            <w:ind w:left="420"/>
            <w:rPr>
              <w:rFonts w:hint="default" w:eastAsia="宋体"/>
              <w:lang w:val="en-US" w:eastAsia="zh-CN"/>
            </w:rPr>
          </w:pPr>
          <w:r>
            <w:fldChar w:fldCharType="begin"/>
          </w:r>
          <w:r>
            <w:instrText xml:space="preserve"> HYPERLINK \l "_Toc27343" </w:instrText>
          </w:r>
          <w:r>
            <w:fldChar w:fldCharType="separate"/>
          </w:r>
          <w:r>
            <w:rPr>
              <w:rFonts w:hint="eastAsia" w:ascii="宋体" w:hAnsi="宋体"/>
              <w:szCs w:val="28"/>
            </w:rPr>
            <w:t>五、授予合同</w:t>
          </w:r>
          <w:r>
            <w:tab/>
          </w:r>
          <w:r>
            <w:fldChar w:fldCharType="end"/>
          </w:r>
          <w:r>
            <w:rPr>
              <w:rFonts w:hint="eastAsia"/>
              <w:lang w:val="en-US" w:eastAsia="zh-CN"/>
            </w:rPr>
            <w:t>20</w:t>
          </w:r>
        </w:p>
        <w:p>
          <w:pPr>
            <w:pStyle w:val="326"/>
            <w:tabs>
              <w:tab w:val="right" w:leader="dot" w:pos="8312"/>
            </w:tabs>
            <w:ind w:left="420"/>
            <w:rPr>
              <w:rFonts w:hint="default" w:eastAsia="宋体"/>
              <w:lang w:val="en-US" w:eastAsia="zh-CN"/>
            </w:rPr>
          </w:pPr>
          <w:r>
            <w:fldChar w:fldCharType="begin"/>
          </w:r>
          <w:r>
            <w:instrText xml:space="preserve"> HYPERLINK \l "_Toc25692" </w:instrText>
          </w:r>
          <w:r>
            <w:fldChar w:fldCharType="separate"/>
          </w:r>
          <w:r>
            <w:rPr>
              <w:rFonts w:hint="eastAsia" w:ascii="宋体" w:hAnsi="宋体"/>
              <w:szCs w:val="28"/>
            </w:rPr>
            <w:t>六、附则</w:t>
          </w:r>
          <w:r>
            <w:tab/>
          </w:r>
          <w:r>
            <w:fldChar w:fldCharType="end"/>
          </w:r>
          <w:r>
            <w:rPr>
              <w:rFonts w:hint="eastAsia"/>
              <w:lang w:val="en-US" w:eastAsia="zh-CN"/>
            </w:rPr>
            <w:t>21</w:t>
          </w:r>
        </w:p>
        <w:p>
          <w:pPr>
            <w:pStyle w:val="325"/>
            <w:tabs>
              <w:tab w:val="right" w:leader="dot" w:pos="8312"/>
            </w:tabs>
            <w:rPr>
              <w:rFonts w:hint="default" w:eastAsia="宋体"/>
              <w:b/>
              <w:bCs/>
              <w:lang w:val="en-US" w:eastAsia="zh-CN"/>
            </w:rPr>
          </w:pPr>
          <w:r>
            <w:rPr>
              <w:b/>
              <w:bCs/>
            </w:rPr>
            <w:fldChar w:fldCharType="begin"/>
          </w:r>
          <w:r>
            <w:rPr>
              <w:b/>
              <w:bCs/>
            </w:rPr>
            <w:instrText xml:space="preserve"> HYPERLINK \l "_Toc9690" </w:instrText>
          </w:r>
          <w:r>
            <w:rPr>
              <w:b/>
              <w:bCs/>
            </w:rPr>
            <w:fldChar w:fldCharType="separate"/>
          </w:r>
          <w:r>
            <w:rPr>
              <w:rFonts w:hint="default"/>
              <w:b/>
              <w:bCs/>
            </w:rPr>
            <w:t>第三章 合同格式及合同条款</w:t>
          </w:r>
          <w:r>
            <w:rPr>
              <w:b/>
              <w:bCs/>
            </w:rPr>
            <w:tab/>
          </w:r>
          <w:r>
            <w:rPr>
              <w:b/>
              <w:bCs/>
            </w:rPr>
            <w:fldChar w:fldCharType="end"/>
          </w:r>
          <w:r>
            <w:rPr>
              <w:rFonts w:hint="default"/>
              <w:b/>
              <w:bCs/>
              <w:lang w:val="en-US" w:eastAsia="zh-CN"/>
            </w:rPr>
            <w:t>22</w:t>
          </w:r>
        </w:p>
        <w:p>
          <w:pPr>
            <w:pStyle w:val="325"/>
            <w:tabs>
              <w:tab w:val="right" w:leader="dot" w:pos="8312"/>
            </w:tabs>
            <w:rPr>
              <w:rFonts w:hint="default" w:eastAsia="宋体"/>
              <w:b/>
              <w:bCs/>
              <w:lang w:val="en-US" w:eastAsia="zh-CN"/>
            </w:rPr>
          </w:pPr>
          <w:r>
            <w:rPr>
              <w:b/>
              <w:bCs/>
            </w:rPr>
            <w:fldChar w:fldCharType="begin"/>
          </w:r>
          <w:r>
            <w:rPr>
              <w:b/>
              <w:bCs/>
            </w:rPr>
            <w:instrText xml:space="preserve"> HYPERLINK \l "_Toc6547" </w:instrText>
          </w:r>
          <w:r>
            <w:rPr>
              <w:b/>
              <w:bCs/>
            </w:rPr>
            <w:fldChar w:fldCharType="separate"/>
          </w:r>
          <w:r>
            <w:rPr>
              <w:rFonts w:hint="default"/>
              <w:b/>
              <w:bCs/>
            </w:rPr>
            <w:t xml:space="preserve">第四章 </w:t>
          </w:r>
          <w:r>
            <w:rPr>
              <w:rFonts w:hint="default"/>
              <w:b/>
              <w:bCs/>
              <w:lang w:eastAsia="zh-CN"/>
            </w:rPr>
            <w:t>竞争性谈判</w:t>
          </w:r>
          <w:r>
            <w:rPr>
              <w:rFonts w:hint="default"/>
              <w:b/>
              <w:bCs/>
            </w:rPr>
            <w:t>响应文件格式</w:t>
          </w:r>
          <w:r>
            <w:rPr>
              <w:b/>
              <w:bCs/>
            </w:rPr>
            <w:tab/>
          </w:r>
          <w:r>
            <w:rPr>
              <w:b/>
              <w:bCs/>
            </w:rPr>
            <w:fldChar w:fldCharType="end"/>
          </w:r>
          <w:r>
            <w:rPr>
              <w:rFonts w:hint="default"/>
              <w:b/>
              <w:bCs/>
              <w:lang w:val="en-US" w:eastAsia="zh-CN"/>
            </w:rPr>
            <w:t>44</w:t>
          </w:r>
        </w:p>
        <w:p>
          <w:pPr>
            <w:pStyle w:val="326"/>
            <w:tabs>
              <w:tab w:val="right" w:leader="dot" w:pos="8312"/>
            </w:tabs>
            <w:ind w:left="420"/>
            <w:rPr>
              <w:rFonts w:hint="default" w:eastAsia="宋体"/>
              <w:lang w:val="en-US" w:eastAsia="zh-CN"/>
            </w:rPr>
          </w:pPr>
          <w:r>
            <w:fldChar w:fldCharType="begin"/>
          </w:r>
          <w:r>
            <w:instrText xml:space="preserve"> HYPERLINK \l "_Toc5932" </w:instrText>
          </w:r>
          <w:r>
            <w:fldChar w:fldCharType="separate"/>
          </w:r>
          <w:r>
            <w:rPr>
              <w:rFonts w:hint="eastAsia"/>
              <w:szCs w:val="28"/>
              <w:lang w:val="zh-CN"/>
            </w:rPr>
            <w:t>格式</w:t>
          </w:r>
          <w:r>
            <w:rPr>
              <w:rFonts w:cs="Arial"/>
              <w:szCs w:val="28"/>
            </w:rPr>
            <w:t>1</w:t>
          </w:r>
          <w:r>
            <w:rPr>
              <w:rFonts w:hint="eastAsia" w:cs="Arial"/>
              <w:szCs w:val="28"/>
              <w:lang w:val="en-US" w:eastAsia="zh-CN"/>
            </w:rPr>
            <w:t xml:space="preserve"> </w:t>
          </w:r>
          <w:r>
            <w:fldChar w:fldCharType="end"/>
          </w:r>
          <w:r>
            <w:fldChar w:fldCharType="begin"/>
          </w:r>
          <w:r>
            <w:instrText xml:space="preserve"> HYPERLINK \l "_Toc14421" </w:instrText>
          </w:r>
          <w:r>
            <w:fldChar w:fldCharType="separate"/>
          </w:r>
          <w:r>
            <w:rPr>
              <w:rFonts w:hint="eastAsia"/>
              <w:lang w:eastAsia="zh-CN"/>
            </w:rPr>
            <w:t>竞争性谈判</w:t>
          </w:r>
          <w:r>
            <w:rPr>
              <w:rFonts w:hint="eastAsia"/>
            </w:rPr>
            <w:t>响应书</w:t>
          </w:r>
          <w:r>
            <w:tab/>
          </w:r>
          <w:r>
            <w:fldChar w:fldCharType="end"/>
          </w:r>
          <w:r>
            <w:rPr>
              <w:rFonts w:hint="eastAsia"/>
              <w:lang w:val="en-US" w:eastAsia="zh-CN"/>
            </w:rPr>
            <w:t>44</w:t>
          </w:r>
        </w:p>
        <w:p>
          <w:pPr>
            <w:pStyle w:val="326"/>
            <w:tabs>
              <w:tab w:val="right" w:leader="dot" w:pos="8312"/>
            </w:tabs>
            <w:ind w:left="420"/>
            <w:rPr>
              <w:rFonts w:hint="default" w:eastAsia="宋体"/>
              <w:lang w:val="en-US" w:eastAsia="zh-CN"/>
            </w:rPr>
          </w:pPr>
          <w:r>
            <w:fldChar w:fldCharType="begin"/>
          </w:r>
          <w:r>
            <w:instrText xml:space="preserve"> HYPERLINK \l "_Toc18226" </w:instrText>
          </w:r>
          <w:r>
            <w:fldChar w:fldCharType="separate"/>
          </w:r>
          <w:r>
            <w:rPr>
              <w:rFonts w:hint="eastAsia"/>
              <w:szCs w:val="28"/>
              <w:lang w:val="zh-CN"/>
            </w:rPr>
            <w:t>格式2</w:t>
          </w:r>
          <w:r>
            <w:rPr>
              <w:rFonts w:hint="eastAsia"/>
              <w:szCs w:val="28"/>
              <w:lang w:val="en-US" w:eastAsia="zh-CN"/>
            </w:rPr>
            <w:t xml:space="preserve"> </w:t>
          </w:r>
          <w:r>
            <w:rPr>
              <w:rFonts w:hint="eastAsia"/>
            </w:rPr>
            <w:t>法定代表人授权书</w:t>
          </w:r>
          <w:r>
            <w:tab/>
          </w:r>
          <w:r>
            <w:fldChar w:fldCharType="end"/>
          </w:r>
          <w:r>
            <w:rPr>
              <w:rFonts w:hint="eastAsia"/>
              <w:lang w:val="en-US" w:eastAsia="zh-CN"/>
            </w:rPr>
            <w:t>46</w:t>
          </w:r>
        </w:p>
        <w:p>
          <w:pPr>
            <w:pStyle w:val="326"/>
            <w:tabs>
              <w:tab w:val="right" w:leader="dot" w:pos="8312"/>
            </w:tabs>
            <w:ind w:left="420"/>
            <w:rPr>
              <w:rFonts w:hint="eastAsia" w:eastAsia="宋体"/>
              <w:lang w:eastAsia="zh-CN"/>
            </w:rPr>
          </w:pPr>
          <w:r>
            <w:fldChar w:fldCharType="begin"/>
          </w:r>
          <w:r>
            <w:instrText xml:space="preserve"> HYPERLINK \l "_Toc6173" </w:instrText>
          </w:r>
          <w:r>
            <w:fldChar w:fldCharType="separate"/>
          </w:r>
          <w:r>
            <w:rPr>
              <w:rFonts w:hint="eastAsia"/>
              <w:szCs w:val="28"/>
              <w:lang w:val="zh-CN"/>
            </w:rPr>
            <w:t>格式3</w:t>
          </w:r>
          <w:r>
            <w:rPr>
              <w:rFonts w:hint="eastAsia"/>
              <w:szCs w:val="28"/>
            </w:rPr>
            <w:t xml:space="preserve"> 报价表</w:t>
          </w:r>
          <w:r>
            <w:tab/>
          </w:r>
          <w:r>
            <w:fldChar w:fldCharType="begin"/>
          </w:r>
          <w:r>
            <w:instrText xml:space="preserve"> PAGEREF _Toc6173 \h </w:instrText>
          </w:r>
          <w:r>
            <w:fldChar w:fldCharType="separate"/>
          </w:r>
          <w:r>
            <w:t>48</w:t>
          </w:r>
          <w:r>
            <w:fldChar w:fldCharType="end"/>
          </w:r>
          <w:r>
            <w:fldChar w:fldCharType="end"/>
          </w:r>
        </w:p>
        <w:p>
          <w:pPr>
            <w:pStyle w:val="326"/>
            <w:tabs>
              <w:tab w:val="right" w:leader="dot" w:pos="8312"/>
            </w:tabs>
            <w:ind w:left="420"/>
          </w:pPr>
          <w:r>
            <w:fldChar w:fldCharType="begin"/>
          </w:r>
          <w:r>
            <w:instrText xml:space="preserve"> HYPERLINK \l "_Toc14892" </w:instrText>
          </w:r>
          <w:r>
            <w:fldChar w:fldCharType="separate"/>
          </w:r>
          <w:r>
            <w:rPr>
              <w:rFonts w:hint="eastAsia" w:ascii="黑体" w:hAnsi="黑体"/>
              <w:szCs w:val="28"/>
              <w:lang w:val="zh-CN"/>
            </w:rPr>
            <w:t>格式</w:t>
          </w:r>
          <w:r>
            <w:rPr>
              <w:rFonts w:hint="eastAsia" w:ascii="黑体" w:hAnsi="黑体" w:cs="Arial"/>
              <w:szCs w:val="28"/>
            </w:rPr>
            <w:t>4</w:t>
          </w:r>
          <w:r>
            <w:rPr>
              <w:rFonts w:hint="eastAsia" w:ascii="黑体" w:hAnsi="黑体" w:cs="Arial"/>
              <w:szCs w:val="28"/>
              <w:lang w:val="en-US" w:eastAsia="zh-CN"/>
            </w:rPr>
            <w:t xml:space="preserve"> </w:t>
          </w:r>
          <w:r>
            <w:rPr>
              <w:rFonts w:hint="eastAsia" w:ascii="宋体" w:hAnsi="宋体"/>
              <w:szCs w:val="28"/>
              <w:lang w:val="zh-CN"/>
            </w:rPr>
            <w:t>服务说明一览表</w:t>
          </w:r>
          <w:r>
            <w:tab/>
          </w:r>
          <w:r>
            <w:fldChar w:fldCharType="end"/>
          </w:r>
          <w:r>
            <w:rPr>
              <w:rFonts w:hint="eastAsia"/>
              <w:lang w:val="en-US" w:eastAsia="zh-CN"/>
            </w:rPr>
            <w:t>49</w:t>
          </w:r>
        </w:p>
        <w:p>
          <w:pPr>
            <w:pStyle w:val="326"/>
            <w:tabs>
              <w:tab w:val="right" w:leader="dot" w:pos="8312"/>
            </w:tabs>
            <w:ind w:left="420"/>
          </w:pPr>
          <w:r>
            <w:fldChar w:fldCharType="begin"/>
          </w:r>
          <w:r>
            <w:instrText xml:space="preserve"> HYPERLINK \l "_Toc19514" </w:instrText>
          </w:r>
          <w:r>
            <w:fldChar w:fldCharType="separate"/>
          </w:r>
          <w:r>
            <w:rPr>
              <w:rFonts w:hint="eastAsia" w:ascii="黑体" w:hAnsi="黑体"/>
              <w:szCs w:val="28"/>
              <w:lang w:val="zh-CN"/>
            </w:rPr>
            <w:t>格式5</w:t>
          </w:r>
          <w:r>
            <w:rPr>
              <w:rFonts w:hint="eastAsia" w:ascii="黑体" w:hAnsi="黑体"/>
              <w:szCs w:val="28"/>
              <w:lang w:val="en-US" w:eastAsia="zh-CN"/>
            </w:rPr>
            <w:t xml:space="preserve"> </w:t>
          </w:r>
          <w:r>
            <w:rPr>
              <w:rFonts w:hint="eastAsia" w:ascii="宋体" w:hAnsi="宋体"/>
              <w:szCs w:val="28"/>
            </w:rPr>
            <w:t>采购需求逐项应答表</w:t>
          </w:r>
          <w:r>
            <w:tab/>
          </w:r>
          <w:r>
            <w:fldChar w:fldCharType="begin"/>
          </w:r>
          <w:r>
            <w:instrText xml:space="preserve"> PAGEREF _Toc19514 \h </w:instrText>
          </w:r>
          <w:r>
            <w:fldChar w:fldCharType="separate"/>
          </w:r>
          <w:r>
            <w:t>49</w:t>
          </w:r>
          <w:r>
            <w:fldChar w:fldCharType="end"/>
          </w:r>
          <w:r>
            <w:fldChar w:fldCharType="end"/>
          </w:r>
        </w:p>
        <w:p>
          <w:pPr>
            <w:pStyle w:val="326"/>
            <w:tabs>
              <w:tab w:val="right" w:leader="dot" w:pos="8312"/>
            </w:tabs>
            <w:ind w:left="420"/>
          </w:pPr>
          <w:r>
            <w:fldChar w:fldCharType="begin"/>
          </w:r>
          <w:r>
            <w:instrText xml:space="preserve"> HYPERLINK \l "_Toc17111" </w:instrText>
          </w:r>
          <w:r>
            <w:fldChar w:fldCharType="separate"/>
          </w:r>
          <w:r>
            <w:rPr>
              <w:rFonts w:hint="eastAsia" w:ascii="黑体" w:hAnsi="黑体"/>
              <w:szCs w:val="28"/>
              <w:lang w:val="zh-CN"/>
            </w:rPr>
            <w:t>格式6</w:t>
          </w:r>
          <w:r>
            <w:rPr>
              <w:rFonts w:hint="eastAsia" w:ascii="黑体" w:hAnsi="黑体"/>
              <w:szCs w:val="28"/>
              <w:lang w:val="en-US" w:eastAsia="zh-CN"/>
            </w:rPr>
            <w:t xml:space="preserve"> </w:t>
          </w:r>
          <w:r>
            <w:rPr>
              <w:rFonts w:hint="eastAsia" w:ascii="宋体" w:hAnsi="宋体"/>
              <w:szCs w:val="28"/>
            </w:rPr>
            <w:t>商务及合同条款逐项应答表</w:t>
          </w:r>
          <w:r>
            <w:tab/>
          </w:r>
          <w:r>
            <w:fldChar w:fldCharType="end"/>
          </w:r>
          <w:r>
            <w:rPr>
              <w:rFonts w:hint="eastAsia"/>
              <w:lang w:val="en-US" w:eastAsia="zh-CN"/>
            </w:rPr>
            <w:t>50</w:t>
          </w:r>
        </w:p>
        <w:p>
          <w:pPr>
            <w:pStyle w:val="326"/>
            <w:tabs>
              <w:tab w:val="right" w:leader="dot" w:pos="8312"/>
            </w:tabs>
            <w:ind w:left="420"/>
            <w:rPr>
              <w:rFonts w:hint="default" w:eastAsia="宋体"/>
              <w:lang w:val="en-US" w:eastAsia="zh-CN"/>
            </w:rPr>
          </w:pPr>
          <w:r>
            <w:fldChar w:fldCharType="begin"/>
          </w:r>
          <w:r>
            <w:instrText xml:space="preserve"> HYPERLINK \l "_Toc14897" </w:instrText>
          </w:r>
          <w:r>
            <w:fldChar w:fldCharType="separate"/>
          </w:r>
          <w:r>
            <w:rPr>
              <w:rFonts w:hint="eastAsia" w:ascii="黑体" w:hAnsi="黑体"/>
              <w:szCs w:val="28"/>
              <w:lang w:val="zh-CN"/>
            </w:rPr>
            <w:t>格式7</w:t>
          </w:r>
          <w:r>
            <w:rPr>
              <w:rFonts w:hint="eastAsia" w:ascii="黑体" w:hAnsi="黑体"/>
              <w:szCs w:val="28"/>
              <w:lang w:val="en-US" w:eastAsia="zh-CN"/>
            </w:rPr>
            <w:t xml:space="preserve"> </w:t>
          </w:r>
          <w:r>
            <w:rPr>
              <w:rFonts w:hint="eastAsia" w:ascii="宋体" w:hAnsi="宋体"/>
              <w:szCs w:val="28"/>
            </w:rPr>
            <w:t>异常低价情形第3项的相关书面说明及必要的证明材料（如有）</w:t>
          </w:r>
          <w:r>
            <w:tab/>
          </w:r>
          <w:r>
            <w:fldChar w:fldCharType="end"/>
          </w:r>
          <w:r>
            <w:rPr>
              <w:rFonts w:hint="eastAsia"/>
              <w:lang w:val="en-US" w:eastAsia="zh-CN"/>
            </w:rPr>
            <w:t>51</w:t>
          </w:r>
        </w:p>
        <w:p>
          <w:pPr>
            <w:pStyle w:val="326"/>
            <w:tabs>
              <w:tab w:val="right" w:leader="dot" w:pos="8312"/>
            </w:tabs>
            <w:ind w:left="420"/>
            <w:rPr>
              <w:rFonts w:hint="default" w:eastAsia="宋体"/>
              <w:lang w:val="en-US" w:eastAsia="zh-CN"/>
            </w:rPr>
          </w:pPr>
          <w:r>
            <w:fldChar w:fldCharType="begin"/>
          </w:r>
          <w:r>
            <w:instrText xml:space="preserve"> HYPERLINK \l "_Toc3869" </w:instrText>
          </w:r>
          <w:r>
            <w:fldChar w:fldCharType="separate"/>
          </w:r>
          <w:r>
            <w:rPr>
              <w:rFonts w:hint="eastAsia" w:ascii="黑体" w:hAnsi="黑体"/>
              <w:szCs w:val="28"/>
              <w:lang w:val="zh-CN"/>
            </w:rPr>
            <w:t>格式8</w:t>
          </w:r>
          <w:r>
            <w:rPr>
              <w:rFonts w:hint="eastAsia" w:ascii="黑体" w:hAnsi="黑体"/>
              <w:szCs w:val="28"/>
              <w:lang w:val="en-US" w:eastAsia="zh-CN"/>
            </w:rPr>
            <w:t xml:space="preserve"> </w:t>
          </w:r>
          <w:r>
            <w:rPr>
              <w:rFonts w:hint="eastAsia" w:ascii="宋体" w:hAnsi="宋体"/>
              <w:szCs w:val="28"/>
            </w:rPr>
            <w:t>中小企业声明函（格式）（如有）</w:t>
          </w:r>
          <w:r>
            <w:tab/>
          </w:r>
          <w:r>
            <w:fldChar w:fldCharType="end"/>
          </w:r>
          <w:r>
            <w:rPr>
              <w:rFonts w:hint="eastAsia"/>
              <w:lang w:val="en-US" w:eastAsia="zh-CN"/>
            </w:rPr>
            <w:t>52</w:t>
          </w:r>
        </w:p>
        <w:p>
          <w:pPr>
            <w:pStyle w:val="326"/>
            <w:tabs>
              <w:tab w:val="right" w:leader="dot" w:pos="8312"/>
            </w:tabs>
            <w:ind w:left="420"/>
            <w:rPr>
              <w:rFonts w:hint="default" w:eastAsia="宋体"/>
              <w:lang w:val="en-US" w:eastAsia="zh-CN"/>
            </w:rPr>
          </w:pPr>
          <w:r>
            <w:fldChar w:fldCharType="begin"/>
          </w:r>
          <w:r>
            <w:instrText xml:space="preserve"> HYPERLINK \l "_Toc260" </w:instrText>
          </w:r>
          <w:r>
            <w:fldChar w:fldCharType="separate"/>
          </w:r>
          <w:r>
            <w:rPr>
              <w:rFonts w:hint="eastAsia" w:ascii="黑体" w:hAnsi="黑体"/>
              <w:szCs w:val="28"/>
              <w:lang w:val="zh-CN"/>
            </w:rPr>
            <w:t>格式9</w:t>
          </w:r>
          <w:r>
            <w:rPr>
              <w:rFonts w:hint="eastAsia" w:ascii="黑体" w:hAnsi="黑体"/>
              <w:szCs w:val="28"/>
              <w:lang w:val="en-US" w:eastAsia="zh-CN"/>
            </w:rPr>
            <w:t xml:space="preserve"> </w:t>
          </w:r>
          <w:r>
            <w:rPr>
              <w:rFonts w:hint="eastAsia" w:ascii="宋体" w:hAnsi="宋体"/>
              <w:szCs w:val="28"/>
            </w:rPr>
            <w:t>残疾人福利性单位声明函格式（如有）</w:t>
          </w:r>
          <w:r>
            <w:tab/>
          </w:r>
          <w:r>
            <w:fldChar w:fldCharType="end"/>
          </w:r>
          <w:r>
            <w:rPr>
              <w:rFonts w:hint="eastAsia"/>
              <w:lang w:val="en-US" w:eastAsia="zh-CN"/>
            </w:rPr>
            <w:t>53</w:t>
          </w:r>
        </w:p>
        <w:p>
          <w:pPr>
            <w:pStyle w:val="326"/>
            <w:tabs>
              <w:tab w:val="right" w:leader="dot" w:pos="8312"/>
            </w:tabs>
            <w:ind w:left="420"/>
            <w:rPr>
              <w:rFonts w:hint="default" w:eastAsia="宋体"/>
              <w:lang w:val="en-US" w:eastAsia="zh-CN"/>
            </w:rPr>
          </w:pPr>
          <w:r>
            <w:fldChar w:fldCharType="begin"/>
          </w:r>
          <w:r>
            <w:instrText xml:space="preserve"> HYPERLINK \l "_Toc17663" </w:instrText>
          </w:r>
          <w:r>
            <w:fldChar w:fldCharType="separate"/>
          </w:r>
          <w:r>
            <w:rPr>
              <w:rFonts w:hint="eastAsia" w:ascii="黑体" w:hAnsi="黑体"/>
              <w:szCs w:val="28"/>
              <w:lang w:val="zh-CN"/>
            </w:rPr>
            <w:t>格式10</w:t>
          </w:r>
          <w:r>
            <w:rPr>
              <w:rFonts w:hint="eastAsia" w:ascii="黑体" w:hAnsi="黑体"/>
              <w:szCs w:val="28"/>
              <w:lang w:val="en-US" w:eastAsia="zh-CN"/>
            </w:rPr>
            <w:t xml:space="preserve"> </w:t>
          </w:r>
          <w:r>
            <w:rPr>
              <w:rFonts w:hint="eastAsia" w:ascii="宋体" w:hAnsi="宋体"/>
              <w:szCs w:val="28"/>
            </w:rPr>
            <w:t>项目团队人员情况表</w:t>
          </w:r>
          <w:r>
            <w:tab/>
          </w:r>
          <w:r>
            <w:fldChar w:fldCharType="end"/>
          </w:r>
          <w:r>
            <w:rPr>
              <w:rFonts w:hint="eastAsia"/>
              <w:lang w:val="en-US" w:eastAsia="zh-CN"/>
            </w:rPr>
            <w:t>54</w:t>
          </w:r>
        </w:p>
        <w:p>
          <w:pPr>
            <w:pStyle w:val="326"/>
            <w:tabs>
              <w:tab w:val="right" w:leader="dot" w:pos="8312"/>
            </w:tabs>
            <w:ind w:left="420"/>
            <w:rPr>
              <w:rFonts w:hint="default" w:eastAsia="宋体"/>
              <w:lang w:val="en-US" w:eastAsia="zh-CN"/>
            </w:rPr>
          </w:pPr>
          <w:r>
            <w:fldChar w:fldCharType="begin"/>
          </w:r>
          <w:r>
            <w:instrText xml:space="preserve"> HYPERLINK \l "_Toc9986" </w:instrText>
          </w:r>
          <w:r>
            <w:fldChar w:fldCharType="separate"/>
          </w:r>
          <w:r>
            <w:rPr>
              <w:rFonts w:hint="eastAsia" w:ascii="黑体" w:hAnsi="黑体"/>
              <w:szCs w:val="28"/>
              <w:lang w:val="zh-CN"/>
            </w:rPr>
            <w:t>格式11</w:t>
          </w:r>
          <w:r>
            <w:rPr>
              <w:rFonts w:hint="eastAsia" w:ascii="黑体" w:hAnsi="黑体"/>
              <w:szCs w:val="28"/>
              <w:lang w:val="en-US" w:eastAsia="zh-CN"/>
            </w:rPr>
            <w:t xml:space="preserve"> </w:t>
          </w:r>
          <w:r>
            <w:rPr>
              <w:rFonts w:hint="eastAsia" w:ascii="宋体" w:hAnsi="宋体"/>
              <w:szCs w:val="28"/>
            </w:rPr>
            <w:t>同类业务案例介绍</w:t>
          </w:r>
          <w:r>
            <w:tab/>
          </w:r>
          <w:r>
            <w:fldChar w:fldCharType="end"/>
          </w:r>
          <w:r>
            <w:rPr>
              <w:rFonts w:hint="eastAsia"/>
              <w:lang w:val="en-US" w:eastAsia="zh-CN"/>
            </w:rPr>
            <w:t>55</w:t>
          </w:r>
        </w:p>
        <w:p>
          <w:pPr>
            <w:pStyle w:val="326"/>
            <w:tabs>
              <w:tab w:val="right" w:leader="dot" w:pos="8312"/>
            </w:tabs>
            <w:ind w:left="420"/>
            <w:rPr>
              <w:rFonts w:hint="default" w:eastAsia="宋体"/>
              <w:lang w:val="en-US" w:eastAsia="zh-CN"/>
            </w:rPr>
          </w:pPr>
          <w:r>
            <w:fldChar w:fldCharType="begin"/>
          </w:r>
          <w:r>
            <w:instrText xml:space="preserve"> HYPERLINK \l "_Toc20824" </w:instrText>
          </w:r>
          <w:r>
            <w:fldChar w:fldCharType="separate"/>
          </w:r>
          <w:r>
            <w:rPr>
              <w:rFonts w:hint="eastAsia"/>
              <w:szCs w:val="28"/>
              <w:lang w:val="zh-CN"/>
            </w:rPr>
            <w:t>格式</w:t>
          </w:r>
          <w:r>
            <w:rPr>
              <w:rFonts w:hint="eastAsia" w:cs="Arial"/>
              <w:szCs w:val="28"/>
            </w:rPr>
            <w:t>12</w:t>
          </w:r>
          <w:r>
            <w:rPr>
              <w:rFonts w:hint="eastAsia" w:cs="Arial"/>
              <w:szCs w:val="28"/>
              <w:lang w:val="en-US" w:eastAsia="zh-CN"/>
            </w:rPr>
            <w:t xml:space="preserve"> </w:t>
          </w:r>
          <w:r>
            <w:rPr>
              <w:rFonts w:hint="eastAsia" w:ascii="宋体" w:hAnsi="宋体"/>
              <w:szCs w:val="28"/>
              <w:lang w:val="zh-CN"/>
            </w:rPr>
            <w:t>服务方案</w:t>
          </w:r>
          <w:r>
            <w:tab/>
          </w:r>
          <w:r>
            <w:fldChar w:fldCharType="end"/>
          </w:r>
          <w:r>
            <w:rPr>
              <w:rFonts w:hint="eastAsia"/>
              <w:lang w:val="en-US" w:eastAsia="zh-CN"/>
            </w:rPr>
            <w:t>56</w:t>
          </w:r>
        </w:p>
        <w:p>
          <w:pPr>
            <w:pStyle w:val="326"/>
            <w:tabs>
              <w:tab w:val="right" w:leader="dot" w:pos="8312"/>
            </w:tabs>
            <w:ind w:left="420"/>
            <w:rPr>
              <w:rFonts w:hint="default" w:eastAsia="宋体"/>
              <w:lang w:val="en-US" w:eastAsia="zh-CN"/>
            </w:rPr>
          </w:pPr>
          <w:r>
            <w:fldChar w:fldCharType="begin"/>
          </w:r>
          <w:r>
            <w:instrText xml:space="preserve"> HYPERLINK \l "_Toc21750" </w:instrText>
          </w:r>
          <w:r>
            <w:fldChar w:fldCharType="separate"/>
          </w:r>
          <w:r>
            <w:rPr>
              <w:rFonts w:hint="eastAsia"/>
              <w:szCs w:val="28"/>
            </w:rPr>
            <w:t>格式13</w:t>
          </w:r>
          <w:r>
            <w:rPr>
              <w:rFonts w:hint="eastAsia"/>
              <w:szCs w:val="28"/>
              <w:lang w:val="en-US" w:eastAsia="zh-CN"/>
            </w:rPr>
            <w:t xml:space="preserve"> </w:t>
          </w:r>
          <w:r>
            <w:rPr>
              <w:rFonts w:hint="eastAsia" w:ascii="Times New Roman" w:hAnsi="Times New Roman" w:eastAsia="宋体"/>
              <w:color w:val="auto"/>
              <w:sz w:val="20"/>
              <w:szCs w:val="28"/>
            </w:rPr>
            <w:t>服务保证承诺</w:t>
          </w:r>
          <w:r>
            <w:tab/>
          </w:r>
          <w:r>
            <w:fldChar w:fldCharType="end"/>
          </w:r>
          <w:r>
            <w:rPr>
              <w:rFonts w:hint="eastAsia"/>
              <w:lang w:val="en-US" w:eastAsia="zh-CN"/>
            </w:rPr>
            <w:t>56</w:t>
          </w:r>
        </w:p>
        <w:p>
          <w:pPr>
            <w:pStyle w:val="326"/>
            <w:tabs>
              <w:tab w:val="right" w:leader="dot" w:pos="8312"/>
            </w:tabs>
            <w:ind w:left="420"/>
          </w:pPr>
          <w:r>
            <w:fldChar w:fldCharType="begin"/>
          </w:r>
          <w:r>
            <w:instrText xml:space="preserve"> HYPERLINK \l "_Toc8561" </w:instrText>
          </w:r>
          <w:r>
            <w:fldChar w:fldCharType="separate"/>
          </w:r>
          <w:r>
            <w:rPr>
              <w:rFonts w:hint="eastAsia"/>
              <w:szCs w:val="28"/>
            </w:rPr>
            <w:t>格式14</w:t>
          </w:r>
          <w:r>
            <w:rPr>
              <w:rFonts w:hint="eastAsia"/>
              <w:szCs w:val="28"/>
              <w:lang w:val="en-US" w:eastAsia="zh-CN"/>
            </w:rPr>
            <w:t xml:space="preserve"> </w:t>
          </w:r>
          <w:r>
            <w:fldChar w:fldCharType="begin"/>
          </w:r>
          <w:r>
            <w:instrText xml:space="preserve"> HYPERLINK \l "_Toc12618" </w:instrText>
          </w:r>
          <w:r>
            <w:fldChar w:fldCharType="separate"/>
          </w:r>
          <w:r>
            <w:rPr>
              <w:rFonts w:hint="eastAsia"/>
              <w:szCs w:val="28"/>
            </w:rPr>
            <w:t>供应商资格声明文件</w:t>
          </w:r>
          <w:r>
            <w:tab/>
          </w:r>
          <w:r>
            <w:fldChar w:fldCharType="end"/>
          </w:r>
          <w:r>
            <w:rPr>
              <w:rFonts w:hint="eastAsia"/>
              <w:lang w:val="en-US" w:eastAsia="zh-CN"/>
            </w:rPr>
            <w:t>57</w:t>
          </w:r>
          <w:r>
            <w:fldChar w:fldCharType="end"/>
          </w:r>
        </w:p>
        <w:p>
          <w:pPr>
            <w:pStyle w:val="326"/>
            <w:tabs>
              <w:tab w:val="right" w:leader="dot" w:pos="8312"/>
            </w:tabs>
            <w:ind w:left="420"/>
            <w:rPr>
              <w:rFonts w:hint="default" w:eastAsia="宋体"/>
              <w:lang w:val="en-US" w:eastAsia="zh-CN"/>
            </w:rPr>
          </w:pPr>
          <w:r>
            <w:fldChar w:fldCharType="begin"/>
          </w:r>
          <w:r>
            <w:instrText xml:space="preserve"> HYPERLINK \l "_Toc8561" </w:instrText>
          </w:r>
          <w:r>
            <w:fldChar w:fldCharType="separate"/>
          </w:r>
          <w:r>
            <w:rPr>
              <w:rFonts w:hint="eastAsia"/>
              <w:szCs w:val="28"/>
            </w:rPr>
            <w:t>格式1</w:t>
          </w:r>
          <w:r>
            <w:rPr>
              <w:rFonts w:hint="eastAsia"/>
              <w:szCs w:val="28"/>
              <w:lang w:val="en-US" w:eastAsia="zh-CN"/>
            </w:rPr>
            <w:t xml:space="preserve">5 </w:t>
          </w:r>
          <w:r>
            <w:rPr>
              <w:rFonts w:hint="eastAsia"/>
              <w:szCs w:val="28"/>
            </w:rPr>
            <w:t>供应商资质证书及其他资质证明文件</w:t>
          </w:r>
          <w:r>
            <w:tab/>
          </w:r>
          <w:r>
            <w:fldChar w:fldCharType="end"/>
          </w:r>
          <w:r>
            <w:rPr>
              <w:rFonts w:hint="eastAsia"/>
              <w:lang w:val="en-US" w:eastAsia="zh-CN"/>
            </w:rPr>
            <w:t>59</w:t>
          </w:r>
        </w:p>
        <w:p>
          <w:pPr>
            <w:pStyle w:val="326"/>
            <w:tabs>
              <w:tab w:val="right" w:leader="dot" w:pos="8312"/>
            </w:tabs>
            <w:ind w:left="420"/>
            <w:rPr>
              <w:rFonts w:hint="default" w:eastAsia="宋体"/>
              <w:lang w:val="en-US" w:eastAsia="zh-CN"/>
            </w:rPr>
          </w:pPr>
          <w:r>
            <w:fldChar w:fldCharType="begin"/>
          </w:r>
          <w:r>
            <w:instrText xml:space="preserve"> HYPERLINK \l "_Toc8561" </w:instrText>
          </w:r>
          <w:r>
            <w:fldChar w:fldCharType="separate"/>
          </w:r>
          <w:r>
            <w:rPr>
              <w:rFonts w:hint="eastAsia"/>
              <w:szCs w:val="28"/>
            </w:rPr>
            <w:t>格式1</w:t>
          </w:r>
          <w:r>
            <w:rPr>
              <w:rFonts w:hint="eastAsia"/>
              <w:szCs w:val="28"/>
              <w:lang w:val="en-US" w:eastAsia="zh-CN"/>
            </w:rPr>
            <w:t xml:space="preserve">6 </w:t>
          </w:r>
          <w:r>
            <w:rPr>
              <w:rFonts w:hint="eastAsia" w:ascii="Times New Roman" w:hAnsi="Times New Roman" w:eastAsia="宋体"/>
              <w:sz w:val="20"/>
              <w:szCs w:val="28"/>
            </w:rPr>
            <w:t>采购需求中规定应提交的有关技术文件材料</w:t>
          </w:r>
          <w:r>
            <w:tab/>
          </w:r>
          <w:r>
            <w:fldChar w:fldCharType="end"/>
          </w:r>
          <w:r>
            <w:rPr>
              <w:rFonts w:hint="eastAsia"/>
              <w:lang w:val="en-US" w:eastAsia="zh-CN"/>
            </w:rPr>
            <w:t>59</w:t>
          </w:r>
        </w:p>
        <w:p>
          <w:pPr>
            <w:pStyle w:val="326"/>
            <w:tabs>
              <w:tab w:val="right" w:leader="dot" w:pos="8312"/>
            </w:tabs>
            <w:ind w:left="420"/>
            <w:rPr>
              <w:rFonts w:hint="default" w:eastAsia="宋体"/>
              <w:lang w:val="en-US" w:eastAsia="zh-CN"/>
            </w:rPr>
          </w:pPr>
          <w:r>
            <w:fldChar w:fldCharType="begin"/>
          </w:r>
          <w:r>
            <w:instrText xml:space="preserve"> HYPERLINK \l "_Toc8561" </w:instrText>
          </w:r>
          <w:r>
            <w:fldChar w:fldCharType="separate"/>
          </w:r>
          <w:r>
            <w:rPr>
              <w:rFonts w:hint="eastAsia"/>
              <w:szCs w:val="28"/>
            </w:rPr>
            <w:t>格式1</w:t>
          </w:r>
          <w:r>
            <w:rPr>
              <w:rFonts w:hint="eastAsia"/>
              <w:szCs w:val="28"/>
              <w:lang w:val="en-US" w:eastAsia="zh-CN"/>
            </w:rPr>
            <w:t xml:space="preserve">7 </w:t>
          </w:r>
          <w:r>
            <w:rPr>
              <w:rFonts w:hint="eastAsia"/>
              <w:szCs w:val="28"/>
            </w:rPr>
            <w:t>供应商拥有者性别声明</w:t>
          </w:r>
          <w:r>
            <w:tab/>
          </w:r>
          <w:r>
            <w:fldChar w:fldCharType="end"/>
          </w:r>
          <w:r>
            <w:rPr>
              <w:rFonts w:hint="eastAsia"/>
              <w:lang w:val="en-US" w:eastAsia="zh-CN"/>
            </w:rPr>
            <w:t>60</w:t>
          </w:r>
        </w:p>
        <w:p>
          <w:pPr>
            <w:pStyle w:val="325"/>
            <w:tabs>
              <w:tab w:val="right" w:leader="dot" w:pos="8312"/>
            </w:tabs>
            <w:rPr>
              <w:rFonts w:hint="eastAsia" w:eastAsia="宋体"/>
              <w:b/>
              <w:lang w:eastAsia="zh-CN"/>
            </w:rPr>
          </w:pPr>
          <w:r>
            <w:fldChar w:fldCharType="begin"/>
          </w:r>
          <w:r>
            <w:instrText xml:space="preserve"> HYPERLINK \l "_Toc20894" </w:instrText>
          </w:r>
          <w:r>
            <w:fldChar w:fldCharType="separate"/>
          </w:r>
          <w:r>
            <w:rPr>
              <w:rFonts w:hint="eastAsia"/>
              <w:b/>
            </w:rPr>
            <w:t>第五章 采购需求</w:t>
          </w:r>
          <w:r>
            <w:rPr>
              <w:b/>
            </w:rPr>
            <w:tab/>
          </w:r>
          <w:r>
            <w:rPr>
              <w:rFonts w:hint="eastAsia"/>
              <w:b/>
              <w:lang w:val="en-US" w:eastAsia="zh-CN"/>
            </w:rPr>
            <w:t>6</w:t>
          </w:r>
          <w:r>
            <w:rPr>
              <w:b/>
            </w:rPr>
            <w:fldChar w:fldCharType="end"/>
          </w:r>
          <w:r>
            <w:rPr>
              <w:rFonts w:hint="eastAsia"/>
              <w:b/>
              <w:lang w:val="en-US" w:eastAsia="zh-CN"/>
            </w:rPr>
            <w:t>1</w:t>
          </w:r>
        </w:p>
        <w:p>
          <w:pPr>
            <w:pStyle w:val="326"/>
            <w:tabs>
              <w:tab w:val="right" w:leader="dot" w:pos="8312"/>
            </w:tabs>
            <w:ind w:left="420"/>
            <w:rPr>
              <w:rFonts w:hint="default" w:eastAsia="宋体"/>
              <w:lang w:val="en-US" w:eastAsia="zh-CN"/>
            </w:rPr>
          </w:pPr>
          <w:r>
            <w:fldChar w:fldCharType="begin"/>
          </w:r>
          <w:r>
            <w:instrText xml:space="preserve"> HYPERLINK \l "_Toc3576" </w:instrText>
          </w:r>
          <w:r>
            <w:fldChar w:fldCharType="separate"/>
          </w:r>
          <w:r>
            <w:rPr>
              <w:rFonts w:hint="eastAsia" w:ascii="宋体" w:hAnsi="宋体" w:cs="宋体"/>
              <w:bCs/>
              <w:szCs w:val="28"/>
            </w:rPr>
            <w:t>（一）项目概况</w:t>
          </w:r>
          <w:r>
            <w:tab/>
          </w:r>
          <w:r>
            <w:fldChar w:fldCharType="end"/>
          </w:r>
          <w:r>
            <w:rPr>
              <w:rFonts w:hint="eastAsia"/>
              <w:lang w:val="en-US" w:eastAsia="zh-CN"/>
            </w:rPr>
            <w:t>61</w:t>
          </w:r>
        </w:p>
        <w:p>
          <w:pPr>
            <w:pStyle w:val="326"/>
            <w:tabs>
              <w:tab w:val="right" w:leader="dot" w:pos="8312"/>
            </w:tabs>
            <w:ind w:left="420"/>
            <w:rPr>
              <w:rFonts w:hint="default" w:eastAsia="宋体"/>
              <w:lang w:val="en-US" w:eastAsia="zh-CN"/>
            </w:rPr>
          </w:pPr>
          <w:r>
            <w:fldChar w:fldCharType="begin"/>
          </w:r>
          <w:r>
            <w:instrText xml:space="preserve"> HYPERLINK \l "_Toc6683" </w:instrText>
          </w:r>
          <w:r>
            <w:fldChar w:fldCharType="separate"/>
          </w:r>
          <w:r>
            <w:rPr>
              <w:rFonts w:hint="eastAsia" w:ascii="宋体" w:hAnsi="宋体" w:cs="宋体"/>
              <w:bCs/>
              <w:szCs w:val="28"/>
            </w:rPr>
            <w:t>（二）技术商务要求</w:t>
          </w:r>
          <w:r>
            <w:tab/>
          </w:r>
          <w:r>
            <w:fldChar w:fldCharType="end"/>
          </w:r>
          <w:r>
            <w:rPr>
              <w:rFonts w:hint="eastAsia"/>
              <w:lang w:val="en-US" w:eastAsia="zh-CN"/>
            </w:rPr>
            <w:t>61</w:t>
          </w:r>
        </w:p>
        <w:p>
          <w:r>
            <w:rPr>
              <w:b/>
            </w:rPr>
            <w:fldChar w:fldCharType="end"/>
          </w:r>
        </w:p>
      </w:sdtContent>
    </w:sdt>
    <w:p>
      <w:pPr>
        <w:rPr>
          <w:sz w:val="36"/>
        </w:rPr>
      </w:pPr>
      <w:bookmarkStart w:id="7" w:name="_Toc30578"/>
      <w:r>
        <w:rPr>
          <w:rFonts w:hint="eastAsia"/>
          <w:sz w:val="36"/>
        </w:rPr>
        <w:br w:type="page"/>
      </w:r>
    </w:p>
    <w:p>
      <w:pPr>
        <w:pStyle w:val="4"/>
        <w:spacing w:before="120" w:after="120"/>
        <w:rPr>
          <w:sz w:val="36"/>
        </w:rPr>
      </w:pPr>
      <w:r>
        <w:rPr>
          <w:rFonts w:hint="eastAsia"/>
          <w:sz w:val="36"/>
        </w:rPr>
        <w:t>第一章 采购邀请</w:t>
      </w:r>
      <w:bookmarkEnd w:id="0"/>
      <w:bookmarkEnd w:id="1"/>
      <w:bookmarkEnd w:id="2"/>
      <w:bookmarkEnd w:id="3"/>
      <w:bookmarkEnd w:id="4"/>
      <w:bookmarkEnd w:id="5"/>
      <w:bookmarkEnd w:id="6"/>
      <w:bookmarkEnd w:id="7"/>
    </w:p>
    <w:p>
      <w:pPr>
        <w:spacing w:line="360" w:lineRule="auto"/>
        <w:ind w:firstLine="480" w:firstLineChars="200"/>
        <w:rPr>
          <w:rFonts w:ascii="宋体" w:hAnsi="宋体"/>
          <w:sz w:val="24"/>
        </w:rPr>
      </w:pPr>
      <w:r>
        <w:rPr>
          <w:rFonts w:hint="eastAsia" w:ascii="宋体" w:hAnsi="宋体"/>
          <w:sz w:val="24"/>
        </w:rPr>
        <w:t>中国人民银行征信中心现就</w:t>
      </w:r>
      <w:r>
        <w:rPr>
          <w:rFonts w:hint="eastAsia" w:ascii="宋体" w:hAnsi="宋体"/>
          <w:b/>
          <w:sz w:val="24"/>
        </w:rPr>
        <w:t>“</w:t>
      </w:r>
      <w:r>
        <w:rPr>
          <w:rFonts w:hint="eastAsia" w:ascii="宋体" w:hAnsi="宋体"/>
          <w:b/>
          <w:sz w:val="24"/>
          <w:lang w:eastAsia="zh-CN"/>
        </w:rPr>
        <w:t>2026年至2027年天津研发云短信服务二次采购项目</w:t>
      </w:r>
      <w:r>
        <w:rPr>
          <w:rFonts w:hint="eastAsia" w:ascii="宋体" w:hAnsi="宋体"/>
          <w:b/>
          <w:sz w:val="24"/>
        </w:rPr>
        <w:t>（项目编号：</w:t>
      </w:r>
      <w:r>
        <w:rPr>
          <w:rFonts w:hint="eastAsia" w:ascii="宋体" w:hAnsi="宋体"/>
          <w:b/>
          <w:sz w:val="24"/>
          <w:lang w:eastAsia="zh-CN"/>
        </w:rPr>
        <w:t>ZXTP-2026-002</w:t>
      </w:r>
      <w:r>
        <w:rPr>
          <w:rFonts w:hint="eastAsia" w:ascii="宋体" w:hAnsi="宋体"/>
          <w:b/>
          <w:sz w:val="24"/>
        </w:rPr>
        <w:t>）”</w:t>
      </w:r>
      <w:r>
        <w:rPr>
          <w:rFonts w:hint="eastAsia" w:ascii="宋体" w:hAnsi="宋体"/>
          <w:sz w:val="24"/>
        </w:rPr>
        <w:t>的</w:t>
      </w:r>
      <w:r>
        <w:rPr>
          <w:rFonts w:hint="eastAsia" w:ascii="宋体" w:hAnsi="宋体"/>
          <w:sz w:val="24"/>
          <w:lang w:eastAsia="zh-CN"/>
        </w:rPr>
        <w:t>竞争性谈判</w:t>
      </w:r>
      <w:r>
        <w:rPr>
          <w:rFonts w:hint="eastAsia" w:ascii="宋体" w:hAnsi="宋体"/>
          <w:sz w:val="24"/>
        </w:rPr>
        <w:t>采购，邀请符合条件的供应商报名参加。</w:t>
      </w:r>
    </w:p>
    <w:p>
      <w:pPr>
        <w:pStyle w:val="5"/>
        <w:spacing w:before="120" w:after="120"/>
        <w:rPr>
          <w:b w:val="0"/>
          <w:bCs w:val="0"/>
          <w:sz w:val="28"/>
          <w:szCs w:val="28"/>
        </w:rPr>
      </w:pPr>
      <w:bookmarkStart w:id="8" w:name="_Toc164762289"/>
      <w:bookmarkStart w:id="9" w:name="_Toc14701"/>
      <w:bookmarkStart w:id="10" w:name="_Toc19239"/>
      <w:r>
        <w:rPr>
          <w:rFonts w:hint="eastAsia"/>
          <w:b w:val="0"/>
          <w:bCs w:val="0"/>
          <w:sz w:val="28"/>
          <w:szCs w:val="28"/>
        </w:rPr>
        <w:t>一、项目基本情况</w:t>
      </w:r>
      <w:bookmarkEnd w:id="8"/>
      <w:bookmarkEnd w:id="9"/>
      <w:bookmarkEnd w:id="10"/>
    </w:p>
    <w:p>
      <w:pPr>
        <w:spacing w:line="360" w:lineRule="auto"/>
        <w:ind w:firstLine="480" w:firstLineChars="200"/>
        <w:rPr>
          <w:rFonts w:hint="eastAsia" w:ascii="宋体" w:hAnsi="宋体" w:eastAsia="宋体"/>
          <w:kern w:val="0"/>
          <w:sz w:val="24"/>
          <w:lang w:eastAsia="zh-CN"/>
        </w:rPr>
      </w:pPr>
      <w:r>
        <w:rPr>
          <w:rFonts w:hint="eastAsia" w:ascii="宋体" w:hAnsi="宋体"/>
          <w:kern w:val="0"/>
          <w:sz w:val="24"/>
        </w:rPr>
        <w:t>1、项目编号：</w:t>
      </w:r>
      <w:r>
        <w:rPr>
          <w:rFonts w:hint="eastAsia" w:ascii="宋体" w:hAnsi="宋体"/>
          <w:kern w:val="0"/>
          <w:sz w:val="24"/>
          <w:lang w:eastAsia="zh-CN"/>
        </w:rPr>
        <w:t>ZXTP-2026-002</w:t>
      </w:r>
    </w:p>
    <w:p>
      <w:pPr>
        <w:spacing w:line="360" w:lineRule="auto"/>
        <w:ind w:firstLine="480" w:firstLineChars="200"/>
        <w:rPr>
          <w:rFonts w:hint="eastAsia" w:ascii="宋体" w:hAnsi="宋体" w:eastAsia="宋体"/>
          <w:kern w:val="0"/>
          <w:sz w:val="24"/>
          <w:lang w:eastAsia="zh-CN"/>
        </w:rPr>
      </w:pPr>
      <w:r>
        <w:rPr>
          <w:rFonts w:hint="eastAsia" w:ascii="宋体" w:hAnsi="宋体"/>
          <w:kern w:val="0"/>
          <w:sz w:val="24"/>
        </w:rPr>
        <w:t>2、项目名称：</w:t>
      </w:r>
      <w:r>
        <w:rPr>
          <w:rFonts w:hint="eastAsia" w:ascii="宋体" w:hAnsi="宋体"/>
          <w:kern w:val="0"/>
          <w:sz w:val="24"/>
          <w:lang w:eastAsia="zh-CN"/>
        </w:rPr>
        <w:t>2026年至2027年天津研发云短信服务二次采购项目</w:t>
      </w:r>
    </w:p>
    <w:p>
      <w:pPr>
        <w:spacing w:line="360" w:lineRule="auto"/>
        <w:ind w:firstLine="480" w:firstLineChars="200"/>
        <w:rPr>
          <w:rFonts w:ascii="宋体" w:hAnsi="宋体"/>
          <w:kern w:val="0"/>
          <w:sz w:val="24"/>
        </w:rPr>
      </w:pPr>
      <w:r>
        <w:rPr>
          <w:rFonts w:hint="eastAsia" w:ascii="宋体" w:hAnsi="宋体"/>
          <w:kern w:val="0"/>
          <w:sz w:val="24"/>
        </w:rPr>
        <w:t>3、最高限价：</w:t>
      </w:r>
      <w:r>
        <w:rPr>
          <w:rFonts w:hint="eastAsia" w:ascii="宋体" w:hAnsi="宋体"/>
          <w:kern w:val="0"/>
          <w:sz w:val="24"/>
          <w:lang w:val="en-US" w:eastAsia="zh-CN"/>
        </w:rPr>
        <w:t>0.8</w:t>
      </w:r>
      <w:r>
        <w:rPr>
          <w:rFonts w:hint="eastAsia" w:ascii="宋体" w:hAnsi="宋体"/>
          <w:kern w:val="0"/>
          <w:sz w:val="24"/>
        </w:rPr>
        <w:t>万元，供应商报价（含税）不得高于最高限价。</w:t>
      </w:r>
    </w:p>
    <w:p>
      <w:pPr>
        <w:spacing w:line="360" w:lineRule="auto"/>
        <w:ind w:firstLine="480" w:firstLineChars="200"/>
        <w:rPr>
          <w:rFonts w:hint="eastAsia" w:ascii="宋体" w:hAnsi="宋体"/>
          <w:sz w:val="24"/>
        </w:rPr>
      </w:pPr>
      <w:r>
        <w:rPr>
          <w:rFonts w:hint="eastAsia" w:ascii="宋体" w:hAnsi="宋体"/>
          <w:kern w:val="0"/>
          <w:sz w:val="24"/>
        </w:rPr>
        <w:t>4、采购需求概况：短信服务</w:t>
      </w:r>
      <w:r>
        <w:rPr>
          <w:rFonts w:hint="eastAsia" w:ascii="宋体" w:hAnsi="宋体"/>
          <w:sz w:val="24"/>
        </w:rPr>
        <w:t>。</w:t>
      </w:r>
      <w:r>
        <w:rPr>
          <w:rFonts w:hint="eastAsia" w:ascii="宋体" w:hAnsi="宋体"/>
          <w:b/>
          <w:bCs/>
          <w:sz w:val="24"/>
        </w:rPr>
        <w:t>详见本文件第五章“采购需求”</w:t>
      </w:r>
      <w:r>
        <w:rPr>
          <w:rFonts w:hint="eastAsia" w:ascii="宋体" w:hAnsi="宋体"/>
          <w:sz w:val="24"/>
        </w:rPr>
        <w:t>。</w:t>
      </w:r>
    </w:p>
    <w:p>
      <w:pPr>
        <w:spacing w:line="360" w:lineRule="auto"/>
        <w:ind w:firstLine="480" w:firstLineChars="200"/>
        <w:rPr>
          <w:rFonts w:hint="eastAsia" w:ascii="宋体" w:hAnsi="宋体" w:cs="Times New Roman"/>
          <w:kern w:val="0"/>
          <w:sz w:val="24"/>
        </w:rPr>
      </w:pPr>
      <w:r>
        <w:rPr>
          <w:rFonts w:hint="eastAsia" w:ascii="宋体" w:hAnsi="宋体"/>
          <w:kern w:val="0"/>
          <w:sz w:val="24"/>
          <w:lang w:val="en-US" w:eastAsia="zh-CN"/>
        </w:rPr>
        <w:t>5、</w:t>
      </w:r>
      <w:r>
        <w:rPr>
          <w:rFonts w:hint="eastAsia" w:ascii="宋体" w:hAnsi="宋体" w:cs="Times New Roman"/>
          <w:kern w:val="0"/>
          <w:sz w:val="24"/>
        </w:rPr>
        <w:t>本项目是否专门面向中小企业采购：是</w:t>
      </w:r>
      <w:r>
        <w:rPr>
          <w:rFonts w:hint="eastAsia" w:ascii="宋体" w:hAnsi="宋体" w:cs="Times New Roman"/>
          <w:kern w:val="0"/>
          <w:sz w:val="24"/>
        </w:rPr>
        <w:sym w:font="Wingdings 2" w:char="00A3"/>
      </w:r>
      <w:r>
        <w:rPr>
          <w:rFonts w:hint="eastAsia" w:ascii="宋体" w:hAnsi="宋体" w:cs="Times New Roman"/>
          <w:kern w:val="0"/>
          <w:sz w:val="24"/>
        </w:rPr>
        <w:t xml:space="preserve"> 否</w:t>
      </w:r>
      <w:r>
        <w:rPr>
          <w:rFonts w:hint="eastAsia" w:ascii="宋体" w:hAnsi="宋体" w:cs="Times New Roman"/>
          <w:kern w:val="0"/>
          <w:sz w:val="24"/>
        </w:rPr>
        <w:sym w:font="Wingdings 2" w:char="F0A2"/>
      </w:r>
    </w:p>
    <w:p>
      <w:pPr>
        <w:spacing w:line="360" w:lineRule="auto"/>
        <w:ind w:firstLine="480" w:firstLineChars="200"/>
        <w:rPr>
          <w:rFonts w:hint="eastAsia" w:ascii="宋体" w:hAnsi="宋体" w:cs="Times New Roman"/>
          <w:kern w:val="0"/>
          <w:sz w:val="24"/>
        </w:rPr>
      </w:pPr>
      <w:r>
        <w:rPr>
          <w:rFonts w:hint="eastAsia" w:ascii="宋体" w:hAnsi="宋体"/>
          <w:kern w:val="0"/>
          <w:sz w:val="24"/>
          <w:lang w:val="en-US" w:eastAsia="zh-CN"/>
        </w:rPr>
        <w:t>6、本项目是否</w:t>
      </w:r>
      <w:r>
        <w:rPr>
          <w:rFonts w:hint="eastAsia" w:ascii="宋体" w:hAnsi="宋体" w:cs="Times New Roman"/>
          <w:kern w:val="0"/>
          <w:sz w:val="24"/>
          <w:lang w:val="en-US" w:eastAsia="zh-CN"/>
        </w:rPr>
        <w:t>落实</w:t>
      </w:r>
      <w:r>
        <w:rPr>
          <w:rFonts w:hint="eastAsia" w:ascii="宋体" w:hAnsi="宋体" w:eastAsia="宋体" w:cs="Times New Roman"/>
          <w:kern w:val="0"/>
          <w:sz w:val="24"/>
          <w:szCs w:val="24"/>
          <w:lang w:val="en-US" w:eastAsia="zh-CN" w:bidi="ar"/>
        </w:rPr>
        <w:t>政府采购异常低价</w:t>
      </w:r>
      <w:r>
        <w:rPr>
          <w:rFonts w:hint="eastAsia" w:ascii="宋体" w:hAnsi="宋体" w:cs="Times New Roman"/>
          <w:kern w:val="0"/>
          <w:sz w:val="24"/>
          <w:szCs w:val="24"/>
          <w:lang w:val="en-US" w:eastAsia="zh-CN" w:bidi="ar"/>
        </w:rPr>
        <w:t>政策</w:t>
      </w:r>
      <w:r>
        <w:rPr>
          <w:rFonts w:hint="eastAsia" w:ascii="宋体" w:hAnsi="宋体" w:cs="Times New Roman"/>
          <w:kern w:val="0"/>
          <w:sz w:val="24"/>
        </w:rPr>
        <w:t>：是</w:t>
      </w:r>
      <w:r>
        <w:rPr>
          <w:rFonts w:hint="eastAsia" w:ascii="宋体" w:hAnsi="宋体" w:cs="Times New Roman"/>
          <w:kern w:val="0"/>
          <w:sz w:val="24"/>
        </w:rPr>
        <w:sym w:font="Wingdings 2" w:char="F0A2"/>
      </w:r>
      <w:r>
        <w:rPr>
          <w:rFonts w:hint="eastAsia" w:ascii="宋体" w:hAnsi="宋体" w:cs="Times New Roman"/>
          <w:kern w:val="0"/>
          <w:sz w:val="24"/>
        </w:rPr>
        <w:t xml:space="preserve"> 否</w:t>
      </w:r>
      <w:r>
        <w:rPr>
          <w:rFonts w:hint="eastAsia" w:ascii="宋体" w:hAnsi="宋体" w:cs="Times New Roman"/>
          <w:kern w:val="0"/>
          <w:sz w:val="24"/>
        </w:rPr>
        <w:sym w:font="Wingdings 2" w:char="00A3"/>
      </w:r>
    </w:p>
    <w:p>
      <w:pPr>
        <w:pStyle w:val="5"/>
        <w:spacing w:before="120" w:after="120"/>
        <w:rPr>
          <w:b w:val="0"/>
          <w:bCs w:val="0"/>
          <w:sz w:val="28"/>
          <w:szCs w:val="28"/>
        </w:rPr>
      </w:pPr>
      <w:bookmarkStart w:id="11" w:name="_Toc264"/>
      <w:bookmarkStart w:id="12" w:name="_Toc164762290"/>
      <w:bookmarkStart w:id="13" w:name="_Toc3491"/>
      <w:r>
        <w:rPr>
          <w:rFonts w:hint="eastAsia"/>
          <w:b w:val="0"/>
          <w:bCs w:val="0"/>
          <w:sz w:val="28"/>
          <w:szCs w:val="28"/>
        </w:rPr>
        <w:t>二、报名及</w:t>
      </w:r>
      <w:r>
        <w:rPr>
          <w:rFonts w:hint="eastAsia"/>
          <w:b w:val="0"/>
          <w:bCs w:val="0"/>
          <w:sz w:val="28"/>
          <w:szCs w:val="28"/>
          <w:lang w:eastAsia="zh-CN"/>
        </w:rPr>
        <w:t>竞争性谈判</w:t>
      </w:r>
      <w:r>
        <w:rPr>
          <w:rFonts w:hint="eastAsia"/>
          <w:b w:val="0"/>
          <w:bCs w:val="0"/>
          <w:sz w:val="28"/>
          <w:szCs w:val="28"/>
        </w:rPr>
        <w:t>文件发放</w:t>
      </w:r>
      <w:bookmarkEnd w:id="11"/>
      <w:bookmarkEnd w:id="12"/>
      <w:bookmarkEnd w:id="13"/>
    </w:p>
    <w:p>
      <w:pPr>
        <w:spacing w:line="360" w:lineRule="auto"/>
        <w:ind w:firstLine="480" w:firstLineChars="200"/>
        <w:rPr>
          <w:rFonts w:ascii="宋体" w:hAnsi="宋体" w:cs="宋体"/>
          <w:sz w:val="24"/>
        </w:rPr>
      </w:pPr>
      <w:r>
        <w:rPr>
          <w:rFonts w:hint="eastAsia" w:ascii="宋体" w:hAnsi="宋体" w:cs="宋体"/>
          <w:sz w:val="24"/>
        </w:rPr>
        <w:t>1、报名时间：自</w:t>
      </w:r>
      <w:r>
        <w:rPr>
          <w:rFonts w:hint="eastAsia" w:ascii="宋体" w:hAnsi="宋体" w:cs="宋体"/>
          <w:bCs/>
          <w:sz w:val="24"/>
          <w:lang w:eastAsia="zh-CN"/>
        </w:rPr>
        <w:t>2026年7月</w:t>
      </w:r>
      <w:r>
        <w:rPr>
          <w:rFonts w:hint="eastAsia" w:ascii="宋体" w:hAnsi="宋体" w:cs="宋体"/>
          <w:bCs/>
          <w:sz w:val="24"/>
          <w:lang w:val="en-US" w:eastAsia="zh-CN"/>
        </w:rPr>
        <w:t>20</w:t>
      </w:r>
      <w:r>
        <w:rPr>
          <w:rFonts w:hint="eastAsia" w:ascii="宋体" w:hAnsi="宋体" w:cs="宋体"/>
          <w:bCs/>
          <w:sz w:val="24"/>
        </w:rPr>
        <w:t>日9:00</w:t>
      </w:r>
      <w:r>
        <w:rPr>
          <w:rFonts w:hint="eastAsia" w:ascii="宋体" w:hAnsi="宋体" w:cs="宋体"/>
          <w:sz w:val="24"/>
        </w:rPr>
        <w:t>至</w:t>
      </w:r>
      <w:r>
        <w:rPr>
          <w:rFonts w:hint="eastAsia" w:ascii="宋体" w:hAnsi="宋体" w:cs="宋体"/>
          <w:bCs/>
          <w:sz w:val="24"/>
          <w:lang w:eastAsia="zh-CN"/>
        </w:rPr>
        <w:t>2026年7月</w:t>
      </w:r>
      <w:r>
        <w:rPr>
          <w:rFonts w:hint="eastAsia" w:ascii="宋体" w:hAnsi="宋体" w:cs="宋体"/>
          <w:bCs/>
          <w:sz w:val="24"/>
          <w:lang w:val="en-US" w:eastAsia="zh-CN"/>
        </w:rPr>
        <w:t>23</w:t>
      </w:r>
      <w:r>
        <w:rPr>
          <w:rFonts w:hint="eastAsia" w:ascii="宋体" w:hAnsi="宋体" w:cs="宋体"/>
          <w:bCs/>
          <w:sz w:val="24"/>
        </w:rPr>
        <w:t>日16:00</w:t>
      </w:r>
      <w:r>
        <w:rPr>
          <w:rFonts w:hint="eastAsia" w:ascii="宋体" w:hAnsi="宋体" w:cs="宋体"/>
          <w:sz w:val="24"/>
        </w:rPr>
        <w:t>止（北京时间、节假日除外）。</w:t>
      </w:r>
    </w:p>
    <w:p>
      <w:pPr>
        <w:spacing w:line="360" w:lineRule="auto"/>
        <w:ind w:firstLine="480" w:firstLineChars="200"/>
        <w:rPr>
          <w:rFonts w:ascii="宋体" w:hAnsi="宋体" w:cs="宋体"/>
          <w:sz w:val="24"/>
        </w:rPr>
      </w:pPr>
      <w:r>
        <w:rPr>
          <w:rFonts w:hint="eastAsia" w:ascii="宋体" w:hAnsi="宋体" w:cs="宋体"/>
          <w:sz w:val="24"/>
        </w:rPr>
        <w:t>2、报名方式：</w:t>
      </w:r>
    </w:p>
    <w:p>
      <w:pPr>
        <w:pStyle w:val="236"/>
        <w:numPr>
          <w:ilvl w:val="0"/>
          <w:numId w:val="9"/>
        </w:numPr>
        <w:spacing w:line="360" w:lineRule="auto"/>
        <w:ind w:firstLineChars="0"/>
        <w:rPr>
          <w:rFonts w:ascii="宋体" w:hAnsi="宋体"/>
          <w:color w:val="000000"/>
          <w:sz w:val="24"/>
        </w:rPr>
      </w:pPr>
      <w:r>
        <w:rPr>
          <w:rFonts w:hint="eastAsia" w:ascii="宋体" w:hAnsi="宋体"/>
          <w:color w:val="000000"/>
          <w:sz w:val="24"/>
        </w:rPr>
        <w:t>供应商请于</w:t>
      </w:r>
      <w:r>
        <w:rPr>
          <w:rFonts w:hint="eastAsia" w:ascii="宋体" w:hAnsi="宋体"/>
          <w:b/>
          <w:sz w:val="24"/>
        </w:rPr>
        <w:t>上述规定时间内</w:t>
      </w:r>
      <w:r>
        <w:rPr>
          <w:rFonts w:hint="eastAsia" w:ascii="宋体" w:hAnsi="宋体"/>
          <w:sz w:val="24"/>
        </w:rPr>
        <w:t>登陆中国金融集中采购网（</w:t>
      </w:r>
      <w:r>
        <w:rPr>
          <w:rFonts w:ascii="宋体" w:hAnsi="宋体"/>
          <w:sz w:val="24"/>
        </w:rPr>
        <w:t>www.cfcpn.com</w:t>
      </w:r>
      <w:r>
        <w:rPr>
          <w:rFonts w:hint="eastAsia" w:ascii="宋体" w:hAnsi="宋体"/>
          <w:sz w:val="24"/>
        </w:rPr>
        <w:t>，以下简称“金采网”）</w:t>
      </w:r>
      <w:r>
        <w:rPr>
          <w:rFonts w:hint="eastAsia" w:ascii="宋体" w:hAnsi="宋体"/>
          <w:color w:val="000000"/>
          <w:sz w:val="24"/>
        </w:rPr>
        <w:t>“电子采购与数据资源服务平台”，在本项目采购公告下在线报名，并在线上传报名材料，报名材料审核时间为[2]个工作日；非本平台注册供应商请首先在本平台免费注册（注册网址：www.cfcpn.com/front/register/register_gys.jsp），注册审核时间为[1]个工作日；</w:t>
      </w:r>
    </w:p>
    <w:p>
      <w:pPr>
        <w:pStyle w:val="236"/>
        <w:numPr>
          <w:ilvl w:val="0"/>
          <w:numId w:val="9"/>
        </w:numPr>
        <w:spacing w:line="360" w:lineRule="auto"/>
        <w:ind w:firstLineChars="0"/>
        <w:rPr>
          <w:rFonts w:ascii="宋体" w:hAnsi="宋体"/>
          <w:color w:val="000000"/>
          <w:sz w:val="24"/>
        </w:rPr>
      </w:pPr>
      <w:r>
        <w:rPr>
          <w:rFonts w:hint="eastAsia" w:ascii="宋体" w:hAnsi="宋体"/>
          <w:color w:val="000000"/>
          <w:sz w:val="24"/>
        </w:rPr>
        <w:t>报名材料审核通过的供应商可免费下载本项目</w:t>
      </w:r>
      <w:r>
        <w:rPr>
          <w:rFonts w:hint="eastAsia" w:ascii="宋体" w:hAnsi="宋体"/>
          <w:color w:val="000000"/>
          <w:sz w:val="24"/>
          <w:lang w:eastAsia="zh-CN"/>
        </w:rPr>
        <w:t>竞争性谈判</w:t>
      </w:r>
      <w:r>
        <w:rPr>
          <w:rFonts w:hint="eastAsia" w:ascii="宋体" w:hAnsi="宋体"/>
          <w:color w:val="000000"/>
          <w:sz w:val="24"/>
        </w:rPr>
        <w:t>文件；</w:t>
      </w:r>
    </w:p>
    <w:p>
      <w:pPr>
        <w:pStyle w:val="236"/>
        <w:numPr>
          <w:ilvl w:val="0"/>
          <w:numId w:val="9"/>
        </w:numPr>
        <w:spacing w:line="360" w:lineRule="auto"/>
        <w:ind w:firstLineChars="0"/>
        <w:rPr>
          <w:rFonts w:ascii="宋体" w:hAnsi="宋体"/>
          <w:color w:val="000000"/>
          <w:sz w:val="24"/>
        </w:rPr>
      </w:pPr>
      <w:r>
        <w:rPr>
          <w:rFonts w:hint="eastAsia" w:ascii="宋体" w:hAnsi="宋体"/>
          <w:color w:val="000000"/>
          <w:sz w:val="24"/>
        </w:rPr>
        <w:t>供应商报名后须自行查看审核信息；</w:t>
      </w:r>
    </w:p>
    <w:p>
      <w:pPr>
        <w:pStyle w:val="236"/>
        <w:numPr>
          <w:ilvl w:val="0"/>
          <w:numId w:val="9"/>
        </w:numPr>
        <w:spacing w:line="360" w:lineRule="auto"/>
        <w:ind w:firstLineChars="0"/>
        <w:rPr>
          <w:rFonts w:ascii="宋体" w:hAnsi="宋体"/>
          <w:color w:val="000000"/>
          <w:sz w:val="24"/>
        </w:rPr>
      </w:pPr>
      <w:r>
        <w:rPr>
          <w:rFonts w:hint="eastAsia" w:ascii="宋体" w:hAnsi="宋体"/>
          <w:color w:val="000000"/>
          <w:sz w:val="24"/>
        </w:rPr>
        <w:t>金采网技术支持电话：</w:t>
      </w:r>
      <w:r>
        <w:rPr>
          <w:rFonts w:hint="eastAsia" w:ascii="宋体" w:hAnsi="宋体"/>
          <w:color w:val="000000"/>
          <w:sz w:val="24"/>
          <w:lang w:val="en-US" w:eastAsia="zh-CN"/>
        </w:rPr>
        <w:t>15801155499</w:t>
      </w:r>
      <w:r>
        <w:rPr>
          <w:rFonts w:hint="eastAsia" w:ascii="宋体" w:hAnsi="宋体"/>
          <w:color w:val="000000"/>
          <w:sz w:val="24"/>
        </w:rPr>
        <w:t>。</w:t>
      </w:r>
    </w:p>
    <w:p>
      <w:pPr>
        <w:pStyle w:val="5"/>
        <w:spacing w:before="120" w:after="120"/>
        <w:rPr>
          <w:b w:val="0"/>
          <w:bCs w:val="0"/>
          <w:sz w:val="28"/>
          <w:szCs w:val="28"/>
        </w:rPr>
      </w:pPr>
      <w:bookmarkStart w:id="14" w:name="_Toc8181"/>
      <w:bookmarkStart w:id="15" w:name="_Toc164762291"/>
      <w:bookmarkStart w:id="16" w:name="_Toc30083"/>
      <w:r>
        <w:rPr>
          <w:rFonts w:hint="eastAsia"/>
          <w:b w:val="0"/>
          <w:bCs w:val="0"/>
          <w:sz w:val="28"/>
          <w:szCs w:val="28"/>
        </w:rPr>
        <w:t>三、报名时须提交的材料</w:t>
      </w:r>
      <w:bookmarkEnd w:id="14"/>
      <w:bookmarkEnd w:id="15"/>
      <w:bookmarkEnd w:id="16"/>
    </w:p>
    <w:p>
      <w:pPr>
        <w:adjustRightInd w:val="0"/>
        <w:snapToGrid w:val="0"/>
        <w:spacing w:line="360" w:lineRule="auto"/>
        <w:ind w:firstLine="480" w:firstLineChars="200"/>
        <w:rPr>
          <w:bCs/>
          <w:sz w:val="24"/>
        </w:rPr>
      </w:pPr>
      <w:r>
        <w:rPr>
          <w:rFonts w:hint="eastAsia"/>
          <w:bCs/>
          <w:sz w:val="24"/>
        </w:rPr>
        <w:t>1、企业法人营业执照副本原件扫描件；</w:t>
      </w:r>
    </w:p>
    <w:p>
      <w:pPr>
        <w:adjustRightInd w:val="0"/>
        <w:snapToGrid w:val="0"/>
        <w:spacing w:line="360" w:lineRule="auto"/>
        <w:ind w:firstLine="480" w:firstLineChars="200"/>
        <w:rPr>
          <w:bCs/>
          <w:sz w:val="24"/>
        </w:rPr>
      </w:pPr>
      <w:r>
        <w:rPr>
          <w:rFonts w:hint="eastAsia"/>
          <w:bCs/>
          <w:sz w:val="24"/>
        </w:rPr>
        <w:t>2、法定代表人授权书原件扫描件</w:t>
      </w:r>
      <w:r>
        <w:rPr>
          <w:rFonts w:hint="eastAsia" w:ascii="宋体" w:hAnsi="宋体"/>
          <w:bCs/>
          <w:color w:val="000000"/>
          <w:sz w:val="24"/>
        </w:rPr>
        <w:t>(需法定代表人、被授权人签字并加盖单位公章)；</w:t>
      </w:r>
    </w:p>
    <w:p>
      <w:pPr>
        <w:ind w:firstLine="480" w:firstLineChars="200"/>
        <w:rPr>
          <w:rFonts w:ascii="宋体" w:hAnsi="宋体"/>
          <w:color w:val="000000"/>
          <w:sz w:val="24"/>
        </w:rPr>
      </w:pPr>
      <w:bookmarkStart w:id="17" w:name="_Toc26969"/>
      <w:bookmarkStart w:id="18" w:name="_Toc164762292"/>
      <w:r>
        <w:rPr>
          <w:rFonts w:hint="eastAsia"/>
          <w:sz w:val="24"/>
        </w:rPr>
        <w:t>3、被授权人身份证复印件扫描件（复印件上需注明被授权人联系方式，包括电话、手机、邮箱，并加盖单位公章）。</w:t>
      </w:r>
      <w:bookmarkEnd w:id="17"/>
      <w:bookmarkEnd w:id="18"/>
    </w:p>
    <w:p>
      <w:pPr>
        <w:pStyle w:val="5"/>
        <w:spacing w:before="120" w:after="120"/>
        <w:rPr>
          <w:b w:val="0"/>
          <w:bCs w:val="0"/>
          <w:sz w:val="28"/>
          <w:szCs w:val="28"/>
        </w:rPr>
      </w:pPr>
      <w:bookmarkStart w:id="19" w:name="_Toc6753"/>
      <w:bookmarkStart w:id="20" w:name="_Toc8980"/>
      <w:bookmarkStart w:id="21" w:name="_Toc164762293"/>
      <w:r>
        <w:rPr>
          <w:rFonts w:hint="eastAsia"/>
          <w:b w:val="0"/>
          <w:bCs w:val="0"/>
          <w:sz w:val="28"/>
          <w:szCs w:val="28"/>
        </w:rPr>
        <w:t>四、</w:t>
      </w:r>
      <w:r>
        <w:rPr>
          <w:rFonts w:hint="eastAsia"/>
          <w:b w:val="0"/>
          <w:bCs w:val="0"/>
          <w:sz w:val="28"/>
          <w:szCs w:val="28"/>
          <w:lang w:eastAsia="zh-CN"/>
        </w:rPr>
        <w:t>竞争性谈判</w:t>
      </w:r>
      <w:r>
        <w:rPr>
          <w:rFonts w:hint="eastAsia"/>
          <w:b w:val="0"/>
          <w:bCs w:val="0"/>
          <w:sz w:val="28"/>
          <w:szCs w:val="28"/>
        </w:rPr>
        <w:t>响应文件递交时间及方式</w:t>
      </w:r>
      <w:bookmarkEnd w:id="19"/>
      <w:bookmarkEnd w:id="20"/>
      <w:bookmarkEnd w:id="21"/>
    </w:p>
    <w:p>
      <w:pPr>
        <w:spacing w:line="360" w:lineRule="auto"/>
        <w:ind w:firstLine="480" w:firstLineChars="200"/>
        <w:rPr>
          <w:rFonts w:ascii="宋体" w:hAnsi="宋体" w:cs="宋体"/>
          <w:bCs/>
          <w:sz w:val="24"/>
        </w:rPr>
      </w:pPr>
      <w:r>
        <w:rPr>
          <w:rFonts w:hint="eastAsia" w:ascii="宋体" w:hAnsi="宋体" w:cs="宋体"/>
          <w:bCs/>
          <w:sz w:val="24"/>
        </w:rPr>
        <w:t>供应商应于</w:t>
      </w:r>
      <w:r>
        <w:rPr>
          <w:rFonts w:hint="eastAsia" w:ascii="宋体" w:hAnsi="宋体" w:cs="宋体"/>
          <w:bCs/>
          <w:sz w:val="24"/>
          <w:lang w:eastAsia="zh-CN"/>
        </w:rPr>
        <w:t>2026年7月</w:t>
      </w:r>
      <w:r>
        <w:rPr>
          <w:rFonts w:hint="eastAsia" w:ascii="宋体" w:hAnsi="宋体" w:cs="宋体"/>
          <w:bCs/>
          <w:sz w:val="24"/>
          <w:lang w:val="en-US" w:eastAsia="zh-CN"/>
        </w:rPr>
        <w:t>28</w:t>
      </w:r>
      <w:r>
        <w:rPr>
          <w:rFonts w:hint="eastAsia" w:ascii="宋体" w:hAnsi="宋体" w:cs="宋体"/>
          <w:bCs/>
          <w:sz w:val="24"/>
          <w:lang w:eastAsia="zh-CN"/>
        </w:rPr>
        <w:t>日</w:t>
      </w:r>
      <w:r>
        <w:rPr>
          <w:rFonts w:hint="eastAsia" w:ascii="宋体" w:hAnsi="宋体" w:cs="宋体"/>
          <w:bCs/>
          <w:sz w:val="24"/>
          <w:lang w:val="en-US" w:eastAsia="zh-CN"/>
        </w:rPr>
        <w:t>9</w:t>
      </w:r>
      <w:r>
        <w:rPr>
          <w:rFonts w:hint="eastAsia" w:ascii="宋体" w:hAnsi="宋体" w:cs="宋体"/>
          <w:bCs/>
          <w:sz w:val="24"/>
          <w:lang w:eastAsia="zh-CN"/>
        </w:rPr>
        <w:t>:</w:t>
      </w:r>
      <w:r>
        <w:rPr>
          <w:rFonts w:hint="eastAsia" w:ascii="宋体" w:hAnsi="宋体" w:cs="宋体"/>
          <w:bCs/>
          <w:sz w:val="24"/>
          <w:lang w:val="en-US" w:eastAsia="zh-CN"/>
        </w:rPr>
        <w:t>30</w:t>
      </w:r>
      <w:r>
        <w:rPr>
          <w:rFonts w:hint="eastAsia" w:ascii="宋体" w:hAnsi="宋体" w:cs="宋体"/>
          <w:bCs/>
          <w:sz w:val="24"/>
        </w:rPr>
        <w:t>前，前往</w:t>
      </w:r>
      <w:r>
        <w:rPr>
          <w:rFonts w:hint="eastAsia" w:ascii="宋体" w:hAnsi="宋体" w:cs="宋体"/>
          <w:sz w:val="24"/>
        </w:rPr>
        <w:t>上海市浦东新区繁昌路298号</w:t>
      </w:r>
      <w:r>
        <w:rPr>
          <w:rFonts w:hint="eastAsia" w:ascii="宋体" w:hAnsi="宋体" w:cs="宋体"/>
          <w:sz w:val="24"/>
          <w:lang w:val="en-US" w:eastAsia="zh-CN"/>
        </w:rPr>
        <w:t>集信</w:t>
      </w:r>
      <w:r>
        <w:rPr>
          <w:rFonts w:hint="eastAsia" w:ascii="宋体" w:hAnsi="宋体" w:cs="宋体"/>
          <w:sz w:val="24"/>
        </w:rPr>
        <w:t>楼</w:t>
      </w:r>
      <w:r>
        <w:rPr>
          <w:rFonts w:hint="eastAsia" w:ascii="宋体" w:hAnsi="宋体" w:cs="宋体"/>
          <w:sz w:val="24"/>
          <w:lang w:val="en-US" w:eastAsia="zh-CN"/>
        </w:rPr>
        <w:t>1</w:t>
      </w:r>
      <w:r>
        <w:rPr>
          <w:rFonts w:hint="eastAsia" w:ascii="宋体" w:hAnsi="宋体" w:cs="宋体"/>
          <w:sz w:val="24"/>
        </w:rPr>
        <w:t>楼</w:t>
      </w:r>
      <w:r>
        <w:rPr>
          <w:rFonts w:hint="eastAsia" w:ascii="宋体" w:hAnsi="宋体" w:cs="宋体"/>
          <w:sz w:val="24"/>
          <w:lang w:val="en-US" w:eastAsia="zh-CN"/>
        </w:rPr>
        <w:t>DP1001</w:t>
      </w:r>
      <w:r>
        <w:rPr>
          <w:rFonts w:hint="eastAsia" w:ascii="宋体" w:hAnsi="宋体" w:cs="宋体"/>
          <w:sz w:val="24"/>
        </w:rPr>
        <w:t>会议室</w:t>
      </w:r>
      <w:r>
        <w:rPr>
          <w:rFonts w:hint="eastAsia" w:ascii="宋体" w:hAnsi="宋体" w:cs="宋体"/>
          <w:bCs/>
          <w:sz w:val="24"/>
        </w:rPr>
        <w:t>密封递交一式三份的纸质</w:t>
      </w:r>
      <w:r>
        <w:rPr>
          <w:rFonts w:hint="eastAsia" w:ascii="宋体" w:hAnsi="宋体" w:cs="宋体"/>
          <w:bCs/>
          <w:sz w:val="24"/>
          <w:lang w:eastAsia="zh-CN"/>
        </w:rPr>
        <w:t>竞争性谈判</w:t>
      </w:r>
      <w:r>
        <w:rPr>
          <w:rFonts w:hint="eastAsia" w:ascii="宋体" w:hAnsi="宋体" w:cs="宋体"/>
          <w:bCs/>
          <w:sz w:val="24"/>
        </w:rPr>
        <w:t>响应文件（一份正本、贰份副本），同时将以上文件电子版制成光盘</w:t>
      </w:r>
      <w:r>
        <w:rPr>
          <w:rFonts w:hint="eastAsia" w:ascii="宋体" w:hAnsi="宋体" w:cs="宋体"/>
          <w:bCs/>
          <w:sz w:val="24"/>
          <w:lang w:val="en-US" w:eastAsia="zh-CN"/>
        </w:rPr>
        <w:t>或U盘</w:t>
      </w:r>
      <w:r>
        <w:rPr>
          <w:rFonts w:hint="eastAsia" w:ascii="宋体" w:hAnsi="宋体" w:cs="宋体"/>
          <w:bCs/>
          <w:sz w:val="24"/>
        </w:rPr>
        <w:t>密封递交。到期未提交</w:t>
      </w:r>
      <w:r>
        <w:rPr>
          <w:rFonts w:hint="eastAsia" w:ascii="宋体" w:hAnsi="宋体" w:cs="宋体"/>
          <w:bCs/>
          <w:sz w:val="24"/>
          <w:lang w:eastAsia="zh-CN"/>
        </w:rPr>
        <w:t>竞争性谈判</w:t>
      </w:r>
      <w:r>
        <w:rPr>
          <w:rFonts w:hint="eastAsia" w:ascii="宋体" w:hAnsi="宋体" w:cs="宋体"/>
          <w:bCs/>
          <w:sz w:val="24"/>
        </w:rPr>
        <w:t>响应文件的，将不再接受其他方式递交的</w:t>
      </w:r>
      <w:r>
        <w:rPr>
          <w:rFonts w:hint="eastAsia" w:ascii="宋体" w:hAnsi="宋体" w:cs="宋体"/>
          <w:bCs/>
          <w:sz w:val="24"/>
          <w:lang w:eastAsia="zh-CN"/>
        </w:rPr>
        <w:t>竞争性谈判</w:t>
      </w:r>
      <w:r>
        <w:rPr>
          <w:rFonts w:hint="eastAsia" w:ascii="宋体" w:hAnsi="宋体" w:cs="宋体"/>
          <w:bCs/>
          <w:sz w:val="24"/>
        </w:rPr>
        <w:t>响应文件，并视为无效响应。</w:t>
      </w:r>
    </w:p>
    <w:p>
      <w:pPr>
        <w:spacing w:line="360" w:lineRule="auto"/>
        <w:ind w:firstLine="480" w:firstLineChars="200"/>
        <w:rPr>
          <w:rFonts w:ascii="宋体" w:hAnsi="宋体" w:cs="宋体"/>
          <w:bCs/>
          <w:sz w:val="24"/>
        </w:rPr>
      </w:pPr>
      <w:r>
        <w:rPr>
          <w:rFonts w:hint="eastAsia" w:ascii="宋体" w:hAnsi="宋体" w:cs="宋体"/>
          <w:bCs/>
          <w:sz w:val="24"/>
        </w:rPr>
        <w:t>对已报名参加项目</w:t>
      </w:r>
      <w:r>
        <w:rPr>
          <w:rFonts w:hint="eastAsia" w:ascii="宋体" w:hAnsi="宋体" w:cs="宋体"/>
          <w:bCs/>
          <w:sz w:val="24"/>
          <w:lang w:eastAsia="zh-CN"/>
        </w:rPr>
        <w:t>竞争性谈判</w:t>
      </w:r>
      <w:r>
        <w:rPr>
          <w:rFonts w:hint="eastAsia" w:ascii="宋体" w:hAnsi="宋体" w:cs="宋体"/>
          <w:bCs/>
          <w:sz w:val="24"/>
        </w:rPr>
        <w:t>的供应商，如有特殊情况无法参加项目</w:t>
      </w:r>
      <w:r>
        <w:rPr>
          <w:rFonts w:hint="eastAsia" w:ascii="宋体" w:hAnsi="宋体" w:cs="宋体"/>
          <w:bCs/>
          <w:sz w:val="24"/>
          <w:lang w:eastAsia="zh-CN"/>
        </w:rPr>
        <w:t>竞争性谈判</w:t>
      </w:r>
      <w:r>
        <w:rPr>
          <w:rFonts w:hint="eastAsia" w:ascii="宋体" w:hAnsi="宋体" w:cs="宋体"/>
          <w:bCs/>
          <w:sz w:val="24"/>
        </w:rPr>
        <w:t>的，应于</w:t>
      </w:r>
      <w:r>
        <w:rPr>
          <w:rFonts w:hint="eastAsia" w:ascii="宋体" w:hAnsi="宋体" w:cs="宋体"/>
          <w:bCs/>
          <w:sz w:val="24"/>
          <w:lang w:eastAsia="zh-CN"/>
        </w:rPr>
        <w:t>2026年7月2</w:t>
      </w:r>
      <w:r>
        <w:rPr>
          <w:rFonts w:hint="eastAsia" w:ascii="宋体" w:hAnsi="宋体" w:cs="宋体"/>
          <w:bCs/>
          <w:sz w:val="24"/>
          <w:lang w:val="en-US" w:eastAsia="zh-CN"/>
        </w:rPr>
        <w:t>8</w:t>
      </w:r>
      <w:r>
        <w:rPr>
          <w:rFonts w:hint="eastAsia" w:ascii="宋体" w:hAnsi="宋体" w:cs="宋体"/>
          <w:bCs/>
          <w:sz w:val="24"/>
          <w:lang w:eastAsia="zh-CN"/>
        </w:rPr>
        <w:t>日</w:t>
      </w:r>
      <w:r>
        <w:rPr>
          <w:rFonts w:hint="eastAsia" w:ascii="宋体" w:hAnsi="宋体" w:cs="宋体"/>
          <w:bCs/>
          <w:sz w:val="24"/>
          <w:lang w:val="en-US" w:eastAsia="zh-CN"/>
        </w:rPr>
        <w:t>9</w:t>
      </w:r>
      <w:r>
        <w:rPr>
          <w:rFonts w:hint="eastAsia" w:ascii="宋体" w:hAnsi="宋体" w:cs="宋体"/>
          <w:bCs/>
          <w:sz w:val="24"/>
          <w:lang w:eastAsia="zh-CN"/>
        </w:rPr>
        <w:t>:</w:t>
      </w:r>
      <w:r>
        <w:rPr>
          <w:rFonts w:hint="eastAsia" w:ascii="宋体" w:hAnsi="宋体" w:cs="宋体"/>
          <w:bCs/>
          <w:sz w:val="24"/>
          <w:lang w:val="en-US" w:eastAsia="zh-CN"/>
        </w:rPr>
        <w:t>3</w:t>
      </w:r>
      <w:r>
        <w:rPr>
          <w:rFonts w:hint="eastAsia" w:ascii="宋体" w:hAnsi="宋体" w:cs="宋体"/>
          <w:bCs/>
          <w:sz w:val="24"/>
          <w:lang w:eastAsia="zh-CN"/>
        </w:rPr>
        <w:t>0</w:t>
      </w:r>
      <w:r>
        <w:rPr>
          <w:rFonts w:hint="eastAsia" w:ascii="宋体" w:hAnsi="宋体" w:cs="宋体"/>
          <w:bCs/>
          <w:sz w:val="24"/>
        </w:rPr>
        <w:t>前向采购方提交加盖单位公章的纸质说明函，说明其放弃参加</w:t>
      </w:r>
      <w:r>
        <w:rPr>
          <w:rFonts w:hint="eastAsia" w:ascii="宋体" w:hAnsi="宋体" w:cs="宋体"/>
          <w:bCs/>
          <w:sz w:val="24"/>
          <w:lang w:eastAsia="zh-CN"/>
        </w:rPr>
        <w:t>竞争性谈判</w:t>
      </w:r>
      <w:r>
        <w:rPr>
          <w:rFonts w:hint="eastAsia" w:ascii="宋体" w:hAnsi="宋体" w:cs="宋体"/>
          <w:bCs/>
          <w:sz w:val="24"/>
        </w:rPr>
        <w:t>的理由。未按要求提交说明函也未参加项目</w:t>
      </w:r>
      <w:r>
        <w:rPr>
          <w:rFonts w:hint="eastAsia" w:ascii="宋体" w:hAnsi="宋体" w:cs="宋体"/>
          <w:bCs/>
          <w:sz w:val="24"/>
          <w:lang w:eastAsia="zh-CN"/>
        </w:rPr>
        <w:t>竞争性谈判</w:t>
      </w:r>
      <w:r>
        <w:rPr>
          <w:rFonts w:hint="eastAsia" w:ascii="宋体" w:hAnsi="宋体" w:cs="宋体"/>
          <w:bCs/>
          <w:sz w:val="24"/>
        </w:rPr>
        <w:t>的供应商将被列入不良行为记录名单。</w:t>
      </w:r>
    </w:p>
    <w:p>
      <w:pPr>
        <w:pStyle w:val="5"/>
        <w:spacing w:before="120" w:after="120"/>
        <w:rPr>
          <w:b w:val="0"/>
          <w:bCs w:val="0"/>
          <w:sz w:val="28"/>
          <w:szCs w:val="28"/>
        </w:rPr>
      </w:pPr>
      <w:bookmarkStart w:id="22" w:name="_Toc164762294"/>
      <w:bookmarkStart w:id="23" w:name="_Toc12131"/>
      <w:bookmarkStart w:id="24" w:name="_Toc14412"/>
      <w:r>
        <w:rPr>
          <w:rFonts w:hint="eastAsia"/>
          <w:b w:val="0"/>
          <w:bCs w:val="0"/>
          <w:sz w:val="28"/>
          <w:szCs w:val="28"/>
        </w:rPr>
        <w:t>五、</w:t>
      </w:r>
      <w:r>
        <w:rPr>
          <w:rFonts w:hint="eastAsia"/>
          <w:b w:val="0"/>
          <w:bCs w:val="0"/>
          <w:sz w:val="28"/>
          <w:szCs w:val="28"/>
          <w:lang w:eastAsia="zh-CN"/>
        </w:rPr>
        <w:t>竞争性谈判</w:t>
      </w:r>
      <w:r>
        <w:rPr>
          <w:rFonts w:hint="eastAsia"/>
          <w:b w:val="0"/>
          <w:bCs w:val="0"/>
          <w:sz w:val="28"/>
          <w:szCs w:val="28"/>
        </w:rPr>
        <w:t>时间及地点</w:t>
      </w:r>
      <w:bookmarkEnd w:id="22"/>
      <w:bookmarkEnd w:id="23"/>
      <w:bookmarkEnd w:id="24"/>
    </w:p>
    <w:p>
      <w:pPr>
        <w:spacing w:line="360" w:lineRule="auto"/>
        <w:ind w:firstLine="480" w:firstLineChars="200"/>
        <w:rPr>
          <w:rFonts w:ascii="宋体" w:hAnsi="宋体" w:cs="宋体"/>
          <w:sz w:val="24"/>
        </w:rPr>
      </w:pPr>
      <w:r>
        <w:rPr>
          <w:rFonts w:hint="eastAsia" w:ascii="宋体" w:hAnsi="宋体" w:cs="宋体"/>
          <w:sz w:val="24"/>
          <w:lang w:eastAsia="zh-CN"/>
        </w:rPr>
        <w:t>竞争性谈判</w:t>
      </w:r>
      <w:r>
        <w:rPr>
          <w:rFonts w:hint="eastAsia" w:ascii="宋体" w:hAnsi="宋体" w:cs="宋体"/>
          <w:sz w:val="24"/>
        </w:rPr>
        <w:t>时间：</w:t>
      </w:r>
      <w:r>
        <w:rPr>
          <w:rFonts w:hint="eastAsia" w:ascii="宋体" w:hAnsi="宋体" w:cs="宋体"/>
          <w:bCs/>
          <w:sz w:val="24"/>
          <w:lang w:eastAsia="zh-CN"/>
        </w:rPr>
        <w:t>2026年7月</w:t>
      </w:r>
      <w:r>
        <w:rPr>
          <w:rFonts w:hint="eastAsia" w:ascii="宋体" w:hAnsi="宋体" w:cs="宋体"/>
          <w:bCs/>
          <w:sz w:val="24"/>
          <w:lang w:val="en-US" w:eastAsia="zh-CN"/>
        </w:rPr>
        <w:t>28</w:t>
      </w:r>
      <w:r>
        <w:rPr>
          <w:rFonts w:hint="eastAsia" w:ascii="宋体" w:hAnsi="宋体" w:cs="宋体"/>
          <w:bCs/>
          <w:sz w:val="24"/>
          <w:lang w:eastAsia="zh-CN"/>
        </w:rPr>
        <w:t>日</w:t>
      </w:r>
      <w:r>
        <w:rPr>
          <w:rFonts w:hint="eastAsia" w:ascii="宋体" w:hAnsi="宋体" w:cs="宋体"/>
          <w:bCs/>
          <w:sz w:val="24"/>
          <w:lang w:val="en-US" w:eastAsia="zh-CN"/>
        </w:rPr>
        <w:t>9</w:t>
      </w:r>
      <w:r>
        <w:rPr>
          <w:rFonts w:hint="eastAsia" w:ascii="宋体" w:hAnsi="宋体" w:cs="宋体"/>
          <w:bCs/>
          <w:sz w:val="24"/>
          <w:lang w:eastAsia="zh-CN"/>
        </w:rPr>
        <w:t>:</w:t>
      </w:r>
      <w:r>
        <w:rPr>
          <w:rFonts w:hint="eastAsia" w:ascii="宋体" w:hAnsi="宋体" w:cs="宋体"/>
          <w:bCs/>
          <w:sz w:val="24"/>
          <w:lang w:val="en-US" w:eastAsia="zh-CN"/>
        </w:rPr>
        <w:t>3</w:t>
      </w:r>
      <w:r>
        <w:rPr>
          <w:rFonts w:hint="eastAsia" w:ascii="宋体" w:hAnsi="宋体" w:cs="宋体"/>
          <w:bCs/>
          <w:sz w:val="24"/>
          <w:lang w:eastAsia="zh-CN"/>
        </w:rPr>
        <w:t>0</w:t>
      </w:r>
      <w:r>
        <w:rPr>
          <w:rFonts w:hint="eastAsia" w:ascii="宋体" w:hAnsi="宋体" w:cs="宋体"/>
          <w:sz w:val="24"/>
        </w:rPr>
        <w:t>（北京时间）。</w:t>
      </w:r>
    </w:p>
    <w:p>
      <w:pPr>
        <w:spacing w:line="360" w:lineRule="auto"/>
        <w:ind w:firstLine="480" w:firstLineChars="200"/>
        <w:rPr>
          <w:rFonts w:ascii="宋体" w:hAnsi="宋体" w:cs="宋体"/>
          <w:sz w:val="24"/>
        </w:rPr>
      </w:pPr>
      <w:r>
        <w:rPr>
          <w:rFonts w:hint="eastAsia" w:ascii="宋体" w:hAnsi="宋体" w:cs="宋体"/>
          <w:sz w:val="24"/>
          <w:lang w:eastAsia="zh-CN"/>
        </w:rPr>
        <w:t>竞争性谈判</w:t>
      </w:r>
      <w:r>
        <w:rPr>
          <w:rFonts w:hint="eastAsia" w:ascii="宋体" w:hAnsi="宋体" w:cs="宋体"/>
          <w:sz w:val="24"/>
        </w:rPr>
        <w:t>地点：中国人民银行征信中心（上海市浦东新区繁昌路298号</w:t>
      </w:r>
      <w:r>
        <w:rPr>
          <w:rFonts w:hint="eastAsia" w:ascii="宋体" w:hAnsi="宋体" w:cs="宋体"/>
          <w:color w:val="000000"/>
          <w:sz w:val="24"/>
        </w:rPr>
        <w:t>）</w:t>
      </w:r>
      <w:r>
        <w:rPr>
          <w:rFonts w:hint="eastAsia" w:ascii="宋体" w:hAnsi="宋体" w:cs="宋体"/>
          <w:sz w:val="24"/>
          <w:lang w:val="en-US" w:eastAsia="zh-CN"/>
        </w:rPr>
        <w:t>集信</w:t>
      </w:r>
      <w:r>
        <w:rPr>
          <w:rFonts w:hint="eastAsia" w:ascii="宋体" w:hAnsi="宋体" w:cs="宋体"/>
          <w:sz w:val="24"/>
        </w:rPr>
        <w:t>楼</w:t>
      </w:r>
      <w:r>
        <w:rPr>
          <w:rFonts w:hint="eastAsia" w:ascii="宋体" w:hAnsi="宋体" w:cs="宋体"/>
          <w:sz w:val="24"/>
          <w:lang w:val="en-US" w:eastAsia="zh-CN"/>
        </w:rPr>
        <w:t>1</w:t>
      </w:r>
      <w:r>
        <w:rPr>
          <w:rFonts w:hint="eastAsia" w:ascii="宋体" w:hAnsi="宋体" w:cs="宋体"/>
          <w:sz w:val="24"/>
        </w:rPr>
        <w:t>楼</w:t>
      </w:r>
      <w:r>
        <w:rPr>
          <w:rFonts w:hint="eastAsia" w:ascii="宋体" w:hAnsi="宋体" w:cs="宋体"/>
          <w:sz w:val="24"/>
          <w:lang w:val="en-US" w:eastAsia="zh-CN"/>
        </w:rPr>
        <w:t>DP1001</w:t>
      </w:r>
      <w:r>
        <w:rPr>
          <w:rFonts w:hint="eastAsia" w:ascii="宋体" w:hAnsi="宋体" w:cs="宋体"/>
          <w:sz w:val="24"/>
        </w:rPr>
        <w:t xml:space="preserve">会议室。 </w:t>
      </w:r>
    </w:p>
    <w:p>
      <w:pPr>
        <w:numPr>
          <w:ilvl w:val="0"/>
          <w:numId w:val="10"/>
        </w:numPr>
        <w:spacing w:line="360" w:lineRule="auto"/>
        <w:outlineLvl w:val="1"/>
        <w:rPr>
          <w:rFonts w:ascii="宋体" w:hAnsi="宋体"/>
          <w:sz w:val="24"/>
        </w:rPr>
      </w:pPr>
      <w:bookmarkStart w:id="25" w:name="_Toc16041"/>
      <w:r>
        <w:rPr>
          <w:rFonts w:hint="eastAsia" w:ascii="黑体" w:hAnsi="黑体" w:eastAsia="黑体" w:cs="黑体"/>
          <w:sz w:val="28"/>
          <w:szCs w:val="28"/>
        </w:rPr>
        <w:t>合格供应商资格要求</w:t>
      </w:r>
      <w:bookmarkEnd w:id="25"/>
      <w:bookmarkStart w:id="26" w:name="_Toc11364"/>
      <w:bookmarkStart w:id="27" w:name="_Toc164762295"/>
      <w:bookmarkStart w:id="28" w:name="_Toc14884"/>
      <w:bookmarkStart w:id="29" w:name="OLE_LINK17"/>
      <w:bookmarkStart w:id="30" w:name="OLE_LINK25"/>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1.供应商具有电信业务运营资质，提供有效期内中华人民共和国基础电信业务经营许可证或中华人民共和国增值电信业务经营许可证，增值电信业务经营许可证业务种类为信息服务业务、覆盖范围为全国，提供复印件并加盖供应商公章。</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必须为未被列入信用中国网站(www.creditchina.gov.cn)、中国政府采购网(www.ccgp.gov.cn)渠道信用记录失信被执行人、重大税收违法失信主体名单、政府采购严重违法失信行为记录名单的供应商，否则其响应将被拒绝。以</w:t>
      </w:r>
      <w:r>
        <w:rPr>
          <w:rFonts w:hint="eastAsia" w:ascii="宋体" w:hAnsi="宋体"/>
          <w:sz w:val="24"/>
          <w:lang w:val="en-US" w:eastAsia="zh-CN"/>
        </w:rPr>
        <w:t>谈判</w:t>
      </w:r>
      <w:r>
        <w:rPr>
          <w:rFonts w:hint="eastAsia" w:ascii="宋体" w:hAnsi="宋体" w:eastAsia="宋体" w:cs="Times New Roman"/>
          <w:sz w:val="24"/>
          <w:lang w:val="en-US" w:eastAsia="zh-CN"/>
        </w:rPr>
        <w:t>后采购方或者采购代理机构资格审查时的查验结果为准。</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3.符合《中华人民共和国政府采购法》第二十二条的规定，供应商必须在响应文件中提供下述资格证明文件，否则按无效响应处理：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（1）法人或者其他组织的营业执照副本复印件或同类型证明文件，自然人的身份证明文件复印件；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（2）财务状况报告，依法缴纳税收和社会保障资金的相关材料；(供应商应提供书面承诺)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（3）具备履行合同所必需的设备和专业技术能力的证明材料；(供应商应提供书面承诺)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（4）参加政府采购活动前三年内，在经营活动中没有重大违法记录；(供应商应提供书面承诺)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（5）具备法律、行政法规规定的其他条件的证明材料。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（以上均为《中华人民共和国政府采购法实施条例》第十七条之规定）。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4.近三年（从2023年</w:t>
      </w:r>
      <w:r>
        <w:rPr>
          <w:rFonts w:hint="eastAsia" w:ascii="宋体" w:hAnsi="宋体" w:cs="Times New Roman"/>
          <w:sz w:val="24"/>
          <w:lang w:val="en-US" w:eastAsia="zh-CN"/>
        </w:rPr>
        <w:t>6</w:t>
      </w:r>
      <w:r>
        <w:rPr>
          <w:rFonts w:hint="eastAsia" w:ascii="宋体" w:hAnsi="宋体" w:eastAsia="宋体" w:cs="Times New Roman"/>
          <w:sz w:val="24"/>
          <w:lang w:val="en-US" w:eastAsia="zh-CN"/>
        </w:rPr>
        <w:t>月1日至今）供应商不得存在下述行为，否则其响应将被拒绝：</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（1）采取不正当手段诋毁、排挤其他供应商的行为；(供应商应提供书面承诺)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（2）与采购方、其他供应商恶意串通的行为；(供应商应提供书面承诺)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（3）向采购方行贿或者提供其他不正当利益的行为；(供应商应提供书面承诺)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（4）在响应采购过程中与采购方进行协商谈判的行为。(供应商应提供书面承诺)</w:t>
      </w:r>
    </w:p>
    <w:p>
      <w:pPr>
        <w:adjustRightInd w:val="0"/>
        <w:snapToGrid w:val="0"/>
        <w:spacing w:line="360" w:lineRule="auto"/>
        <w:ind w:firstLine="480" w:firstLineChars="200"/>
        <w:outlineLvl w:val="1"/>
        <w:rPr>
          <w:rFonts w:hint="eastAsia"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5</w:t>
      </w:r>
      <w:r>
        <w:rPr>
          <w:rFonts w:hint="eastAsia" w:ascii="宋体" w:hAnsi="宋体" w:cs="Times New Roman"/>
          <w:sz w:val="24"/>
          <w:szCs w:val="24"/>
          <w:lang w:val="en-US" w:eastAsia="zh-CN"/>
        </w:rPr>
        <w:t>.</w:t>
      </w:r>
      <w:r>
        <w:rPr>
          <w:rFonts w:hint="eastAsia" w:ascii="宋体" w:hAnsi="宋体" w:eastAsia="宋体"/>
          <w:color w:val="auto"/>
          <w:sz w:val="24"/>
          <w:szCs w:val="24"/>
          <w:highlight w:val="none"/>
          <w:lang w:eastAsia="zh-CN"/>
        </w:rPr>
        <w:t>供应商</w:t>
      </w:r>
      <w:r>
        <w:rPr>
          <w:rFonts w:hint="eastAsia" w:ascii="宋体" w:hAnsi="宋体" w:eastAsia="宋体"/>
          <w:color w:val="auto"/>
          <w:sz w:val="24"/>
          <w:szCs w:val="24"/>
          <w:highlight w:val="none"/>
        </w:rPr>
        <w:t>须出具网络安全审查承诺函并加盖</w:t>
      </w:r>
      <w:r>
        <w:rPr>
          <w:rFonts w:hint="eastAsia" w:ascii="宋体" w:hAnsi="宋体" w:eastAsia="宋体"/>
          <w:color w:val="auto"/>
          <w:sz w:val="24"/>
          <w:szCs w:val="24"/>
          <w:highlight w:val="none"/>
          <w:lang w:eastAsia="zh-CN"/>
        </w:rPr>
        <w:t>供应商</w:t>
      </w:r>
      <w:r>
        <w:rPr>
          <w:rFonts w:hint="eastAsia" w:ascii="宋体" w:hAnsi="宋体" w:eastAsia="宋体"/>
          <w:color w:val="auto"/>
          <w:sz w:val="24"/>
          <w:szCs w:val="24"/>
          <w:highlight w:val="none"/>
        </w:rPr>
        <w:t>公章，原件须封装在</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文件正本中递交。网络安全审查承诺函内容包括但不限于：承诺配合网络安全审查；承诺自202</w:t>
      </w: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rPr>
        <w:t>年至202</w:t>
      </w:r>
      <w:r>
        <w:rPr>
          <w:rFonts w:hint="eastAsia" w:ascii="宋体" w:hAnsi="宋体" w:eastAsia="宋体"/>
          <w:color w:val="auto"/>
          <w:sz w:val="24"/>
          <w:szCs w:val="24"/>
          <w:highlight w:val="none"/>
          <w:lang w:val="en-US" w:eastAsia="zh-CN"/>
        </w:rPr>
        <w:t>6</w:t>
      </w:r>
      <w:r>
        <w:rPr>
          <w:rFonts w:hint="eastAsia" w:ascii="宋体" w:hAnsi="宋体" w:eastAsia="宋体"/>
          <w:color w:val="auto"/>
          <w:sz w:val="24"/>
          <w:szCs w:val="24"/>
          <w:highlight w:val="none"/>
        </w:rPr>
        <w:t>年未发生过未通过网络安全审查的情形；承诺不利用提供产品和服务的便利条件非法获取用户数据、非法控制和操纵用户设备，无正当理由不中断产品供应或必要的技术支持服务等。</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cs="Times New Roman"/>
          <w:sz w:val="24"/>
          <w:lang w:val="en-US" w:eastAsia="zh-CN"/>
        </w:rPr>
        <w:t>6</w:t>
      </w:r>
      <w:r>
        <w:rPr>
          <w:rFonts w:hint="eastAsia" w:ascii="宋体" w:hAnsi="宋体" w:eastAsia="宋体" w:cs="Times New Roman"/>
          <w:sz w:val="24"/>
          <w:lang w:val="en-US" w:eastAsia="zh-CN"/>
        </w:rPr>
        <w:t>.本项目不接受联合体响应。(供应商应提供书面承诺)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cs="Times New Roman"/>
          <w:sz w:val="24"/>
          <w:lang w:val="en-US" w:eastAsia="zh-CN"/>
        </w:rPr>
        <w:t>7</w:t>
      </w:r>
      <w:r>
        <w:rPr>
          <w:rFonts w:hint="eastAsia" w:ascii="宋体" w:hAnsi="宋体" w:eastAsia="宋体" w:cs="Times New Roman"/>
          <w:sz w:val="24"/>
          <w:lang w:val="en-US" w:eastAsia="zh-CN"/>
        </w:rPr>
        <w:t>.供应商不得以任何形式将本项目转包和分包。(供应商应提供书面承诺)</w:t>
      </w:r>
    </w:p>
    <w:p>
      <w:pPr>
        <w:pStyle w:val="5"/>
        <w:spacing w:before="120" w:after="120"/>
        <w:ind w:firstLine="560" w:firstLineChars="200"/>
        <w:rPr>
          <w:b w:val="0"/>
          <w:bCs w:val="0"/>
          <w:sz w:val="28"/>
          <w:szCs w:val="28"/>
        </w:rPr>
      </w:pPr>
      <w:r>
        <w:rPr>
          <w:rFonts w:hint="eastAsia"/>
          <w:b w:val="0"/>
          <w:bCs w:val="0"/>
          <w:sz w:val="28"/>
          <w:szCs w:val="28"/>
        </w:rPr>
        <w:t>七、采购方信息</w:t>
      </w:r>
      <w:bookmarkEnd w:id="26"/>
      <w:bookmarkEnd w:id="27"/>
      <w:bookmarkEnd w:id="28"/>
    </w:p>
    <w:p>
      <w:pPr>
        <w:spacing w:line="360" w:lineRule="auto"/>
        <w:ind w:left="480"/>
        <w:rPr>
          <w:rFonts w:ascii="宋体" w:hAnsi="宋体"/>
          <w:color w:val="000000"/>
          <w:sz w:val="24"/>
        </w:rPr>
      </w:pPr>
      <w:r>
        <w:rPr>
          <w:rFonts w:hint="eastAsia" w:ascii="宋体" w:hAnsi="宋体"/>
          <w:color w:val="000000"/>
          <w:sz w:val="24"/>
        </w:rPr>
        <w:t>采 购 方：中国人民银行征信中心；</w:t>
      </w:r>
    </w:p>
    <w:bookmarkEnd w:id="29"/>
    <w:bookmarkEnd w:id="30"/>
    <w:p>
      <w:pPr>
        <w:spacing w:line="360" w:lineRule="auto"/>
        <w:ind w:left="480"/>
        <w:rPr>
          <w:rFonts w:ascii="宋体" w:hAnsi="宋体"/>
          <w:color w:val="000000"/>
          <w:sz w:val="24"/>
        </w:rPr>
      </w:pPr>
      <w:r>
        <w:rPr>
          <w:rFonts w:hint="eastAsia" w:ascii="宋体" w:hAnsi="宋体"/>
          <w:color w:val="000000"/>
          <w:sz w:val="24"/>
        </w:rPr>
        <w:t>地</w:t>
      </w:r>
      <w:r>
        <w:rPr>
          <w:rFonts w:ascii="宋体" w:hAnsi="宋体"/>
          <w:color w:val="000000"/>
          <w:sz w:val="24"/>
        </w:rPr>
        <w:t xml:space="preserve">    址：</w:t>
      </w:r>
      <w:r>
        <w:rPr>
          <w:rFonts w:hint="eastAsia" w:ascii="宋体" w:hAnsi="宋体"/>
          <w:sz w:val="24"/>
        </w:rPr>
        <w:t>上海市浦东新区繁昌路298号</w:t>
      </w:r>
      <w:r>
        <w:rPr>
          <w:rFonts w:hint="eastAsia" w:ascii="宋体" w:hAnsi="宋体"/>
          <w:color w:val="000000"/>
          <w:sz w:val="24"/>
        </w:rPr>
        <w:t>；</w:t>
      </w:r>
    </w:p>
    <w:p>
      <w:pPr>
        <w:spacing w:line="360" w:lineRule="auto"/>
        <w:ind w:left="480"/>
        <w:rPr>
          <w:rFonts w:ascii="宋体" w:hAnsi="宋体"/>
          <w:color w:val="000000"/>
          <w:sz w:val="24"/>
        </w:rPr>
      </w:pPr>
      <w:r>
        <w:rPr>
          <w:rFonts w:hint="eastAsia" w:ascii="宋体" w:hAnsi="宋体"/>
          <w:color w:val="000000"/>
          <w:sz w:val="24"/>
        </w:rPr>
        <w:t>邮政编码：201201</w:t>
      </w:r>
      <w:r>
        <w:rPr>
          <w:rFonts w:ascii="宋体" w:hAnsi="宋体"/>
          <w:color w:val="000000"/>
          <w:sz w:val="24"/>
        </w:rPr>
        <w:t>；</w:t>
      </w:r>
    </w:p>
    <w:p>
      <w:pPr>
        <w:spacing w:line="360" w:lineRule="auto"/>
        <w:ind w:left="480"/>
        <w:rPr>
          <w:rFonts w:ascii="宋体" w:hAnsi="宋体"/>
          <w:color w:val="000000"/>
          <w:sz w:val="24"/>
        </w:rPr>
      </w:pPr>
      <w:r>
        <w:rPr>
          <w:rFonts w:hint="eastAsia" w:ascii="宋体" w:hAnsi="宋体"/>
          <w:color w:val="000000"/>
          <w:sz w:val="24"/>
        </w:rPr>
        <w:t>联 系 人：</w:t>
      </w:r>
      <w:r>
        <w:rPr>
          <w:rFonts w:hint="eastAsia" w:ascii="宋体" w:hAnsi="宋体"/>
          <w:color w:val="000000"/>
          <w:sz w:val="24"/>
          <w:lang w:val="en-US" w:eastAsia="zh-CN"/>
        </w:rPr>
        <w:t>肖先生</w:t>
      </w:r>
      <w:r>
        <w:rPr>
          <w:rFonts w:hint="eastAsia" w:ascii="宋体" w:hAnsi="宋体"/>
          <w:color w:val="000000"/>
          <w:sz w:val="24"/>
        </w:rPr>
        <w:t>；</w:t>
      </w:r>
    </w:p>
    <w:p>
      <w:pPr>
        <w:spacing w:line="360" w:lineRule="auto"/>
        <w:ind w:left="482"/>
        <w:rPr>
          <w:rFonts w:ascii="宋体" w:hAnsi="宋体"/>
          <w:color w:val="000000"/>
          <w:sz w:val="24"/>
        </w:rPr>
      </w:pPr>
      <w:r>
        <w:rPr>
          <w:rFonts w:hint="eastAsia" w:ascii="宋体" w:hAnsi="宋体"/>
          <w:color w:val="000000"/>
          <w:sz w:val="24"/>
        </w:rPr>
        <w:t>电</w:t>
      </w:r>
      <w:r>
        <w:rPr>
          <w:rFonts w:ascii="宋体" w:hAnsi="宋体"/>
          <w:color w:val="000000"/>
          <w:sz w:val="24"/>
        </w:rPr>
        <w:t xml:space="preserve">    话：</w:t>
      </w:r>
      <w:r>
        <w:rPr>
          <w:rFonts w:hint="eastAsia" w:ascii="宋体" w:hAnsi="宋体"/>
          <w:color w:val="000000"/>
          <w:sz w:val="24"/>
        </w:rPr>
        <w:t>021-2067965</w:t>
      </w:r>
      <w:r>
        <w:rPr>
          <w:rFonts w:hint="eastAsia" w:ascii="宋体" w:hAnsi="宋体"/>
          <w:color w:val="000000"/>
          <w:sz w:val="24"/>
          <w:lang w:val="en-US" w:eastAsia="zh-CN"/>
        </w:rPr>
        <w:t>9</w:t>
      </w:r>
      <w:r>
        <w:rPr>
          <w:rFonts w:hint="eastAsia" w:ascii="宋体" w:hAnsi="宋体"/>
          <w:color w:val="000000"/>
          <w:sz w:val="24"/>
        </w:rPr>
        <w:t>；</w:t>
      </w:r>
    </w:p>
    <w:p>
      <w:pPr>
        <w:spacing w:line="360" w:lineRule="auto"/>
        <w:ind w:left="482"/>
        <w:rPr>
          <w:rFonts w:hint="eastAsia" w:ascii="宋体" w:hAnsi="宋体"/>
          <w:color w:val="000000"/>
          <w:sz w:val="24"/>
        </w:rPr>
        <w:sectPr>
          <w:headerReference r:id="rId4" w:type="first"/>
          <w:footerReference r:id="rId6" w:type="first"/>
          <w:headerReference r:id="rId3" w:type="default"/>
          <w:footerReference r:id="rId5" w:type="default"/>
          <w:pgSz w:w="11906" w:h="16838"/>
          <w:pgMar w:top="1440" w:right="1797" w:bottom="1440" w:left="1797" w:header="851" w:footer="1344" w:gutter="0"/>
          <w:pgBorders>
            <w:top w:val="none" w:sz="0" w:space="0"/>
            <w:left w:val="none" w:sz="0" w:space="0"/>
            <w:bottom w:val="none" w:sz="0" w:space="0"/>
            <w:right w:val="none" w:sz="0" w:space="0"/>
          </w:pgBorders>
          <w:pgNumType w:fmt="decimal" w:start="1"/>
          <w:cols w:space="720" w:num="1"/>
          <w:titlePg/>
          <w:docGrid w:type="lines" w:linePitch="312" w:charSpace="0"/>
        </w:sectPr>
      </w:pPr>
      <w:r>
        <w:rPr>
          <w:rFonts w:hint="eastAsia" w:ascii="宋体" w:hAnsi="宋体"/>
          <w:color w:val="000000"/>
          <w:sz w:val="24"/>
        </w:rPr>
        <w:t>电子邮件：</w:t>
      </w:r>
      <w:r>
        <w:rPr>
          <w:rFonts w:hint="eastAsia" w:ascii="宋体" w:hAnsi="宋体"/>
          <w:color w:val="000000"/>
          <w:sz w:val="24"/>
          <w:lang w:val="en-US" w:eastAsia="zh-CN"/>
        </w:rPr>
        <w:t>bosco_xiao</w:t>
      </w:r>
      <w:r>
        <w:rPr>
          <w:rFonts w:hint="eastAsia" w:ascii="宋体" w:hAnsi="宋体"/>
          <w:color w:val="000000"/>
          <w:sz w:val="24"/>
        </w:rPr>
        <w:t>@</w:t>
      </w:r>
      <w:r>
        <w:rPr>
          <w:rFonts w:hint="eastAsia" w:ascii="宋体" w:hAnsi="宋体"/>
          <w:color w:val="000000"/>
          <w:sz w:val="24"/>
          <w:lang w:val="en-US" w:eastAsia="zh-CN"/>
        </w:rPr>
        <w:t>shanghai-cis.com.cn</w:t>
      </w:r>
      <w:r>
        <w:rPr>
          <w:rFonts w:hint="eastAsia" w:ascii="宋体" w:hAnsi="宋体"/>
          <w:color w:val="000000"/>
          <w:sz w:val="24"/>
        </w:rPr>
        <w:t>。</w:t>
      </w:r>
    </w:p>
    <w:p>
      <w:pPr>
        <w:pStyle w:val="4"/>
        <w:spacing w:before="120" w:after="120"/>
        <w:rPr>
          <w:sz w:val="36"/>
        </w:rPr>
      </w:pPr>
      <w:bookmarkStart w:id="31" w:name="_Toc20268"/>
      <w:bookmarkStart w:id="32" w:name="_Toc9289"/>
      <w:bookmarkStart w:id="33" w:name="_Toc164762296"/>
      <w:bookmarkStart w:id="34" w:name="_Toc118123820"/>
      <w:bookmarkStart w:id="35" w:name="_Toc118124031"/>
      <w:bookmarkStart w:id="36" w:name="_Toc118127127"/>
      <w:bookmarkStart w:id="37" w:name="_Toc119313568"/>
      <w:bookmarkStart w:id="38" w:name="_Toc118627514"/>
      <w:r>
        <w:rPr>
          <w:rFonts w:hint="eastAsia"/>
          <w:sz w:val="36"/>
        </w:rPr>
        <w:t>第二章 供应商须知（包括前格式）</w:t>
      </w:r>
      <w:bookmarkEnd w:id="31"/>
      <w:bookmarkEnd w:id="32"/>
      <w:bookmarkEnd w:id="33"/>
    </w:p>
    <w:p>
      <w:pPr>
        <w:jc w:val="center"/>
        <w:rPr>
          <w:rFonts w:ascii="黑体" w:hAnsi="宋体" w:eastAsia="黑体"/>
          <w:b/>
          <w:bCs/>
          <w:color w:val="000000"/>
          <w:sz w:val="44"/>
        </w:rPr>
      </w:pPr>
    </w:p>
    <w:tbl>
      <w:tblPr>
        <w:tblStyle w:val="54"/>
        <w:tblW w:w="8788" w:type="dxa"/>
        <w:jc w:val="center"/>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7"/>
        <w:gridCol w:w="1960"/>
        <w:gridCol w:w="6261"/>
      </w:tblGrid>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00" w:hRule="atLeast"/>
          <w:tblHeader/>
          <w:jc w:val="center"/>
        </w:trPr>
        <w:tc>
          <w:tcPr>
            <w:tcW w:w="567" w:type="dxa"/>
            <w:tcBorders>
              <w:top w:val="single" w:color="auto" w:sz="6" w:space="0"/>
            </w:tcBorders>
            <w:shd w:val="clear" w:color="auto" w:fill="D9D9D9"/>
            <w:vAlign w:val="center"/>
          </w:tcPr>
          <w:p>
            <w:pPr>
              <w:spacing w:line="300" w:lineRule="auto"/>
              <w:jc w:val="center"/>
              <w:rPr>
                <w:rFonts w:ascii="宋体"/>
                <w:b/>
                <w:szCs w:val="21"/>
              </w:rPr>
            </w:pPr>
            <w:r>
              <w:rPr>
                <w:rFonts w:hint="eastAsia" w:ascii="宋体" w:hAnsi="宋体"/>
                <w:b/>
                <w:szCs w:val="21"/>
              </w:rPr>
              <w:t>序号</w:t>
            </w:r>
          </w:p>
        </w:tc>
        <w:tc>
          <w:tcPr>
            <w:tcW w:w="1960" w:type="dxa"/>
            <w:tcBorders>
              <w:top w:val="single" w:color="auto" w:sz="6" w:space="0"/>
            </w:tcBorders>
            <w:shd w:val="clear" w:color="auto" w:fill="D9D9D9"/>
            <w:vAlign w:val="center"/>
          </w:tcPr>
          <w:p>
            <w:pPr>
              <w:spacing w:line="300" w:lineRule="auto"/>
              <w:jc w:val="center"/>
              <w:rPr>
                <w:rFonts w:ascii="宋体"/>
                <w:b/>
                <w:szCs w:val="21"/>
              </w:rPr>
            </w:pPr>
            <w:r>
              <w:rPr>
                <w:rFonts w:hint="eastAsia" w:ascii="宋体" w:hAnsi="宋体"/>
                <w:b/>
                <w:szCs w:val="21"/>
              </w:rPr>
              <w:t>内容</w:t>
            </w:r>
          </w:p>
        </w:tc>
        <w:tc>
          <w:tcPr>
            <w:tcW w:w="6261" w:type="dxa"/>
            <w:tcBorders>
              <w:top w:val="single" w:color="auto" w:sz="6" w:space="0"/>
            </w:tcBorders>
            <w:shd w:val="clear" w:color="auto" w:fill="D9D9D9"/>
            <w:vAlign w:val="center"/>
          </w:tcPr>
          <w:p>
            <w:pPr>
              <w:spacing w:line="300" w:lineRule="auto"/>
              <w:jc w:val="center"/>
              <w:rPr>
                <w:rFonts w:ascii="宋体"/>
                <w:b/>
                <w:szCs w:val="21"/>
              </w:rPr>
            </w:pPr>
            <w:r>
              <w:rPr>
                <w:rFonts w:hint="eastAsia" w:ascii="宋体" w:hAnsi="宋体"/>
                <w:b/>
                <w:szCs w:val="21"/>
              </w:rPr>
              <w:t>说明与要求</w:t>
            </w:r>
          </w:p>
        </w:tc>
      </w:tr>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3" w:hRule="atLeast"/>
          <w:tblHeader/>
          <w:jc w:val="center"/>
        </w:trPr>
        <w:tc>
          <w:tcPr>
            <w:tcW w:w="567" w:type="dxa"/>
            <w:vAlign w:val="center"/>
          </w:tcPr>
          <w:p>
            <w:pPr>
              <w:spacing w:line="300" w:lineRule="auto"/>
              <w:jc w:val="center"/>
              <w:rPr>
                <w:rFonts w:ascii="宋体"/>
                <w:szCs w:val="21"/>
              </w:rPr>
            </w:pPr>
            <w:r>
              <w:rPr>
                <w:rFonts w:ascii="宋体" w:hAnsi="宋体"/>
                <w:szCs w:val="21"/>
              </w:rPr>
              <w:t>1</w:t>
            </w:r>
          </w:p>
        </w:tc>
        <w:tc>
          <w:tcPr>
            <w:tcW w:w="1960" w:type="dxa"/>
            <w:vAlign w:val="center"/>
          </w:tcPr>
          <w:p>
            <w:pPr>
              <w:spacing w:line="300" w:lineRule="auto"/>
              <w:jc w:val="center"/>
              <w:rPr>
                <w:rFonts w:ascii="宋体"/>
                <w:szCs w:val="21"/>
              </w:rPr>
            </w:pPr>
            <w:r>
              <w:rPr>
                <w:rFonts w:hint="eastAsia" w:ascii="宋体" w:hAnsi="宋体"/>
                <w:szCs w:val="21"/>
              </w:rPr>
              <w:t>采购方</w:t>
            </w:r>
          </w:p>
        </w:tc>
        <w:tc>
          <w:tcPr>
            <w:tcW w:w="6261" w:type="dxa"/>
            <w:vAlign w:val="center"/>
          </w:tcPr>
          <w:p>
            <w:pPr>
              <w:spacing w:line="300" w:lineRule="auto"/>
              <w:rPr>
                <w:rFonts w:ascii="宋体"/>
                <w:szCs w:val="21"/>
              </w:rPr>
            </w:pPr>
            <w:r>
              <w:rPr>
                <w:rFonts w:hint="eastAsia" w:ascii="宋体" w:hAnsi="宋体"/>
                <w:szCs w:val="21"/>
              </w:rPr>
              <w:t>中国人民银行征信中心，以下简称“采购方”。</w:t>
            </w:r>
          </w:p>
        </w:tc>
      </w:tr>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42" w:hRule="atLeast"/>
          <w:tblHeader/>
          <w:jc w:val="center"/>
        </w:trPr>
        <w:tc>
          <w:tcPr>
            <w:tcW w:w="567" w:type="dxa"/>
            <w:vAlign w:val="center"/>
          </w:tcPr>
          <w:p>
            <w:pPr>
              <w:spacing w:line="300" w:lineRule="auto"/>
              <w:jc w:val="center"/>
              <w:rPr>
                <w:rFonts w:ascii="宋体" w:hAnsi="宋体"/>
                <w:szCs w:val="21"/>
              </w:rPr>
            </w:pPr>
            <w:r>
              <w:rPr>
                <w:rFonts w:hint="eastAsia" w:ascii="宋体" w:hAnsi="宋体"/>
                <w:szCs w:val="21"/>
              </w:rPr>
              <w:t>2</w:t>
            </w:r>
          </w:p>
        </w:tc>
        <w:tc>
          <w:tcPr>
            <w:tcW w:w="1960" w:type="dxa"/>
            <w:vAlign w:val="center"/>
          </w:tcPr>
          <w:p>
            <w:pPr>
              <w:spacing w:line="300" w:lineRule="auto"/>
              <w:jc w:val="center"/>
              <w:rPr>
                <w:rFonts w:ascii="宋体" w:hAnsi="宋体"/>
                <w:szCs w:val="21"/>
              </w:rPr>
            </w:pPr>
            <w:r>
              <w:rPr>
                <w:rFonts w:hint="eastAsia" w:ascii="宋体" w:hAnsi="宋体"/>
                <w:szCs w:val="21"/>
              </w:rPr>
              <w:t>保密</w:t>
            </w:r>
          </w:p>
        </w:tc>
        <w:tc>
          <w:tcPr>
            <w:tcW w:w="6261" w:type="dxa"/>
            <w:vAlign w:val="center"/>
          </w:tcPr>
          <w:p>
            <w:pPr>
              <w:spacing w:line="300" w:lineRule="auto"/>
              <w:rPr>
                <w:rFonts w:ascii="宋体" w:hAnsi="宋体"/>
                <w:szCs w:val="21"/>
              </w:rPr>
            </w:pPr>
            <w:r>
              <w:rPr>
                <w:rFonts w:hint="eastAsia" w:ascii="宋体" w:hAnsi="宋体"/>
                <w:szCs w:val="21"/>
              </w:rPr>
              <w:t>供应商在参与本项目中，对于采购方披露和提供的所有信息应作为商业秘密对待并予以保护，未经采购方书面授权不得将任何信息泄漏给第三方，否则采购方有权追究供应商的责任。</w:t>
            </w:r>
          </w:p>
        </w:tc>
      </w:tr>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329" w:hRule="atLeast"/>
          <w:tblHeader/>
          <w:jc w:val="center"/>
        </w:trPr>
        <w:tc>
          <w:tcPr>
            <w:tcW w:w="567" w:type="dxa"/>
            <w:vAlign w:val="center"/>
          </w:tcPr>
          <w:p>
            <w:pPr>
              <w:spacing w:line="300" w:lineRule="auto"/>
              <w:jc w:val="center"/>
              <w:rPr>
                <w:rFonts w:ascii="宋体"/>
                <w:szCs w:val="21"/>
              </w:rPr>
            </w:pPr>
            <w:r>
              <w:rPr>
                <w:rFonts w:hint="eastAsia" w:ascii="宋体" w:hAnsi="宋体"/>
                <w:szCs w:val="21"/>
              </w:rPr>
              <w:t>3</w:t>
            </w:r>
          </w:p>
        </w:tc>
        <w:tc>
          <w:tcPr>
            <w:tcW w:w="1960" w:type="dxa"/>
            <w:vAlign w:val="center"/>
          </w:tcPr>
          <w:p>
            <w:pPr>
              <w:spacing w:line="300" w:lineRule="auto"/>
              <w:jc w:val="center"/>
              <w:rPr>
                <w:rFonts w:ascii="宋体"/>
                <w:szCs w:val="21"/>
              </w:rPr>
            </w:pPr>
            <w:r>
              <w:rPr>
                <w:rFonts w:hint="eastAsia" w:ascii="宋体" w:hAnsi="宋体"/>
                <w:szCs w:val="21"/>
                <w:lang w:eastAsia="zh-CN"/>
              </w:rPr>
              <w:t>竞争性谈判</w:t>
            </w:r>
            <w:r>
              <w:rPr>
                <w:rFonts w:hint="eastAsia" w:ascii="宋体" w:hAnsi="宋体"/>
                <w:szCs w:val="21"/>
              </w:rPr>
              <w:t>响应文件的式样</w:t>
            </w:r>
          </w:p>
        </w:tc>
        <w:tc>
          <w:tcPr>
            <w:tcW w:w="6261" w:type="dxa"/>
            <w:vAlign w:val="center"/>
          </w:tcPr>
          <w:p>
            <w:pPr>
              <w:spacing w:line="300" w:lineRule="auto"/>
              <w:rPr>
                <w:rFonts w:ascii="宋体" w:hAnsi="宋体"/>
                <w:szCs w:val="21"/>
              </w:rPr>
            </w:pPr>
            <w:r>
              <w:rPr>
                <w:rFonts w:hint="eastAsia" w:ascii="宋体" w:hAnsi="宋体"/>
                <w:szCs w:val="21"/>
                <w:lang w:eastAsia="zh-CN"/>
              </w:rPr>
              <w:t>竞争性谈判</w:t>
            </w:r>
            <w:r>
              <w:rPr>
                <w:rFonts w:hint="eastAsia" w:ascii="宋体" w:hAnsi="宋体"/>
                <w:szCs w:val="21"/>
              </w:rPr>
              <w:t>响应文件一式三份（一份正本、贰份副本），电子版本1份（文件内容可搜索、电子版本格式为</w:t>
            </w:r>
            <w:r>
              <w:rPr>
                <w:rFonts w:hint="eastAsia"/>
              </w:rPr>
              <w:t>pdf版本</w:t>
            </w:r>
            <w:r>
              <w:rPr>
                <w:rFonts w:hint="eastAsia"/>
                <w:lang w:eastAsia="zh-CN"/>
              </w:rPr>
              <w:t>，</w:t>
            </w:r>
            <w:r>
              <w:rPr>
                <w:rFonts w:hint="eastAsia"/>
                <w:lang w:val="en-US" w:eastAsia="zh-CN"/>
              </w:rPr>
              <w:t>顺序与全套纸质响应文件一致</w:t>
            </w:r>
            <w:r>
              <w:rPr>
                <w:rFonts w:hint="eastAsia" w:ascii="宋体" w:hAnsi="宋体"/>
                <w:szCs w:val="21"/>
              </w:rPr>
              <w:t>）。</w:t>
            </w:r>
          </w:p>
          <w:p>
            <w:pPr>
              <w:spacing w:line="300" w:lineRule="auto"/>
              <w:rPr>
                <w:rFonts w:ascii="宋体"/>
                <w:szCs w:val="21"/>
              </w:rPr>
            </w:pPr>
            <w:r>
              <w:rPr>
                <w:rFonts w:hint="eastAsia" w:ascii="宋体" w:hAnsi="宋体"/>
                <w:szCs w:val="21"/>
                <w:lang w:eastAsia="zh-CN"/>
              </w:rPr>
              <w:t>竞争性谈判</w:t>
            </w:r>
            <w:r>
              <w:rPr>
                <w:rFonts w:hint="eastAsia" w:ascii="宋体" w:hAnsi="宋体"/>
                <w:szCs w:val="21"/>
              </w:rPr>
              <w:t>响应文件需编制目录及逐页编码。</w:t>
            </w:r>
          </w:p>
        </w:tc>
      </w:tr>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34" w:hRule="atLeast"/>
          <w:tblHeader/>
          <w:jc w:val="center"/>
        </w:trPr>
        <w:tc>
          <w:tcPr>
            <w:tcW w:w="567" w:type="dxa"/>
            <w:vAlign w:val="center"/>
          </w:tcPr>
          <w:p>
            <w:pPr>
              <w:spacing w:line="300" w:lineRule="auto"/>
              <w:jc w:val="center"/>
              <w:rPr>
                <w:rFonts w:ascii="宋体"/>
                <w:szCs w:val="21"/>
              </w:rPr>
            </w:pPr>
            <w:r>
              <w:rPr>
                <w:rFonts w:hint="eastAsia" w:ascii="宋体" w:hAnsi="宋体"/>
                <w:szCs w:val="21"/>
              </w:rPr>
              <w:t>4</w:t>
            </w:r>
          </w:p>
        </w:tc>
        <w:tc>
          <w:tcPr>
            <w:tcW w:w="1960" w:type="dxa"/>
            <w:vAlign w:val="center"/>
          </w:tcPr>
          <w:p>
            <w:pPr>
              <w:spacing w:line="300" w:lineRule="auto"/>
              <w:jc w:val="center"/>
              <w:rPr>
                <w:rFonts w:ascii="宋体"/>
                <w:szCs w:val="21"/>
              </w:rPr>
            </w:pPr>
            <w:r>
              <w:rPr>
                <w:rFonts w:hint="eastAsia" w:ascii="宋体" w:hAnsi="宋体"/>
                <w:szCs w:val="21"/>
                <w:lang w:eastAsia="zh-CN"/>
              </w:rPr>
              <w:t>竞争性谈判</w:t>
            </w:r>
            <w:r>
              <w:rPr>
                <w:rFonts w:hint="eastAsia" w:ascii="宋体" w:hAnsi="宋体"/>
                <w:szCs w:val="21"/>
              </w:rPr>
              <w:t>响应文件有效期</w:t>
            </w:r>
          </w:p>
        </w:tc>
        <w:tc>
          <w:tcPr>
            <w:tcW w:w="6261" w:type="dxa"/>
            <w:vAlign w:val="center"/>
          </w:tcPr>
          <w:p>
            <w:pPr>
              <w:spacing w:line="300" w:lineRule="auto"/>
              <w:rPr>
                <w:rFonts w:ascii="宋体"/>
                <w:szCs w:val="21"/>
              </w:rPr>
            </w:pPr>
            <w:r>
              <w:rPr>
                <w:rFonts w:hint="eastAsia" w:ascii="宋体" w:hAnsi="宋体"/>
                <w:szCs w:val="21"/>
              </w:rPr>
              <w:t>供应商递交的</w:t>
            </w:r>
            <w:r>
              <w:rPr>
                <w:rFonts w:hint="eastAsia" w:ascii="宋体" w:hAnsi="宋体"/>
                <w:szCs w:val="21"/>
                <w:lang w:eastAsia="zh-CN"/>
              </w:rPr>
              <w:t>竞争性谈判</w:t>
            </w:r>
            <w:r>
              <w:rPr>
                <w:rFonts w:hint="eastAsia" w:ascii="宋体" w:hAnsi="宋体"/>
                <w:szCs w:val="21"/>
              </w:rPr>
              <w:t>响应文件应在规定的递交</w:t>
            </w:r>
            <w:r>
              <w:rPr>
                <w:rFonts w:hint="eastAsia" w:ascii="宋体" w:hAnsi="宋体"/>
                <w:szCs w:val="21"/>
                <w:lang w:eastAsia="zh-CN"/>
              </w:rPr>
              <w:t>竞争性谈判</w:t>
            </w:r>
            <w:r>
              <w:rPr>
                <w:rFonts w:hint="eastAsia" w:ascii="宋体" w:hAnsi="宋体"/>
                <w:szCs w:val="21"/>
              </w:rPr>
              <w:t>响应文件截止日后的</w:t>
            </w:r>
            <w:r>
              <w:rPr>
                <w:rFonts w:ascii="宋体" w:hAnsi="宋体"/>
                <w:szCs w:val="21"/>
              </w:rPr>
              <w:t>90</w:t>
            </w:r>
            <w:r>
              <w:rPr>
                <w:rFonts w:hint="eastAsia" w:ascii="宋体" w:hAnsi="宋体"/>
                <w:szCs w:val="21"/>
              </w:rPr>
              <w:t>天内保持有效。</w:t>
            </w:r>
          </w:p>
        </w:tc>
      </w:tr>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7" w:hRule="atLeast"/>
          <w:tblHeader/>
          <w:jc w:val="center"/>
        </w:trPr>
        <w:tc>
          <w:tcPr>
            <w:tcW w:w="567" w:type="dxa"/>
            <w:vAlign w:val="center"/>
          </w:tcPr>
          <w:p>
            <w:pPr>
              <w:spacing w:line="300" w:lineRule="auto"/>
              <w:jc w:val="center"/>
              <w:rPr>
                <w:rFonts w:ascii="宋体" w:hAnsi="宋体"/>
                <w:szCs w:val="21"/>
              </w:rPr>
            </w:pPr>
            <w:r>
              <w:rPr>
                <w:rFonts w:hint="eastAsia" w:ascii="宋体" w:hAnsi="宋体"/>
                <w:szCs w:val="21"/>
              </w:rPr>
              <w:t>5</w:t>
            </w:r>
          </w:p>
        </w:tc>
        <w:tc>
          <w:tcPr>
            <w:tcW w:w="1960" w:type="dxa"/>
            <w:vAlign w:val="center"/>
          </w:tcPr>
          <w:p>
            <w:pPr>
              <w:spacing w:line="300" w:lineRule="auto"/>
              <w:jc w:val="center"/>
              <w:rPr>
                <w:rFonts w:ascii="宋体" w:hAnsi="宋体"/>
                <w:szCs w:val="21"/>
              </w:rPr>
            </w:pPr>
            <w:r>
              <w:rPr>
                <w:rFonts w:hint="eastAsia" w:ascii="宋体" w:hAnsi="宋体"/>
                <w:szCs w:val="21"/>
                <w:lang w:eastAsia="zh-CN"/>
              </w:rPr>
              <w:t>竞争性谈判</w:t>
            </w:r>
            <w:r>
              <w:rPr>
                <w:rFonts w:hint="eastAsia" w:ascii="宋体" w:hAnsi="宋体"/>
                <w:szCs w:val="21"/>
              </w:rPr>
              <w:t>文件可变动部分</w:t>
            </w:r>
          </w:p>
        </w:tc>
        <w:tc>
          <w:tcPr>
            <w:tcW w:w="6261" w:type="dxa"/>
            <w:vAlign w:val="center"/>
          </w:tcPr>
          <w:p>
            <w:pPr>
              <w:spacing w:line="300" w:lineRule="auto"/>
              <w:rPr>
                <w:rFonts w:ascii="宋体" w:hAnsi="宋体"/>
                <w:b/>
                <w:szCs w:val="21"/>
              </w:rPr>
            </w:pPr>
            <w:r>
              <w:rPr>
                <w:rFonts w:hint="eastAsia" w:ascii="宋体" w:hAnsi="宋体"/>
                <w:b/>
                <w:szCs w:val="21"/>
              </w:rPr>
              <w:t>本采购项目需求及合同条款无可变动部分。</w:t>
            </w:r>
          </w:p>
        </w:tc>
      </w:tr>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780" w:hRule="atLeast"/>
          <w:tblHeader/>
          <w:jc w:val="center"/>
        </w:trPr>
        <w:tc>
          <w:tcPr>
            <w:tcW w:w="567" w:type="dxa"/>
            <w:vAlign w:val="center"/>
          </w:tcPr>
          <w:p>
            <w:pPr>
              <w:spacing w:line="300" w:lineRule="auto"/>
              <w:jc w:val="center"/>
              <w:rPr>
                <w:rFonts w:ascii="宋体" w:hAnsi="宋体"/>
                <w:szCs w:val="21"/>
              </w:rPr>
            </w:pPr>
            <w:r>
              <w:rPr>
                <w:rFonts w:hint="eastAsia" w:ascii="宋体" w:hAnsi="宋体"/>
                <w:szCs w:val="21"/>
              </w:rPr>
              <w:t>6</w:t>
            </w:r>
          </w:p>
        </w:tc>
        <w:tc>
          <w:tcPr>
            <w:tcW w:w="1960" w:type="dxa"/>
            <w:vAlign w:val="center"/>
          </w:tcPr>
          <w:p>
            <w:pPr>
              <w:spacing w:line="300" w:lineRule="auto"/>
              <w:jc w:val="center"/>
              <w:rPr>
                <w:rFonts w:ascii="宋体" w:hAnsi="宋体"/>
                <w:szCs w:val="21"/>
              </w:rPr>
            </w:pPr>
            <w:r>
              <w:rPr>
                <w:rFonts w:hint="eastAsia" w:ascii="宋体" w:hAnsi="宋体"/>
                <w:szCs w:val="21"/>
              </w:rPr>
              <w:t>否决项</w:t>
            </w:r>
          </w:p>
        </w:tc>
        <w:tc>
          <w:tcPr>
            <w:tcW w:w="6261" w:type="dxa"/>
            <w:vAlign w:val="center"/>
          </w:tcPr>
          <w:p>
            <w:pPr>
              <w:spacing w:line="360" w:lineRule="auto"/>
              <w:jc w:val="left"/>
            </w:pPr>
            <w:r>
              <w:rPr>
                <w:rFonts w:hint="eastAsia"/>
              </w:rPr>
              <w:t xml:space="preserve">1、须满足文件完整性（含“第一章 采购邀请”中“六、合格供应商资格要求”、“第四章 </w:t>
            </w:r>
            <w:r>
              <w:rPr>
                <w:rFonts w:hint="eastAsia"/>
                <w:lang w:eastAsia="zh-CN"/>
              </w:rPr>
              <w:t>竞争性谈判</w:t>
            </w:r>
            <w:r>
              <w:rPr>
                <w:rFonts w:hint="eastAsia"/>
              </w:rPr>
              <w:t>响应文件格式”中所有要求）。</w:t>
            </w:r>
          </w:p>
          <w:p>
            <w:pPr>
              <w:spacing w:line="360" w:lineRule="auto"/>
              <w:jc w:val="left"/>
              <w:rPr>
                <w:rFonts w:hint="default"/>
                <w:lang w:val="en-US"/>
              </w:rPr>
            </w:pPr>
            <w:r>
              <w:rPr>
                <w:rFonts w:hint="eastAsia"/>
              </w:rPr>
              <w:t>2、本项目</w:t>
            </w:r>
            <w:r>
              <w:rPr>
                <w:rFonts w:hint="eastAsia"/>
                <w:lang w:val="en-US" w:eastAsia="zh-CN"/>
              </w:rPr>
              <w:t>标注“</w:t>
            </w:r>
            <w:r>
              <w:rPr>
                <w:rFonts w:hint="eastAsia" w:ascii="Times New Roman" w:hAnsi="Times New Roman" w:eastAsia="宋体" w:cs="Times New Roman"/>
                <w:kern w:val="2"/>
                <w:sz w:val="21"/>
                <w:szCs w:val="24"/>
                <w:lang w:val="en-US" w:eastAsia="zh-CN" w:bidi="ar"/>
              </w:rPr>
              <w:t>★</w:t>
            </w:r>
            <w:r>
              <w:rPr>
                <w:rFonts w:hint="eastAsia"/>
                <w:lang w:val="en-US" w:eastAsia="zh-CN"/>
              </w:rPr>
              <w:t>”的</w:t>
            </w:r>
            <w:r>
              <w:rPr>
                <w:rFonts w:hint="eastAsia"/>
              </w:rPr>
              <w:t>内容不允许出现任何负偏离，否则本次响应文件无效</w:t>
            </w:r>
            <w:r>
              <w:rPr>
                <w:rFonts w:hint="eastAsia"/>
                <w:lang w:eastAsia="zh-CN"/>
              </w:rPr>
              <w:t>。</w:t>
            </w:r>
          </w:p>
        </w:tc>
      </w:tr>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8" w:hRule="atLeast"/>
          <w:tblHeader/>
          <w:jc w:val="center"/>
        </w:trPr>
        <w:tc>
          <w:tcPr>
            <w:tcW w:w="567" w:type="dxa"/>
            <w:vAlign w:val="center"/>
          </w:tcPr>
          <w:p>
            <w:pPr>
              <w:spacing w:line="300" w:lineRule="auto"/>
              <w:jc w:val="center"/>
              <w:rPr>
                <w:rFonts w:ascii="宋体" w:hAnsi="宋体"/>
                <w:szCs w:val="21"/>
              </w:rPr>
            </w:pPr>
            <w:r>
              <w:rPr>
                <w:rFonts w:hint="eastAsia" w:ascii="宋体" w:hAnsi="宋体"/>
                <w:szCs w:val="21"/>
              </w:rPr>
              <w:t>7</w:t>
            </w:r>
          </w:p>
        </w:tc>
        <w:tc>
          <w:tcPr>
            <w:tcW w:w="1960" w:type="dxa"/>
            <w:vAlign w:val="center"/>
          </w:tcPr>
          <w:p>
            <w:pPr>
              <w:spacing w:line="300" w:lineRule="auto"/>
              <w:jc w:val="center"/>
              <w:rPr>
                <w:rFonts w:ascii="宋体" w:hAnsi="宋体"/>
                <w:szCs w:val="21"/>
              </w:rPr>
            </w:pPr>
            <w:r>
              <w:rPr>
                <w:rFonts w:hint="eastAsia" w:ascii="宋体" w:hAnsi="宋体"/>
                <w:szCs w:val="21"/>
              </w:rPr>
              <w:t>最高限价</w:t>
            </w:r>
          </w:p>
        </w:tc>
        <w:tc>
          <w:tcPr>
            <w:tcW w:w="6261" w:type="dxa"/>
            <w:vAlign w:val="center"/>
          </w:tcPr>
          <w:p>
            <w:pPr>
              <w:spacing w:line="300" w:lineRule="auto"/>
              <w:rPr>
                <w:rFonts w:ascii="宋体" w:hAnsi="宋体"/>
                <w:szCs w:val="21"/>
              </w:rPr>
            </w:pPr>
            <w:r>
              <w:rPr>
                <w:rFonts w:hint="eastAsia" w:ascii="宋体" w:hAnsi="宋体"/>
                <w:szCs w:val="21"/>
                <w:lang w:val="en-US" w:eastAsia="zh-CN"/>
              </w:rPr>
              <w:t>0.8</w:t>
            </w:r>
            <w:r>
              <w:rPr>
                <w:rFonts w:hint="eastAsia" w:ascii="宋体" w:hAnsi="宋体"/>
                <w:szCs w:val="21"/>
              </w:rPr>
              <w:t>万元。</w:t>
            </w:r>
          </w:p>
        </w:tc>
      </w:tr>
      <w:tr>
        <w:tblPrEx>
          <w:tblBorders>
            <w:top w:val="single" w:color="auto" w:sz="6"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58" w:hRule="atLeast"/>
          <w:tblHeader/>
          <w:jc w:val="center"/>
        </w:trPr>
        <w:tc>
          <w:tcPr>
            <w:tcW w:w="567" w:type="dxa"/>
            <w:vAlign w:val="center"/>
          </w:tcPr>
          <w:p>
            <w:pPr>
              <w:spacing w:line="300" w:lineRule="auto"/>
              <w:jc w:val="center"/>
              <w:rPr>
                <w:rFonts w:hint="eastAsia" w:ascii="宋体" w:hAnsi="宋体" w:eastAsia="宋体"/>
                <w:szCs w:val="21"/>
                <w:lang w:val="en-US" w:eastAsia="zh-CN"/>
              </w:rPr>
            </w:pPr>
            <w:r>
              <w:rPr>
                <w:rFonts w:hint="eastAsia" w:ascii="宋体" w:hAnsi="宋体"/>
                <w:szCs w:val="21"/>
                <w:lang w:val="en-US" w:eastAsia="zh-CN"/>
              </w:rPr>
              <w:t>8</w:t>
            </w:r>
          </w:p>
        </w:tc>
        <w:tc>
          <w:tcPr>
            <w:tcW w:w="1960" w:type="dxa"/>
            <w:vAlign w:val="center"/>
          </w:tcPr>
          <w:p>
            <w:pPr>
              <w:spacing w:line="300" w:lineRule="auto"/>
              <w:jc w:val="center"/>
              <w:rPr>
                <w:rFonts w:hint="default" w:ascii="宋体" w:hAnsi="宋体" w:eastAsia="宋体"/>
                <w:szCs w:val="21"/>
                <w:lang w:val="en-US" w:eastAsia="zh-CN"/>
              </w:rPr>
            </w:pPr>
            <w:r>
              <w:rPr>
                <w:rFonts w:hint="eastAsia" w:ascii="宋体" w:hAnsi="宋体"/>
                <w:szCs w:val="21"/>
                <w:lang w:val="en-US" w:eastAsia="zh-CN"/>
              </w:rPr>
              <w:t>中小企业政策</w:t>
            </w:r>
          </w:p>
        </w:tc>
        <w:tc>
          <w:tcPr>
            <w:tcW w:w="6261" w:type="dxa"/>
            <w:vAlign w:val="center"/>
          </w:tcPr>
          <w:p>
            <w:pPr>
              <w:adjustRightInd/>
              <w:snapToGrid/>
              <w:spacing w:line="300" w:lineRule="auto"/>
              <w:ind w:firstLine="0" w:firstLineChars="0"/>
              <w:rPr>
                <w:rFonts w:hint="eastAsia" w:ascii="宋体" w:hAnsi="宋体" w:cs="Times New Roman"/>
                <w:sz w:val="21"/>
                <w:szCs w:val="21"/>
              </w:rPr>
            </w:pPr>
            <w:r>
              <w:rPr>
                <w:rFonts w:hint="eastAsia" w:ascii="宋体" w:hAnsi="宋体" w:cs="Times New Roman"/>
                <w:sz w:val="21"/>
                <w:szCs w:val="21"/>
                <w:lang w:val="en-US" w:eastAsia="zh-CN"/>
              </w:rPr>
              <w:t>1.</w:t>
            </w:r>
            <w:r>
              <w:rPr>
                <w:rFonts w:hint="eastAsia" w:ascii="宋体" w:hAnsi="宋体" w:cs="Times New Roman"/>
                <w:sz w:val="21"/>
                <w:szCs w:val="21"/>
              </w:rPr>
              <w:t>供应商根据采购文件中明确的行业所对应的划分标准，判断是否属于中小企业。国务院批准的中小企业划分标准为《中小企业划型标准规定》（工信部联企业〔2011〕300号）。符合政策要求的供应商出具的《中小企业声明函》，应当按照采购文件规定的格式完整、准确填写。《中小企业声明函》中‘（采购文件中明确的所属行业）’部分应填写采购文件明确的所属行业。</w:t>
            </w:r>
          </w:p>
          <w:p>
            <w:pPr>
              <w:spacing w:line="300" w:lineRule="auto"/>
              <w:rPr>
                <w:rFonts w:hint="eastAsia" w:ascii="宋体" w:hAnsi="宋体" w:cs="Times New Roman"/>
                <w:b/>
                <w:bCs/>
                <w:sz w:val="21"/>
                <w:szCs w:val="21"/>
                <w:u w:val="single"/>
              </w:rPr>
            </w:pPr>
            <w:r>
              <w:rPr>
                <w:rFonts w:hint="eastAsia" w:ascii="宋体" w:hAnsi="宋体" w:cs="Times New Roman"/>
                <w:sz w:val="21"/>
                <w:szCs w:val="21"/>
                <w:lang w:val="en-US" w:eastAsia="zh-CN"/>
              </w:rPr>
              <w:t>2.</w:t>
            </w:r>
            <w:r>
              <w:rPr>
                <w:rFonts w:hint="eastAsia" w:ascii="宋体" w:hAnsi="宋体" w:cs="Times New Roman"/>
                <w:sz w:val="21"/>
                <w:szCs w:val="21"/>
              </w:rPr>
              <w:t>采购标的对应的中小企业划分标准所属行业：</w:t>
            </w:r>
            <w:r>
              <w:rPr>
                <w:rFonts w:hint="eastAsia" w:ascii="宋体" w:hAnsi="宋体" w:cs="Times New Roman"/>
                <w:b/>
                <w:bCs/>
                <w:sz w:val="21"/>
                <w:szCs w:val="21"/>
                <w:u w:val="single"/>
              </w:rPr>
              <w:t>软件和信息技术服务业</w:t>
            </w:r>
          </w:p>
          <w:p>
            <w:pPr>
              <w:spacing w:line="300" w:lineRule="auto"/>
              <w:rPr>
                <w:rFonts w:hint="eastAsia" w:ascii="宋体" w:hAnsi="宋体" w:cs="Times New Roman"/>
                <w:sz w:val="21"/>
                <w:szCs w:val="21"/>
              </w:rPr>
            </w:pPr>
            <w:r>
              <w:rPr>
                <w:rFonts w:hint="eastAsia" w:ascii="宋体" w:hAnsi="宋体" w:cs="Times New Roman"/>
                <w:sz w:val="21"/>
                <w:szCs w:val="21"/>
                <w:lang w:val="en-US" w:eastAsia="zh-CN"/>
              </w:rPr>
              <w:t>3.</w:t>
            </w:r>
            <w:r>
              <w:rPr>
                <w:rFonts w:hint="eastAsia" w:ascii="宋体" w:hAnsi="宋体" w:cs="Times New Roman"/>
                <w:sz w:val="21"/>
                <w:szCs w:val="21"/>
              </w:rPr>
              <w:t>若</w:t>
            </w:r>
            <w:r>
              <w:rPr>
                <w:rFonts w:hint="eastAsia" w:ascii="宋体" w:hAnsi="宋体" w:cs="Times New Roman"/>
                <w:sz w:val="21"/>
                <w:szCs w:val="21"/>
                <w:lang w:val="en-US" w:eastAsia="zh-CN"/>
              </w:rPr>
              <w:t>供应商</w:t>
            </w:r>
            <w:r>
              <w:rPr>
                <w:rFonts w:hint="eastAsia" w:ascii="宋体" w:hAnsi="宋体" w:cs="Times New Roman"/>
                <w:sz w:val="21"/>
                <w:szCs w:val="21"/>
              </w:rPr>
              <w:t>符合《政府采购促进中小企业发展管理办法》（财库〔2020〕46号）的规定属小型、微型企业的，根据《财政部关于进一步加大政府采购支持中小企业力度的通知》（财库〔2022〕19号），评审时其</w:t>
            </w:r>
            <w:r>
              <w:rPr>
                <w:rFonts w:hint="eastAsia" w:ascii="宋体" w:hAnsi="宋体" w:cs="Times New Roman"/>
                <w:sz w:val="21"/>
                <w:szCs w:val="21"/>
                <w:lang w:val="en-US" w:eastAsia="zh-CN"/>
              </w:rPr>
              <w:t>谈判</w:t>
            </w:r>
            <w:r>
              <w:rPr>
                <w:rFonts w:hint="eastAsia" w:ascii="宋体" w:hAnsi="宋体" w:cs="Times New Roman"/>
                <w:sz w:val="21"/>
                <w:szCs w:val="21"/>
              </w:rPr>
              <w:t>报价享受10%的价格折扣。符合《财政部 民政部 中国残疾人联合会关于促进残疾人就业政府采购政策的通知》（财库〔2017〕141号）的规定属于残疾人福利性单位的；或符合《财政部、司法部关于政府采购支持监狱企业发展有关问题的通知》（财库（2014）68号）属于监狱企业的，均视同小型、微型企业，不重复享受政策。</w:t>
            </w:r>
          </w:p>
          <w:p>
            <w:pPr>
              <w:spacing w:line="300" w:lineRule="auto"/>
              <w:rPr>
                <w:rFonts w:hint="default" w:ascii="宋体" w:hAnsi="宋体" w:eastAsia="宋体"/>
                <w:szCs w:val="21"/>
                <w:lang w:val="en-US" w:eastAsia="zh-CN"/>
              </w:rPr>
            </w:pPr>
            <w:r>
              <w:rPr>
                <w:rFonts w:hint="eastAsia" w:ascii="宋体" w:hAnsi="宋体" w:cs="Times New Roman"/>
                <w:sz w:val="21"/>
                <w:szCs w:val="21"/>
                <w:lang w:val="en-US" w:eastAsia="zh-CN"/>
              </w:rPr>
              <w:t>实际评审中，如果有遇到中小企业这类扣除的，要按照扣除后的评审价格来进行排名。但最后成交金额是按照供应商最终报价来确定。</w:t>
            </w:r>
          </w:p>
        </w:tc>
      </w:tr>
    </w:tbl>
    <w:p>
      <w:pPr>
        <w:pStyle w:val="5"/>
        <w:spacing w:before="120" w:after="120"/>
        <w:rPr>
          <w:rFonts w:ascii="宋体" w:hAnsi="宋体" w:eastAsia="宋体"/>
          <w:b w:val="0"/>
          <w:bCs w:val="0"/>
          <w:sz w:val="28"/>
          <w:szCs w:val="28"/>
        </w:rPr>
      </w:pPr>
      <w:bookmarkStart w:id="39" w:name="_Toc118127129"/>
      <w:bookmarkStart w:id="40" w:name="_Toc118627516"/>
      <w:bookmarkStart w:id="41" w:name="_Toc12753"/>
      <w:bookmarkStart w:id="42" w:name="_Toc127931436"/>
      <w:bookmarkStart w:id="43" w:name="_Toc118123822"/>
      <w:bookmarkStart w:id="44" w:name="_Toc8224"/>
      <w:bookmarkStart w:id="45" w:name="_Toc118124033"/>
      <w:bookmarkStart w:id="46" w:name="_Toc164762297"/>
      <w:bookmarkStart w:id="47" w:name="_Toc118123833"/>
      <w:bookmarkStart w:id="48" w:name="_Toc118627527"/>
      <w:bookmarkStart w:id="49" w:name="_Toc118127140"/>
      <w:bookmarkStart w:id="50" w:name="_Toc118124044"/>
      <w:bookmarkStart w:id="51" w:name="_Toc119313581"/>
      <w:bookmarkStart w:id="52" w:name="OLE_LINK72"/>
      <w:r>
        <w:rPr>
          <w:rFonts w:hint="eastAsia" w:ascii="宋体" w:hAnsi="宋体" w:eastAsia="宋体"/>
          <w:sz w:val="28"/>
          <w:szCs w:val="28"/>
        </w:rPr>
        <w:t>一、总则</w:t>
      </w:r>
      <w:bookmarkEnd w:id="39"/>
      <w:bookmarkEnd w:id="40"/>
      <w:bookmarkEnd w:id="41"/>
      <w:bookmarkEnd w:id="42"/>
      <w:bookmarkEnd w:id="43"/>
      <w:bookmarkEnd w:id="44"/>
      <w:bookmarkEnd w:id="45"/>
      <w:bookmarkEnd w:id="46"/>
    </w:p>
    <w:p>
      <w:pPr>
        <w:pStyle w:val="6"/>
        <w:spacing w:before="120" w:after="120"/>
        <w:ind w:firstLine="482" w:firstLineChars="200"/>
        <w:rPr>
          <w:sz w:val="24"/>
          <w:szCs w:val="24"/>
        </w:rPr>
      </w:pPr>
      <w:bookmarkStart w:id="53" w:name="_Toc164762298"/>
      <w:bookmarkStart w:id="54" w:name="_Toc9150"/>
      <w:r>
        <w:rPr>
          <w:rFonts w:hint="eastAsia"/>
          <w:sz w:val="24"/>
          <w:szCs w:val="24"/>
        </w:rPr>
        <w:t>1、定义</w:t>
      </w:r>
      <w:bookmarkEnd w:id="53"/>
      <w:bookmarkEnd w:id="54"/>
    </w:p>
    <w:p>
      <w:pPr>
        <w:spacing w:line="360" w:lineRule="auto"/>
        <w:ind w:firstLine="480" w:firstLineChars="200"/>
        <w:rPr>
          <w:rFonts w:ascii="宋体" w:hAnsi="宋体"/>
          <w:sz w:val="24"/>
        </w:rPr>
      </w:pPr>
      <w:r>
        <w:rPr>
          <w:rFonts w:hint="eastAsia" w:ascii="宋体" w:hAnsi="宋体"/>
          <w:sz w:val="24"/>
        </w:rPr>
        <w:t>1.1“采购方”指中国人民银行征信中心。</w:t>
      </w:r>
    </w:p>
    <w:p>
      <w:pPr>
        <w:spacing w:line="360" w:lineRule="auto"/>
        <w:ind w:firstLine="480" w:firstLineChars="200"/>
        <w:rPr>
          <w:rFonts w:ascii="宋体" w:hAnsi="宋体"/>
          <w:sz w:val="24"/>
        </w:rPr>
      </w:pPr>
      <w:r>
        <w:rPr>
          <w:rFonts w:hint="eastAsia" w:ascii="宋体" w:hAnsi="宋体"/>
          <w:sz w:val="24"/>
        </w:rPr>
        <w:t>1.2“供应商”指响应本次</w:t>
      </w:r>
      <w:r>
        <w:rPr>
          <w:rFonts w:hint="eastAsia" w:ascii="宋体" w:hAnsi="宋体"/>
          <w:sz w:val="24"/>
          <w:lang w:eastAsia="zh-CN"/>
        </w:rPr>
        <w:t>竞争性谈判</w:t>
      </w:r>
      <w:r>
        <w:rPr>
          <w:rFonts w:hint="eastAsia" w:ascii="宋体" w:hAnsi="宋体"/>
          <w:sz w:val="24"/>
        </w:rPr>
        <w:t>要求提交</w:t>
      </w:r>
      <w:r>
        <w:rPr>
          <w:rFonts w:hint="eastAsia" w:ascii="宋体" w:hAnsi="宋体"/>
          <w:sz w:val="24"/>
          <w:lang w:eastAsia="zh-CN"/>
        </w:rPr>
        <w:t>竞争性谈判</w:t>
      </w:r>
      <w:r>
        <w:rPr>
          <w:rFonts w:hint="eastAsia" w:ascii="宋体" w:hAnsi="宋体"/>
          <w:sz w:val="24"/>
        </w:rPr>
        <w:t>响应文件的供应商。</w:t>
      </w:r>
    </w:p>
    <w:p>
      <w:pPr>
        <w:spacing w:line="360" w:lineRule="auto"/>
        <w:ind w:firstLine="480" w:firstLineChars="200"/>
        <w:rPr>
          <w:rFonts w:ascii="宋体" w:hAnsi="宋体"/>
          <w:sz w:val="24"/>
        </w:rPr>
      </w:pPr>
      <w:r>
        <w:rPr>
          <w:rFonts w:hint="eastAsia" w:ascii="宋体" w:hAnsi="宋体"/>
          <w:sz w:val="24"/>
        </w:rPr>
        <w:t>1.3“服务”指本</w:t>
      </w:r>
      <w:r>
        <w:rPr>
          <w:rFonts w:hint="eastAsia" w:ascii="宋体" w:hAnsi="宋体"/>
          <w:sz w:val="24"/>
          <w:lang w:eastAsia="zh-CN"/>
        </w:rPr>
        <w:t>竞争性谈判</w:t>
      </w:r>
      <w:r>
        <w:rPr>
          <w:rFonts w:hint="eastAsia" w:ascii="宋体" w:hAnsi="宋体"/>
          <w:sz w:val="24"/>
        </w:rPr>
        <w:t>文件要求供应商提供的</w:t>
      </w:r>
      <w:r>
        <w:rPr>
          <w:rFonts w:hint="eastAsia" w:ascii="宋体" w:hAnsi="宋体"/>
          <w:sz w:val="24"/>
          <w:lang w:eastAsia="zh-CN"/>
        </w:rPr>
        <w:t>2026年至2027年天津研发云短信服务二次采购项目</w:t>
      </w:r>
      <w:r>
        <w:rPr>
          <w:rFonts w:hint="eastAsia" w:ascii="宋体" w:hAnsi="宋体"/>
          <w:sz w:val="24"/>
          <w:lang w:val="en-US" w:eastAsia="zh-CN"/>
        </w:rPr>
        <w:t>服务</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1.4</w:t>
      </w:r>
      <w:r>
        <w:rPr>
          <w:rFonts w:ascii="宋体" w:hAnsi="宋体"/>
          <w:sz w:val="24"/>
        </w:rPr>
        <w:t>“网上”指“中国金融集中采购网”</w:t>
      </w:r>
      <w:r>
        <w:rPr>
          <w:rFonts w:hint="eastAsia" w:ascii="宋体" w:hAnsi="宋体"/>
          <w:sz w:val="24"/>
        </w:rPr>
        <w:t>。</w:t>
      </w:r>
    </w:p>
    <w:p>
      <w:pPr>
        <w:pStyle w:val="6"/>
        <w:spacing w:before="120" w:after="120"/>
        <w:ind w:firstLine="482" w:firstLineChars="200"/>
        <w:rPr>
          <w:sz w:val="24"/>
          <w:szCs w:val="24"/>
        </w:rPr>
      </w:pPr>
      <w:bookmarkStart w:id="55" w:name="_Toc118127131"/>
      <w:bookmarkStart w:id="56" w:name="_Toc118627518"/>
      <w:bookmarkStart w:id="57" w:name="_Toc118123824"/>
      <w:bookmarkStart w:id="58" w:name="_Toc118124035"/>
      <w:bookmarkStart w:id="59" w:name="_Toc127931438"/>
      <w:bookmarkStart w:id="60" w:name="_Toc164762299"/>
      <w:bookmarkStart w:id="61" w:name="_Toc20439"/>
      <w:r>
        <w:rPr>
          <w:rFonts w:hint="eastAsia"/>
          <w:sz w:val="24"/>
          <w:szCs w:val="24"/>
        </w:rPr>
        <w:t>2、供应商</w:t>
      </w:r>
      <w:bookmarkEnd w:id="55"/>
      <w:bookmarkEnd w:id="56"/>
      <w:bookmarkEnd w:id="57"/>
      <w:bookmarkEnd w:id="58"/>
      <w:bookmarkEnd w:id="59"/>
      <w:r>
        <w:rPr>
          <w:rFonts w:hint="eastAsia"/>
          <w:sz w:val="24"/>
          <w:szCs w:val="24"/>
        </w:rPr>
        <w:t>资格</w:t>
      </w:r>
      <w:bookmarkEnd w:id="60"/>
      <w:bookmarkEnd w:id="61"/>
    </w:p>
    <w:p>
      <w:pPr>
        <w:spacing w:line="360" w:lineRule="auto"/>
        <w:ind w:firstLine="480" w:firstLineChars="200"/>
        <w:outlineLvl w:val="1"/>
        <w:rPr>
          <w:rFonts w:hint="eastAsia" w:ascii="宋体" w:hAnsi="宋体" w:eastAsia="宋体" w:cs="Times New Roman"/>
          <w:sz w:val="24"/>
          <w:lang w:val="en-US" w:eastAsia="zh-CN"/>
        </w:rPr>
      </w:pPr>
      <w:bookmarkStart w:id="62" w:name="_Toc118124037"/>
      <w:bookmarkStart w:id="63" w:name="_Toc127931440"/>
      <w:bookmarkStart w:id="64" w:name="_Toc118127133"/>
      <w:bookmarkStart w:id="65" w:name="_Toc22273"/>
      <w:bookmarkStart w:id="66" w:name="_Toc118123826"/>
      <w:bookmarkStart w:id="67" w:name="_Toc164762301"/>
      <w:bookmarkStart w:id="68" w:name="_Toc118627520"/>
      <w:r>
        <w:rPr>
          <w:rFonts w:hint="eastAsia" w:ascii="宋体" w:hAnsi="宋体" w:eastAsia="宋体" w:cs="Times New Roman"/>
          <w:sz w:val="24"/>
          <w:lang w:val="en-US" w:eastAsia="zh-CN"/>
        </w:rPr>
        <w:t>2.1供应商具有电信业务运营资质，提供有效期内中华人民共和国基础电信业务经营许可证或中华人民共和国增值电信业务经营许可证，增值电信业务经营许可证业务种类为信息服务业务、覆盖范围为全国，提供复印件并加盖供应商公章。</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2.2必须为未被列入信用中国网站(www.creditchina.gov.cn)、中国政府采购网(www.ccgp.gov.cn)渠道信用记录失信被执行人、重大税收违法失信主体名单、政府采购严重违法失信行为记录名单的供应商，否则其响应将被拒绝。以</w:t>
      </w:r>
      <w:r>
        <w:rPr>
          <w:rFonts w:hint="eastAsia" w:ascii="宋体" w:hAnsi="宋体" w:cs="Times New Roman"/>
          <w:sz w:val="24"/>
          <w:lang w:val="en-US" w:eastAsia="zh-CN"/>
        </w:rPr>
        <w:t>谈判</w:t>
      </w:r>
      <w:r>
        <w:rPr>
          <w:rFonts w:hint="eastAsia" w:ascii="宋体" w:hAnsi="宋体" w:eastAsia="宋体" w:cs="Times New Roman"/>
          <w:sz w:val="24"/>
          <w:lang w:val="en-US" w:eastAsia="zh-CN"/>
        </w:rPr>
        <w:t>后采购方或者采购代理机构资格审查时的查验结果为准。</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2.3符合《中华人民共和国政府采购法》第二十二条的规定，供应商必须在响应文件中提供下述资格证明文件，否则按无效响应处理：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（1）法人或者其他组织的营业执照副本复印件或同类型证明文件，自然人的身份证明文件复印件；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（2）财务状况报告，依法缴纳税收和社会保障资金的相关材料；(供应商应提供书面承诺)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（3）具备履行合同所必需的设备和专业技术能力的证明材料；(供应商应提供书面承诺)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（4）参加政府采购活动前三年内，在经营活动中没有重大违法记录；(供应商应提供书面承诺)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（5）具备法律、行政法规规定的其他条件的证明材料。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 xml:space="preserve">（以上均为《中华人民共和国政府采购法实施条例》第十七条之规定）。 </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2.4近三年（从2023年</w:t>
      </w:r>
      <w:r>
        <w:rPr>
          <w:rFonts w:hint="eastAsia" w:ascii="宋体" w:hAnsi="宋体" w:cs="Times New Roman"/>
          <w:sz w:val="24"/>
          <w:lang w:val="en-US" w:eastAsia="zh-CN"/>
        </w:rPr>
        <w:t>6</w:t>
      </w:r>
      <w:r>
        <w:rPr>
          <w:rFonts w:hint="eastAsia" w:ascii="宋体" w:hAnsi="宋体" w:eastAsia="宋体" w:cs="Times New Roman"/>
          <w:sz w:val="24"/>
          <w:lang w:val="en-US" w:eastAsia="zh-CN"/>
        </w:rPr>
        <w:t>月1日至今）供应商不得存在下述行为，否则其响应将被拒绝：</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（1）采取不正当手段诋毁、排挤其他供应商的行为；(供应商应提供书面承诺)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（2）与采购方、其他供应商恶意串通的行为；(供应商应提供书面承诺)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（3）向采购方行贿或者提供其他不正当利益的行为；(供应商应提供书面承诺)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（4）在响应采购过程中与采购方进行协商谈判的行为。(供应商应提供书面承诺)</w:t>
      </w:r>
    </w:p>
    <w:p>
      <w:pPr>
        <w:adjustRightInd/>
        <w:snapToGrid/>
        <w:spacing w:line="360" w:lineRule="auto"/>
        <w:ind w:firstLine="480" w:firstLineChars="200"/>
        <w:outlineLvl w:val="1"/>
        <w:rPr>
          <w:rFonts w:hint="eastAsia" w:ascii="宋体" w:hAnsi="宋体" w:eastAsia="宋体"/>
          <w:color w:val="auto"/>
          <w:sz w:val="24"/>
          <w:szCs w:val="24"/>
          <w:highlight w:val="none"/>
        </w:rPr>
      </w:pPr>
      <w:r>
        <w:rPr>
          <w:rFonts w:hint="eastAsia" w:ascii="宋体" w:hAnsi="宋体" w:cs="Times New Roman"/>
          <w:sz w:val="24"/>
          <w:lang w:val="en-US" w:eastAsia="zh-CN"/>
        </w:rPr>
        <w:t>2.5</w:t>
      </w:r>
      <w:r>
        <w:rPr>
          <w:rFonts w:hint="eastAsia" w:ascii="宋体" w:hAnsi="宋体" w:eastAsia="宋体"/>
          <w:color w:val="auto"/>
          <w:sz w:val="24"/>
          <w:szCs w:val="24"/>
          <w:highlight w:val="none"/>
          <w:lang w:eastAsia="zh-CN"/>
        </w:rPr>
        <w:t>供应商</w:t>
      </w:r>
      <w:r>
        <w:rPr>
          <w:rFonts w:hint="eastAsia" w:ascii="宋体" w:hAnsi="宋体" w:eastAsia="宋体"/>
          <w:color w:val="auto"/>
          <w:sz w:val="24"/>
          <w:szCs w:val="24"/>
          <w:highlight w:val="none"/>
        </w:rPr>
        <w:t>须出具网络安全审查承诺函并加盖</w:t>
      </w:r>
      <w:r>
        <w:rPr>
          <w:rFonts w:hint="eastAsia" w:ascii="宋体" w:hAnsi="宋体" w:eastAsia="宋体"/>
          <w:color w:val="auto"/>
          <w:sz w:val="24"/>
          <w:szCs w:val="24"/>
          <w:highlight w:val="none"/>
          <w:lang w:eastAsia="zh-CN"/>
        </w:rPr>
        <w:t>供应商</w:t>
      </w:r>
      <w:r>
        <w:rPr>
          <w:rFonts w:hint="eastAsia" w:ascii="宋体" w:hAnsi="宋体" w:eastAsia="宋体"/>
          <w:color w:val="auto"/>
          <w:sz w:val="24"/>
          <w:szCs w:val="24"/>
          <w:highlight w:val="none"/>
        </w:rPr>
        <w:t>公章，原件须封装在</w:t>
      </w:r>
      <w:r>
        <w:rPr>
          <w:rFonts w:hint="eastAsia" w:ascii="宋体" w:hAnsi="宋体" w:eastAsia="宋体"/>
          <w:color w:val="auto"/>
          <w:sz w:val="24"/>
          <w:szCs w:val="24"/>
          <w:highlight w:val="none"/>
          <w:lang w:val="en-US" w:eastAsia="zh-CN"/>
        </w:rPr>
        <w:t>响应</w:t>
      </w:r>
      <w:r>
        <w:rPr>
          <w:rFonts w:hint="eastAsia" w:ascii="宋体" w:hAnsi="宋体" w:eastAsia="宋体"/>
          <w:color w:val="auto"/>
          <w:sz w:val="24"/>
          <w:szCs w:val="24"/>
          <w:highlight w:val="none"/>
        </w:rPr>
        <w:t>文件正本中递交。网络安全审查承诺函内容包括但不限于：承诺配合网络安全审查；承诺自202</w:t>
      </w: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rPr>
        <w:t>年至202</w:t>
      </w:r>
      <w:r>
        <w:rPr>
          <w:rFonts w:hint="eastAsia" w:ascii="宋体" w:hAnsi="宋体" w:eastAsia="宋体"/>
          <w:color w:val="auto"/>
          <w:sz w:val="24"/>
          <w:szCs w:val="24"/>
          <w:highlight w:val="none"/>
          <w:lang w:val="en-US" w:eastAsia="zh-CN"/>
        </w:rPr>
        <w:t>6</w:t>
      </w:r>
      <w:r>
        <w:rPr>
          <w:rFonts w:hint="eastAsia" w:ascii="宋体" w:hAnsi="宋体" w:eastAsia="宋体"/>
          <w:color w:val="auto"/>
          <w:sz w:val="24"/>
          <w:szCs w:val="24"/>
          <w:highlight w:val="none"/>
        </w:rPr>
        <w:t>年未发生过未通过网络安全审查的情形；承诺不利用提供产品和服务的便利条件非法获取用户数据、非法控制和操纵用户设备，无正当理由不中断产品供应或必要的技术支持服务等。</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w:t>
      </w:r>
      <w:r>
        <w:rPr>
          <w:rFonts w:hint="eastAsia" w:ascii="宋体" w:hAnsi="宋体" w:cs="Times New Roman"/>
          <w:sz w:val="24"/>
          <w:lang w:val="en-US" w:eastAsia="zh-CN"/>
        </w:rPr>
        <w:t>6</w:t>
      </w:r>
      <w:r>
        <w:rPr>
          <w:rFonts w:hint="eastAsia" w:ascii="宋体" w:hAnsi="宋体" w:eastAsia="宋体" w:cs="Times New Roman"/>
          <w:sz w:val="24"/>
          <w:lang w:val="en-US" w:eastAsia="zh-CN"/>
        </w:rPr>
        <w:t>本项目不接受联合体响应。(供应商应提供书面承诺)</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eastAsia="宋体" w:cs="Times New Roman"/>
          <w:sz w:val="24"/>
          <w:lang w:val="en-US" w:eastAsia="zh-CN"/>
        </w:rPr>
        <w:t>2.</w:t>
      </w:r>
      <w:r>
        <w:rPr>
          <w:rFonts w:hint="eastAsia" w:ascii="宋体" w:hAnsi="宋体" w:cs="Times New Roman"/>
          <w:sz w:val="24"/>
          <w:lang w:val="en-US" w:eastAsia="zh-CN"/>
        </w:rPr>
        <w:t>7</w:t>
      </w:r>
      <w:r>
        <w:rPr>
          <w:rFonts w:hint="eastAsia" w:ascii="宋体" w:hAnsi="宋体" w:eastAsia="宋体" w:cs="Times New Roman"/>
          <w:sz w:val="24"/>
          <w:lang w:val="en-US" w:eastAsia="zh-CN"/>
        </w:rPr>
        <w:t>供应商不得以任何形式将本项目转包和分包。(供应商应提供书面承诺)</w:t>
      </w:r>
    </w:p>
    <w:p>
      <w:pPr>
        <w:pStyle w:val="6"/>
        <w:spacing w:before="120" w:after="120"/>
        <w:ind w:firstLine="482" w:firstLineChars="200"/>
        <w:rPr>
          <w:rFonts w:hint="eastAsia"/>
          <w:sz w:val="24"/>
          <w:szCs w:val="24"/>
        </w:rPr>
      </w:pPr>
      <w:r>
        <w:rPr>
          <w:rFonts w:hint="eastAsia"/>
          <w:sz w:val="24"/>
          <w:szCs w:val="24"/>
          <w:lang w:val="en-US" w:eastAsia="zh-CN"/>
        </w:rPr>
        <w:t>3、</w:t>
      </w:r>
      <w:r>
        <w:rPr>
          <w:rFonts w:hint="eastAsia"/>
          <w:sz w:val="24"/>
          <w:szCs w:val="24"/>
        </w:rPr>
        <w:t>政府采购异常低价审查</w:t>
      </w:r>
    </w:p>
    <w:p>
      <w:pPr>
        <w:spacing w:line="360" w:lineRule="auto"/>
        <w:ind w:firstLine="480" w:firstLineChars="200"/>
        <w:outlineLvl w:val="1"/>
        <w:rPr>
          <w:rFonts w:hint="eastAsia" w:ascii="宋体" w:hAnsi="宋体"/>
          <w:sz w:val="24"/>
        </w:rPr>
      </w:pPr>
      <w:r>
        <w:rPr>
          <w:rFonts w:hint="eastAsia" w:ascii="宋体" w:hAnsi="宋体"/>
          <w:sz w:val="24"/>
          <w:lang w:val="en-US" w:eastAsia="zh-CN"/>
        </w:rPr>
        <w:t>3.1</w:t>
      </w:r>
      <w:r>
        <w:rPr>
          <w:rFonts w:hint="eastAsia" w:ascii="宋体" w:hAnsi="宋体"/>
          <w:sz w:val="24"/>
        </w:rPr>
        <w:t>政府采购评审中出现下列情形之一的，评审委员会应当启动异常低价投标（响应）审查程序：</w:t>
      </w:r>
    </w:p>
    <w:p>
      <w:pPr>
        <w:spacing w:line="360" w:lineRule="auto"/>
        <w:ind w:firstLine="480" w:firstLineChars="200"/>
        <w:outlineLvl w:val="1"/>
        <w:rPr>
          <w:rFonts w:hint="eastAsia"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rPr>
        <w:t>投标（响应）报价低于全部通过符合性审查供应商投标（响应）报价平均值[50%]的，即投标（响应）报价&lt;全部通过符合性审查供应商投标（响应）报价平均值×[50%]；</w:t>
      </w:r>
    </w:p>
    <w:p>
      <w:pPr>
        <w:spacing w:line="360" w:lineRule="auto"/>
        <w:ind w:firstLine="480" w:firstLineChars="200"/>
        <w:outlineLvl w:val="1"/>
        <w:rPr>
          <w:rFonts w:hint="eastAsia" w:ascii="宋体" w:hAnsi="宋体"/>
          <w:sz w:val="24"/>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rPr>
        <w:t>投标（响应）报价低于通过符合性审查的次低报价供应商投标（响应）报价[50%]的，即投标（响应）报价&lt;通过符合性审查的次低报价供应商投标（响应）报价×[50%]；</w:t>
      </w:r>
    </w:p>
    <w:p>
      <w:pPr>
        <w:spacing w:line="360" w:lineRule="auto"/>
        <w:ind w:firstLine="480" w:firstLineChars="200"/>
        <w:outlineLvl w:val="1"/>
        <w:rPr>
          <w:rFonts w:hint="eastAsia" w:ascii="宋体" w:hAnsi="宋体"/>
          <w:sz w:val="24"/>
        </w:rPr>
      </w:pP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rPr>
        <w:t>投标（响应）报价低于采购项目最高限价[45%]的，即投标（响应）报价&lt;采购项目最高限价×[45%]；</w:t>
      </w:r>
    </w:p>
    <w:p>
      <w:pPr>
        <w:spacing w:line="360" w:lineRule="auto"/>
        <w:ind w:firstLine="480" w:firstLineChars="200"/>
        <w:outlineLvl w:val="1"/>
        <w:rPr>
          <w:rFonts w:hint="eastAsia" w:ascii="宋体" w:hAnsi="宋体"/>
          <w:sz w:val="24"/>
        </w:rPr>
      </w:pPr>
      <w:r>
        <w:rPr>
          <w:rFonts w:hint="eastAsia" w:ascii="宋体" w:hAnsi="宋体"/>
          <w:sz w:val="24"/>
          <w:lang w:eastAsia="zh-CN"/>
        </w:rPr>
        <w:t>（</w:t>
      </w:r>
      <w:r>
        <w:rPr>
          <w:rFonts w:hint="eastAsia" w:ascii="宋体" w:hAnsi="宋体"/>
          <w:sz w:val="24"/>
          <w:lang w:val="en-US" w:eastAsia="zh-CN"/>
        </w:rPr>
        <w:t>4）</w:t>
      </w:r>
      <w:r>
        <w:rPr>
          <w:rFonts w:hint="eastAsia" w:ascii="宋体" w:hAnsi="宋体"/>
          <w:sz w:val="24"/>
        </w:rPr>
        <w:t>评审委员会基于专业判断，认为供应商报价过低，有可能影响产品质量或者不能诚信履约的其他情形。</w:t>
      </w:r>
    </w:p>
    <w:p>
      <w:pPr>
        <w:spacing w:line="360" w:lineRule="auto"/>
        <w:ind w:firstLine="480" w:firstLineChars="200"/>
        <w:outlineLvl w:val="1"/>
        <w:rPr>
          <w:rFonts w:hint="eastAsia" w:ascii="宋体" w:hAnsi="宋体"/>
          <w:sz w:val="24"/>
        </w:rPr>
      </w:pPr>
      <w:r>
        <w:rPr>
          <w:rFonts w:hint="eastAsia" w:ascii="宋体" w:hAnsi="宋体"/>
          <w:sz w:val="24"/>
          <w:lang w:val="en-US" w:eastAsia="zh-CN"/>
        </w:rPr>
        <w:t>3.2</w:t>
      </w:r>
      <w:r>
        <w:rPr>
          <w:rFonts w:hint="eastAsia" w:ascii="宋体" w:hAnsi="宋体"/>
          <w:sz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spacing w:line="360" w:lineRule="auto"/>
        <w:ind w:firstLine="480" w:firstLineChars="200"/>
        <w:outlineLvl w:val="1"/>
        <w:rPr>
          <w:rFonts w:hint="eastAsia" w:ascii="宋体" w:hAnsi="宋体" w:eastAsia="宋体" w:cs="Times New Roman"/>
          <w:sz w:val="24"/>
          <w:lang w:val="en-US" w:eastAsia="zh-CN"/>
        </w:rPr>
      </w:pPr>
      <w:r>
        <w:rPr>
          <w:rFonts w:hint="eastAsia" w:ascii="宋体" w:hAnsi="宋体"/>
          <w:sz w:val="24"/>
          <w:lang w:val="en-US" w:eastAsia="zh-CN"/>
        </w:rPr>
        <w:t>3.3</w:t>
      </w:r>
      <w:r>
        <w:rPr>
          <w:rFonts w:hint="eastAsia" w:ascii="宋体" w:hAnsi="宋体"/>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6"/>
        <w:spacing w:before="120" w:after="120"/>
        <w:ind w:firstLine="482" w:firstLineChars="200"/>
        <w:rPr>
          <w:sz w:val="24"/>
          <w:szCs w:val="24"/>
        </w:rPr>
      </w:pPr>
      <w:r>
        <w:rPr>
          <w:rFonts w:hint="eastAsia"/>
          <w:sz w:val="24"/>
          <w:szCs w:val="24"/>
          <w:lang w:val="en-US" w:eastAsia="zh-CN"/>
        </w:rPr>
        <w:t>4</w:t>
      </w:r>
      <w:r>
        <w:rPr>
          <w:rFonts w:hint="eastAsia"/>
          <w:sz w:val="24"/>
          <w:szCs w:val="24"/>
        </w:rPr>
        <w:t>、</w:t>
      </w:r>
      <w:r>
        <w:rPr>
          <w:rFonts w:hint="eastAsia"/>
          <w:sz w:val="24"/>
          <w:szCs w:val="24"/>
          <w:lang w:eastAsia="zh-CN"/>
        </w:rPr>
        <w:t>竞争性谈判</w:t>
      </w:r>
      <w:r>
        <w:rPr>
          <w:rFonts w:hint="eastAsia"/>
          <w:sz w:val="24"/>
          <w:szCs w:val="24"/>
        </w:rPr>
        <w:t>费用</w:t>
      </w:r>
      <w:bookmarkEnd w:id="62"/>
      <w:bookmarkEnd w:id="63"/>
      <w:bookmarkEnd w:id="64"/>
      <w:bookmarkEnd w:id="65"/>
      <w:bookmarkEnd w:id="66"/>
      <w:bookmarkEnd w:id="67"/>
      <w:bookmarkEnd w:id="68"/>
    </w:p>
    <w:p>
      <w:pPr>
        <w:spacing w:line="360" w:lineRule="auto"/>
        <w:ind w:firstLine="480" w:firstLineChars="200"/>
        <w:rPr>
          <w:rFonts w:ascii="宋体" w:hAnsi="宋体"/>
          <w:sz w:val="24"/>
        </w:rPr>
      </w:pPr>
      <w:r>
        <w:rPr>
          <w:rFonts w:hint="eastAsia" w:ascii="宋体" w:hAnsi="宋体"/>
          <w:sz w:val="24"/>
        </w:rPr>
        <w:t>供应商应自行承担参加本次</w:t>
      </w:r>
      <w:r>
        <w:rPr>
          <w:rFonts w:hint="eastAsia" w:ascii="宋体" w:hAnsi="宋体"/>
          <w:sz w:val="24"/>
          <w:lang w:eastAsia="zh-CN"/>
        </w:rPr>
        <w:t>竞争性谈判</w:t>
      </w:r>
      <w:r>
        <w:rPr>
          <w:rFonts w:hint="eastAsia" w:ascii="宋体" w:hAnsi="宋体"/>
          <w:sz w:val="24"/>
        </w:rPr>
        <w:t>所涉及的一切费用。</w:t>
      </w:r>
    </w:p>
    <w:p>
      <w:pPr>
        <w:pStyle w:val="6"/>
        <w:spacing w:before="120" w:after="120"/>
        <w:ind w:firstLine="482" w:firstLineChars="200"/>
        <w:rPr>
          <w:sz w:val="24"/>
          <w:szCs w:val="24"/>
        </w:rPr>
      </w:pPr>
      <w:bookmarkStart w:id="69" w:name="_Toc164762302"/>
      <w:bookmarkStart w:id="70" w:name="_Toc4064"/>
      <w:r>
        <w:rPr>
          <w:rFonts w:hint="eastAsia"/>
          <w:sz w:val="24"/>
          <w:szCs w:val="24"/>
          <w:lang w:val="en-US" w:eastAsia="zh-CN"/>
        </w:rPr>
        <w:t>5</w:t>
      </w:r>
      <w:r>
        <w:rPr>
          <w:rFonts w:hint="eastAsia"/>
          <w:sz w:val="24"/>
          <w:szCs w:val="24"/>
        </w:rPr>
        <w:t>、</w:t>
      </w:r>
      <w:r>
        <w:rPr>
          <w:rFonts w:hint="eastAsia"/>
          <w:sz w:val="24"/>
          <w:szCs w:val="24"/>
          <w:lang w:eastAsia="zh-CN"/>
        </w:rPr>
        <w:t>竞争性谈判</w:t>
      </w:r>
      <w:r>
        <w:rPr>
          <w:rFonts w:hint="eastAsia"/>
          <w:sz w:val="24"/>
          <w:szCs w:val="24"/>
        </w:rPr>
        <w:t>文件技术指标的非限制性</w:t>
      </w:r>
      <w:bookmarkEnd w:id="69"/>
      <w:bookmarkEnd w:id="70"/>
    </w:p>
    <w:p>
      <w:pPr>
        <w:spacing w:line="360" w:lineRule="auto"/>
        <w:ind w:firstLine="480" w:firstLineChars="200"/>
        <w:rPr>
          <w:rFonts w:hint="eastAsia" w:ascii="宋体" w:hAnsi="宋体"/>
          <w:sz w:val="24"/>
        </w:rPr>
      </w:pPr>
      <w:r>
        <w:rPr>
          <w:rFonts w:hint="eastAsia" w:ascii="宋体" w:hAnsi="宋体"/>
          <w:sz w:val="24"/>
        </w:rPr>
        <w:t>本</w:t>
      </w:r>
      <w:r>
        <w:rPr>
          <w:rFonts w:hint="eastAsia" w:ascii="宋体" w:hAnsi="宋体"/>
          <w:sz w:val="24"/>
          <w:lang w:eastAsia="zh-CN"/>
        </w:rPr>
        <w:t>竞争性谈判</w:t>
      </w:r>
      <w:r>
        <w:rPr>
          <w:rFonts w:hint="eastAsia" w:ascii="宋体" w:hAnsi="宋体"/>
          <w:sz w:val="24"/>
        </w:rPr>
        <w:t>文件采购需求部分规定的技术指标仅说明本项目的采购需求，并没有任何限制性。</w:t>
      </w:r>
    </w:p>
    <w:p>
      <w:pPr>
        <w:pStyle w:val="6"/>
        <w:spacing w:before="120" w:after="120"/>
        <w:ind w:firstLine="482" w:firstLineChars="200"/>
        <w:rPr>
          <w:rFonts w:hint="eastAsia" w:eastAsia="宋体" w:cs="Times New Roman"/>
          <w:sz w:val="24"/>
          <w:szCs w:val="24"/>
        </w:rPr>
      </w:pPr>
      <w:r>
        <w:rPr>
          <w:rFonts w:hint="eastAsia" w:cs="Times New Roman"/>
          <w:sz w:val="24"/>
          <w:szCs w:val="24"/>
          <w:lang w:eastAsia="zh-CN"/>
        </w:rPr>
        <w:t>6</w:t>
      </w:r>
      <w:r>
        <w:rPr>
          <w:rFonts w:hint="eastAsia" w:eastAsia="宋体" w:cs="Times New Roman"/>
          <w:sz w:val="24"/>
          <w:szCs w:val="24"/>
        </w:rPr>
        <w:t>、中小企业、监狱企业及残疾人福利性单位</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1中小企业定义：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 19 号）《政府采购促进中小企业发展管理办法》（财库〔2020〕46 号）《关于印发中小企业划型标准规定的通知》（工信部联企业〔2011〕300号）。</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.1.</w:t>
      </w:r>
      <w:r>
        <w:rPr>
          <w:rFonts w:hint="eastAsia" w:ascii="宋体" w:hAnsi="宋体" w:cs="Times New Roman"/>
          <w:sz w:val="24"/>
          <w:szCs w:val="24"/>
          <w:lang w:eastAsia="zh-CN"/>
        </w:rPr>
        <w:t>1</w:t>
      </w:r>
      <w:r>
        <w:rPr>
          <w:rFonts w:hint="eastAsia" w:ascii="宋体" w:hAnsi="宋体" w:cs="Times New Roman"/>
          <w:sz w:val="24"/>
          <w:szCs w:val="24"/>
        </w:rPr>
        <w:t>供应商提供的货物、工程或者服务符合下列情形的，享受中小企业扶持政策：</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rPr>
        <w:t>（1）在货物采购项目中，货物由中小企业制造，即货物由中小企业生产且使用该中小企业商号或者注册商标；</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rPr>
        <w:t>（2）在工程采购项目中，工程由中小企业承建，即工程施工单位为中小企业；</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.1.</w:t>
      </w:r>
      <w:r>
        <w:rPr>
          <w:rFonts w:hint="eastAsia" w:ascii="宋体" w:hAnsi="宋体" w:cs="Times New Roman"/>
          <w:sz w:val="24"/>
          <w:szCs w:val="24"/>
          <w:lang w:val="en-US" w:eastAsia="zh-CN"/>
        </w:rPr>
        <w:t>2</w:t>
      </w:r>
      <w:r>
        <w:rPr>
          <w:rFonts w:hint="eastAsia" w:ascii="宋体" w:hAnsi="宋体" w:cs="Times New Roman"/>
          <w:sz w:val="24"/>
          <w:szCs w:val="24"/>
        </w:rPr>
        <w:t>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中小企业扶持政策；</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.1.</w:t>
      </w:r>
      <w:r>
        <w:rPr>
          <w:rFonts w:hint="eastAsia" w:ascii="宋体" w:hAnsi="宋体" w:cs="Times New Roman"/>
          <w:sz w:val="24"/>
          <w:szCs w:val="24"/>
          <w:lang w:eastAsia="zh-CN"/>
        </w:rPr>
        <w:t>3</w:t>
      </w:r>
      <w:r>
        <w:rPr>
          <w:rFonts w:hint="eastAsia" w:ascii="宋体" w:hAnsi="宋体" w:cs="Times New Roman"/>
          <w:sz w:val="24"/>
          <w:szCs w:val="24"/>
        </w:rPr>
        <w:t>以联合体形式参加政府采购活动，联合体各方均为中小企业的，联合体视同中小企业。其中，联合体各方均为小微企业的，联合体视同小微企业。</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2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3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.3.1安置的残疾人占本单位在职职工人数的比例不低于 25%（含 25%），并且安置的残疾人人数不少于 10 人（含 10人）；</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.3.2依法与安置的每位残疾人签订了一年以上（含一年）的劳动合同或服务协议；</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.3.3为安置的每位残疾人按月足额缴纳了基本养老保险、基本医疗保险、失业保险、工伤保险和生育保险等社会保险费；</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.3.4通过银行等金融机构向安置的每位残疾人，按月支付了不低于单位所在区县适用的经省级人民政府批准的月最低工资标准的工资；</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.3.5提供本单位制造的货物、承担的工程或者服务（以下简称产品），或者提供其他残疾人福利性单位制造的货物（不包括使用非残疾人福利性单位注册商标的货物）；</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3.6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spacing w:line="360" w:lineRule="auto"/>
        <w:ind w:left="420" w:firstLine="480" w:firstLineChars="200"/>
        <w:outlineLvl w:val="1"/>
        <w:rPr>
          <w:rFonts w:hint="eastAsia" w:ascii="宋体" w:hAnsi="宋体" w:cs="Times New Roman"/>
          <w:sz w:val="24"/>
          <w:szCs w:val="24"/>
        </w:rPr>
      </w:pPr>
      <w:r>
        <w:rPr>
          <w:rFonts w:hint="eastAsia" w:ascii="宋体" w:hAnsi="宋体" w:cs="Times New Roman"/>
          <w:sz w:val="24"/>
          <w:szCs w:val="24"/>
          <w:lang w:eastAsia="zh-CN"/>
        </w:rPr>
        <w:t>6</w:t>
      </w:r>
      <w:r>
        <w:rPr>
          <w:rFonts w:hint="eastAsia" w:ascii="宋体" w:hAnsi="宋体" w:cs="Times New Roman"/>
          <w:sz w:val="24"/>
          <w:szCs w:val="24"/>
        </w:rPr>
        <w:t>.4本项目是否专门面向中小企业预留采购份额见第一章《</w:t>
      </w:r>
      <w:r>
        <w:rPr>
          <w:rFonts w:hint="eastAsia" w:ascii="宋体" w:hAnsi="宋体" w:cs="Times New Roman"/>
          <w:sz w:val="24"/>
          <w:szCs w:val="24"/>
          <w:lang w:val="en-US" w:eastAsia="zh-CN"/>
        </w:rPr>
        <w:t>采购</w:t>
      </w:r>
      <w:r>
        <w:rPr>
          <w:rFonts w:hint="eastAsia" w:ascii="宋体" w:hAnsi="宋体" w:cs="Times New Roman"/>
          <w:sz w:val="24"/>
          <w:szCs w:val="24"/>
        </w:rPr>
        <w:t>邀请》。</w:t>
      </w:r>
    </w:p>
    <w:p>
      <w:pPr>
        <w:spacing w:line="360" w:lineRule="auto"/>
        <w:ind w:left="420" w:firstLine="480" w:firstLineChars="200"/>
        <w:outlineLvl w:val="1"/>
        <w:rPr>
          <w:rFonts w:hint="eastAsia" w:ascii="宋体" w:hAnsi="宋体" w:cs="Times New Roman"/>
          <w:sz w:val="24"/>
        </w:rPr>
      </w:pPr>
      <w:r>
        <w:rPr>
          <w:rFonts w:hint="eastAsia" w:ascii="宋体" w:hAnsi="宋体" w:cs="Times New Roman"/>
          <w:sz w:val="24"/>
          <w:szCs w:val="24"/>
          <w:lang w:eastAsia="zh-CN"/>
        </w:rPr>
        <w:t>6</w:t>
      </w:r>
      <w:r>
        <w:rPr>
          <w:rFonts w:hint="eastAsia" w:ascii="宋体" w:hAnsi="宋体" w:cs="Times New Roman"/>
          <w:sz w:val="24"/>
          <w:szCs w:val="24"/>
        </w:rPr>
        <w:t>.5采购标的对应的中小企业划分标准所属行业见《</w:t>
      </w:r>
      <w:r>
        <w:rPr>
          <w:rFonts w:hint="eastAsia" w:ascii="宋体" w:hAnsi="宋体"/>
          <w:sz w:val="24"/>
        </w:rPr>
        <w:t>供应商须知</w:t>
      </w:r>
      <w:r>
        <w:rPr>
          <w:rFonts w:hint="eastAsia" w:ascii="宋体" w:hAnsi="宋体" w:cs="Times New Roman"/>
          <w:sz w:val="24"/>
          <w:szCs w:val="24"/>
        </w:rPr>
        <w:t>》。</w:t>
      </w:r>
    </w:p>
    <w:p>
      <w:pPr>
        <w:pStyle w:val="5"/>
        <w:spacing w:before="120" w:after="120"/>
        <w:rPr>
          <w:rFonts w:ascii="宋体" w:hAnsi="宋体" w:eastAsia="宋体"/>
          <w:sz w:val="28"/>
          <w:szCs w:val="28"/>
        </w:rPr>
      </w:pPr>
      <w:bookmarkStart w:id="71" w:name="_Toc164762303"/>
      <w:bookmarkStart w:id="72" w:name="_Toc118627523"/>
      <w:bookmarkStart w:id="73" w:name="_Toc118123829"/>
      <w:bookmarkStart w:id="74" w:name="_Toc3744"/>
      <w:bookmarkStart w:id="75" w:name="_Toc118127136"/>
      <w:bookmarkStart w:id="76" w:name="_Toc127931443"/>
      <w:bookmarkStart w:id="77" w:name="_Toc18897"/>
      <w:bookmarkStart w:id="78" w:name="_Toc118124040"/>
      <w:r>
        <w:rPr>
          <w:rFonts w:hint="eastAsia" w:ascii="宋体" w:hAnsi="宋体" w:eastAsia="宋体"/>
          <w:sz w:val="28"/>
          <w:szCs w:val="28"/>
        </w:rPr>
        <w:t>二、</w:t>
      </w:r>
      <w:r>
        <w:rPr>
          <w:rFonts w:hint="eastAsia" w:ascii="宋体" w:hAnsi="宋体" w:eastAsia="宋体"/>
          <w:sz w:val="28"/>
          <w:szCs w:val="28"/>
          <w:lang w:eastAsia="zh-CN"/>
        </w:rPr>
        <w:t>竞争性谈判</w:t>
      </w:r>
      <w:r>
        <w:rPr>
          <w:rFonts w:hint="eastAsia" w:ascii="宋体" w:hAnsi="宋体" w:eastAsia="宋体"/>
          <w:sz w:val="28"/>
          <w:szCs w:val="28"/>
        </w:rPr>
        <w:t>文件</w:t>
      </w:r>
      <w:bookmarkEnd w:id="71"/>
      <w:bookmarkEnd w:id="72"/>
      <w:bookmarkEnd w:id="73"/>
      <w:bookmarkEnd w:id="74"/>
      <w:bookmarkEnd w:id="75"/>
      <w:bookmarkEnd w:id="76"/>
      <w:bookmarkEnd w:id="77"/>
      <w:bookmarkEnd w:id="78"/>
    </w:p>
    <w:p>
      <w:pPr>
        <w:pStyle w:val="6"/>
        <w:spacing w:before="120" w:after="120"/>
        <w:ind w:firstLine="482" w:firstLineChars="200"/>
        <w:rPr>
          <w:sz w:val="24"/>
          <w:szCs w:val="24"/>
        </w:rPr>
      </w:pPr>
      <w:bookmarkStart w:id="79" w:name="_Toc127931444"/>
      <w:bookmarkStart w:id="80" w:name="_Toc118124041"/>
      <w:bookmarkStart w:id="81" w:name="_Toc118627524"/>
      <w:bookmarkStart w:id="82" w:name="_Toc118123830"/>
      <w:bookmarkStart w:id="83" w:name="_Toc118127137"/>
      <w:bookmarkStart w:id="84" w:name="_Toc2297"/>
      <w:bookmarkStart w:id="85" w:name="_Toc164762304"/>
      <w:r>
        <w:rPr>
          <w:rFonts w:hint="eastAsia"/>
          <w:sz w:val="24"/>
          <w:szCs w:val="24"/>
          <w:lang w:val="en-US" w:eastAsia="zh-CN"/>
        </w:rPr>
        <w:t>7</w:t>
      </w:r>
      <w:r>
        <w:rPr>
          <w:rFonts w:hint="eastAsia"/>
          <w:sz w:val="24"/>
          <w:szCs w:val="24"/>
        </w:rPr>
        <w:t>、</w:t>
      </w:r>
      <w:r>
        <w:rPr>
          <w:rFonts w:hint="eastAsia"/>
          <w:sz w:val="24"/>
          <w:szCs w:val="24"/>
          <w:lang w:eastAsia="zh-CN"/>
        </w:rPr>
        <w:t>竞争性谈判</w:t>
      </w:r>
      <w:r>
        <w:rPr>
          <w:rFonts w:hint="eastAsia"/>
          <w:sz w:val="24"/>
          <w:szCs w:val="24"/>
        </w:rPr>
        <w:t>文件构成</w:t>
      </w:r>
      <w:bookmarkEnd w:id="79"/>
      <w:bookmarkEnd w:id="80"/>
      <w:bookmarkEnd w:id="81"/>
      <w:bookmarkEnd w:id="82"/>
      <w:bookmarkEnd w:id="83"/>
      <w:bookmarkEnd w:id="84"/>
      <w:bookmarkEnd w:id="85"/>
    </w:p>
    <w:p>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 xml:space="preserve">.1 </w:t>
      </w:r>
      <w:r>
        <w:rPr>
          <w:rFonts w:hint="eastAsia" w:ascii="宋体" w:hAnsi="宋体"/>
          <w:sz w:val="24"/>
          <w:lang w:eastAsia="zh-CN"/>
        </w:rPr>
        <w:t>竞争性谈判</w:t>
      </w:r>
      <w:r>
        <w:rPr>
          <w:rFonts w:hint="eastAsia" w:ascii="宋体" w:hAnsi="宋体"/>
          <w:sz w:val="24"/>
        </w:rPr>
        <w:t>文件用以阐明本项目采购的内容与技术要求、</w:t>
      </w:r>
      <w:r>
        <w:rPr>
          <w:rFonts w:hint="eastAsia" w:ascii="宋体" w:hAnsi="宋体"/>
          <w:sz w:val="24"/>
          <w:lang w:eastAsia="zh-CN"/>
        </w:rPr>
        <w:t>竞争性谈判</w:t>
      </w:r>
      <w:r>
        <w:rPr>
          <w:rFonts w:hint="eastAsia" w:ascii="宋体" w:hAnsi="宋体"/>
          <w:sz w:val="24"/>
        </w:rPr>
        <w:t>程序和采购合同格式、条款等。</w:t>
      </w:r>
    </w:p>
    <w:p>
      <w:pPr>
        <w:spacing w:line="360" w:lineRule="auto"/>
        <w:ind w:firstLine="480" w:firstLineChars="200"/>
        <w:rPr>
          <w:rFonts w:ascii="宋体" w:hAnsi="宋体"/>
          <w:sz w:val="24"/>
        </w:rPr>
      </w:pPr>
      <w:r>
        <w:rPr>
          <w:rFonts w:hint="eastAsia" w:ascii="宋体" w:hAnsi="宋体"/>
          <w:sz w:val="24"/>
          <w:lang w:eastAsia="zh-CN"/>
        </w:rPr>
        <w:t>竞争性谈判</w:t>
      </w:r>
      <w:r>
        <w:rPr>
          <w:rFonts w:hint="eastAsia" w:ascii="宋体" w:hAnsi="宋体"/>
          <w:sz w:val="24"/>
        </w:rPr>
        <w:t>文件包括以下五章：</w:t>
      </w:r>
    </w:p>
    <w:p>
      <w:pPr>
        <w:spacing w:line="360" w:lineRule="auto"/>
        <w:ind w:firstLine="480" w:firstLineChars="200"/>
        <w:rPr>
          <w:rFonts w:ascii="宋体" w:hAnsi="宋体"/>
          <w:sz w:val="24"/>
        </w:rPr>
      </w:pPr>
      <w:r>
        <w:rPr>
          <w:rFonts w:hint="eastAsia" w:ascii="宋体" w:hAnsi="宋体"/>
          <w:sz w:val="24"/>
        </w:rPr>
        <w:t>第一章 采购邀请</w:t>
      </w:r>
    </w:p>
    <w:p>
      <w:pPr>
        <w:spacing w:line="360" w:lineRule="auto"/>
        <w:ind w:firstLine="480" w:firstLineChars="200"/>
        <w:rPr>
          <w:rFonts w:ascii="宋体" w:hAnsi="宋体"/>
          <w:sz w:val="24"/>
        </w:rPr>
      </w:pPr>
      <w:r>
        <w:rPr>
          <w:rFonts w:hint="eastAsia" w:ascii="宋体" w:hAnsi="宋体"/>
          <w:sz w:val="24"/>
        </w:rPr>
        <w:t>第二章 供应商须知（包括前格式）</w:t>
      </w:r>
    </w:p>
    <w:p>
      <w:pPr>
        <w:spacing w:line="360" w:lineRule="auto"/>
        <w:ind w:firstLine="480" w:firstLineChars="200"/>
        <w:rPr>
          <w:rFonts w:ascii="宋体" w:hAnsi="宋体"/>
          <w:sz w:val="24"/>
        </w:rPr>
      </w:pPr>
      <w:r>
        <w:rPr>
          <w:rFonts w:hint="eastAsia" w:ascii="宋体" w:hAnsi="宋体"/>
          <w:sz w:val="24"/>
        </w:rPr>
        <w:t>第三章 合同格式及合同条款</w:t>
      </w:r>
    </w:p>
    <w:p>
      <w:pPr>
        <w:spacing w:line="360" w:lineRule="auto"/>
        <w:ind w:firstLine="480" w:firstLineChars="200"/>
        <w:rPr>
          <w:rFonts w:ascii="宋体" w:hAnsi="宋体"/>
          <w:sz w:val="24"/>
        </w:rPr>
      </w:pPr>
      <w:r>
        <w:rPr>
          <w:rFonts w:hint="eastAsia" w:ascii="宋体" w:hAnsi="宋体"/>
          <w:sz w:val="24"/>
        </w:rPr>
        <w:t xml:space="preserve">第四章 </w:t>
      </w:r>
      <w:r>
        <w:rPr>
          <w:rFonts w:hint="eastAsia" w:ascii="宋体" w:hAnsi="宋体"/>
          <w:sz w:val="24"/>
          <w:lang w:eastAsia="zh-CN"/>
        </w:rPr>
        <w:t>竞争性谈判</w:t>
      </w:r>
      <w:r>
        <w:rPr>
          <w:rFonts w:hint="eastAsia" w:ascii="宋体" w:hAnsi="宋体"/>
          <w:sz w:val="24"/>
        </w:rPr>
        <w:t>响应文件格式</w:t>
      </w:r>
    </w:p>
    <w:p>
      <w:pPr>
        <w:spacing w:line="360" w:lineRule="auto"/>
        <w:ind w:firstLine="480" w:firstLineChars="200"/>
        <w:rPr>
          <w:rFonts w:ascii="宋体" w:hAnsi="宋体"/>
          <w:sz w:val="24"/>
        </w:rPr>
      </w:pPr>
      <w:r>
        <w:rPr>
          <w:rFonts w:hint="eastAsia" w:ascii="宋体" w:hAnsi="宋体"/>
          <w:sz w:val="24"/>
        </w:rPr>
        <w:t>第五章 采购需求</w:t>
      </w:r>
    </w:p>
    <w:p>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.2 供应商应认真阅读</w:t>
      </w:r>
      <w:r>
        <w:rPr>
          <w:rFonts w:hint="eastAsia" w:ascii="宋体" w:hAnsi="宋体"/>
          <w:sz w:val="24"/>
          <w:lang w:eastAsia="zh-CN"/>
        </w:rPr>
        <w:t>竞争性谈判</w:t>
      </w:r>
      <w:r>
        <w:rPr>
          <w:rFonts w:hint="eastAsia" w:ascii="宋体" w:hAnsi="宋体"/>
          <w:sz w:val="24"/>
        </w:rPr>
        <w:t>文件规定的事项、格式等，如供应商没有对</w:t>
      </w:r>
      <w:r>
        <w:rPr>
          <w:rFonts w:hint="eastAsia" w:ascii="宋体" w:hAnsi="宋体"/>
          <w:sz w:val="24"/>
          <w:lang w:eastAsia="zh-CN"/>
        </w:rPr>
        <w:t>竞争性谈判</w:t>
      </w:r>
      <w:r>
        <w:rPr>
          <w:rFonts w:hint="eastAsia" w:ascii="宋体" w:hAnsi="宋体"/>
          <w:sz w:val="24"/>
        </w:rPr>
        <w:t>文件做出全面的实质性响应，则可能导致其</w:t>
      </w:r>
      <w:r>
        <w:rPr>
          <w:rFonts w:hint="eastAsia" w:ascii="宋体" w:hAnsi="宋体"/>
          <w:sz w:val="24"/>
          <w:lang w:eastAsia="zh-CN"/>
        </w:rPr>
        <w:t>竞争性谈判</w:t>
      </w:r>
      <w:r>
        <w:rPr>
          <w:rFonts w:hint="eastAsia" w:ascii="宋体" w:hAnsi="宋体"/>
          <w:sz w:val="24"/>
        </w:rPr>
        <w:t>响应文件被拒绝。</w:t>
      </w:r>
    </w:p>
    <w:p>
      <w:pPr>
        <w:pStyle w:val="6"/>
        <w:spacing w:before="120" w:after="120"/>
        <w:ind w:firstLine="482" w:firstLineChars="200"/>
        <w:rPr>
          <w:sz w:val="24"/>
          <w:szCs w:val="24"/>
        </w:rPr>
      </w:pPr>
      <w:bookmarkStart w:id="86" w:name="_Toc118627525"/>
      <w:bookmarkStart w:id="87" w:name="_Toc118123831"/>
      <w:bookmarkStart w:id="88" w:name="_Toc7698"/>
      <w:bookmarkStart w:id="89" w:name="_Toc118127138"/>
      <w:bookmarkStart w:id="90" w:name="_Toc118124042"/>
      <w:bookmarkStart w:id="91" w:name="_Toc127931445"/>
      <w:bookmarkStart w:id="92" w:name="_Toc164762305"/>
      <w:r>
        <w:rPr>
          <w:rFonts w:hint="eastAsia"/>
          <w:sz w:val="24"/>
          <w:szCs w:val="24"/>
          <w:lang w:val="en-US" w:eastAsia="zh-CN"/>
        </w:rPr>
        <w:t>8</w:t>
      </w:r>
      <w:r>
        <w:rPr>
          <w:rFonts w:hint="eastAsia"/>
          <w:sz w:val="24"/>
          <w:szCs w:val="24"/>
        </w:rPr>
        <w:t>、</w:t>
      </w:r>
      <w:r>
        <w:rPr>
          <w:rFonts w:hint="eastAsia"/>
          <w:sz w:val="24"/>
          <w:szCs w:val="24"/>
          <w:lang w:eastAsia="zh-CN"/>
        </w:rPr>
        <w:t>竞争性谈判</w:t>
      </w:r>
      <w:r>
        <w:rPr>
          <w:rFonts w:hint="eastAsia"/>
          <w:sz w:val="24"/>
          <w:szCs w:val="24"/>
        </w:rPr>
        <w:t>文件的澄清</w:t>
      </w:r>
      <w:bookmarkEnd w:id="86"/>
      <w:bookmarkEnd w:id="87"/>
      <w:bookmarkEnd w:id="88"/>
      <w:bookmarkEnd w:id="89"/>
      <w:bookmarkEnd w:id="90"/>
      <w:bookmarkEnd w:id="91"/>
      <w:bookmarkEnd w:id="92"/>
    </w:p>
    <w:p>
      <w:pPr>
        <w:spacing w:line="360" w:lineRule="auto"/>
        <w:ind w:firstLine="480" w:firstLineChars="200"/>
        <w:rPr>
          <w:rFonts w:ascii="宋体" w:hAnsi="宋体"/>
          <w:sz w:val="24"/>
        </w:rPr>
      </w:pPr>
      <w:bookmarkStart w:id="93" w:name="OLE_LINK50"/>
      <w:r>
        <w:rPr>
          <w:rFonts w:hint="eastAsia" w:ascii="宋体" w:hAnsi="宋体"/>
          <w:sz w:val="24"/>
        </w:rPr>
        <w:t>供应商要求澄清</w:t>
      </w:r>
      <w:r>
        <w:rPr>
          <w:rFonts w:hint="eastAsia" w:ascii="宋体" w:hAnsi="宋体"/>
          <w:sz w:val="24"/>
          <w:lang w:eastAsia="zh-CN"/>
        </w:rPr>
        <w:t>竞争性谈判</w:t>
      </w:r>
      <w:r>
        <w:rPr>
          <w:rFonts w:hint="eastAsia" w:ascii="宋体" w:hAnsi="宋体"/>
          <w:sz w:val="24"/>
        </w:rPr>
        <w:t>文件的，应于</w:t>
      </w:r>
      <w:r>
        <w:rPr>
          <w:rFonts w:hint="eastAsia" w:ascii="宋体" w:hAnsi="宋体"/>
          <w:sz w:val="24"/>
          <w:lang w:eastAsia="zh-CN"/>
        </w:rPr>
        <w:t>2026年7月2</w:t>
      </w:r>
      <w:r>
        <w:rPr>
          <w:rFonts w:hint="eastAsia" w:ascii="宋体" w:hAnsi="宋体"/>
          <w:sz w:val="24"/>
          <w:lang w:val="en-US" w:eastAsia="zh-CN"/>
        </w:rPr>
        <w:t>8</w:t>
      </w:r>
      <w:r>
        <w:rPr>
          <w:rFonts w:hint="eastAsia" w:ascii="宋体" w:hAnsi="宋体"/>
          <w:sz w:val="24"/>
          <w:lang w:eastAsia="zh-CN"/>
        </w:rPr>
        <w:t>日</w:t>
      </w:r>
      <w:r>
        <w:rPr>
          <w:rFonts w:hint="eastAsia" w:ascii="宋体" w:hAnsi="宋体"/>
          <w:sz w:val="24"/>
          <w:lang w:val="en-US" w:eastAsia="zh-CN"/>
        </w:rPr>
        <w:t>9</w:t>
      </w:r>
      <w:r>
        <w:rPr>
          <w:rFonts w:hint="eastAsia" w:ascii="宋体" w:hAnsi="宋体"/>
          <w:sz w:val="24"/>
          <w:lang w:eastAsia="zh-CN"/>
        </w:rPr>
        <w:t>:</w:t>
      </w:r>
      <w:r>
        <w:rPr>
          <w:rFonts w:hint="eastAsia" w:ascii="宋体" w:hAnsi="宋体"/>
          <w:sz w:val="24"/>
          <w:lang w:val="en-US" w:eastAsia="zh-CN"/>
        </w:rPr>
        <w:t>3</w:t>
      </w:r>
      <w:r>
        <w:rPr>
          <w:rFonts w:hint="eastAsia" w:ascii="宋体" w:hAnsi="宋体"/>
          <w:sz w:val="24"/>
          <w:lang w:eastAsia="zh-CN"/>
        </w:rPr>
        <w:t>0</w:t>
      </w:r>
      <w:r>
        <w:rPr>
          <w:rFonts w:hint="eastAsia" w:ascii="宋体" w:hAnsi="宋体"/>
          <w:sz w:val="24"/>
        </w:rPr>
        <w:t>前以加盖供应商单位公章的正式纸质函件形式向采购方提出，采购方将予以答复</w:t>
      </w:r>
      <w:bookmarkEnd w:id="93"/>
      <w:r>
        <w:rPr>
          <w:rFonts w:hint="eastAsia" w:ascii="宋体" w:hAnsi="宋体"/>
          <w:sz w:val="24"/>
        </w:rPr>
        <w:t>，逾期将不予处理。</w:t>
      </w:r>
    </w:p>
    <w:p>
      <w:pPr>
        <w:pStyle w:val="6"/>
        <w:spacing w:before="120" w:after="120"/>
        <w:ind w:firstLine="482" w:firstLineChars="200"/>
        <w:rPr>
          <w:sz w:val="24"/>
          <w:szCs w:val="24"/>
        </w:rPr>
      </w:pPr>
      <w:bookmarkStart w:id="94" w:name="_Toc127931446"/>
      <w:bookmarkStart w:id="95" w:name="_Toc118123832"/>
      <w:bookmarkStart w:id="96" w:name="_Toc118127139"/>
      <w:bookmarkStart w:id="97" w:name="_Toc118124043"/>
      <w:bookmarkStart w:id="98" w:name="_Toc23179"/>
      <w:bookmarkStart w:id="99" w:name="_Toc118627526"/>
      <w:bookmarkStart w:id="100" w:name="_Toc164762306"/>
      <w:r>
        <w:rPr>
          <w:rFonts w:hint="eastAsia"/>
          <w:sz w:val="24"/>
          <w:szCs w:val="24"/>
          <w:lang w:val="en-US" w:eastAsia="zh-CN"/>
        </w:rPr>
        <w:t>9</w:t>
      </w:r>
      <w:r>
        <w:rPr>
          <w:rFonts w:hint="eastAsia"/>
          <w:sz w:val="24"/>
          <w:szCs w:val="24"/>
        </w:rPr>
        <w:t>、</w:t>
      </w:r>
      <w:r>
        <w:rPr>
          <w:rFonts w:hint="eastAsia"/>
          <w:sz w:val="24"/>
          <w:szCs w:val="24"/>
          <w:lang w:eastAsia="zh-CN"/>
        </w:rPr>
        <w:t>竞争性谈判</w:t>
      </w:r>
      <w:r>
        <w:rPr>
          <w:rFonts w:hint="eastAsia"/>
          <w:sz w:val="24"/>
          <w:szCs w:val="24"/>
        </w:rPr>
        <w:t>文件的修改</w:t>
      </w:r>
      <w:bookmarkEnd w:id="94"/>
      <w:bookmarkEnd w:id="95"/>
      <w:bookmarkEnd w:id="96"/>
      <w:bookmarkEnd w:id="97"/>
      <w:bookmarkEnd w:id="98"/>
      <w:bookmarkEnd w:id="99"/>
      <w:bookmarkEnd w:id="100"/>
    </w:p>
    <w:p>
      <w:pPr>
        <w:spacing w:line="360" w:lineRule="auto"/>
        <w:ind w:firstLine="480" w:firstLineChars="200"/>
        <w:rPr>
          <w:rFonts w:ascii="宋体" w:hAnsi="宋体"/>
          <w:sz w:val="24"/>
        </w:rPr>
      </w:pPr>
      <w:bookmarkStart w:id="101" w:name="OLE_LINK51"/>
      <w:r>
        <w:rPr>
          <w:rFonts w:hint="eastAsia" w:ascii="宋体" w:hAnsi="宋体"/>
          <w:sz w:val="24"/>
          <w:lang w:val="en-US" w:eastAsia="zh-CN"/>
        </w:rPr>
        <w:t>9</w:t>
      </w:r>
      <w:r>
        <w:rPr>
          <w:rFonts w:hint="eastAsia" w:ascii="宋体" w:hAnsi="宋体"/>
          <w:sz w:val="24"/>
        </w:rPr>
        <w:t>.1在</w:t>
      </w:r>
      <w:r>
        <w:rPr>
          <w:rFonts w:hint="eastAsia" w:ascii="宋体" w:hAnsi="宋体"/>
          <w:sz w:val="24"/>
          <w:lang w:eastAsia="zh-CN"/>
        </w:rPr>
        <w:t>竞争性谈判</w:t>
      </w:r>
      <w:r>
        <w:rPr>
          <w:rFonts w:hint="eastAsia" w:ascii="宋体" w:hAnsi="宋体"/>
          <w:sz w:val="24"/>
        </w:rPr>
        <w:t>响应文件递交截止时间前，采购方均可主动地以补充通知的方式对</w:t>
      </w:r>
      <w:r>
        <w:rPr>
          <w:rFonts w:hint="eastAsia" w:ascii="宋体" w:hAnsi="宋体"/>
          <w:sz w:val="24"/>
          <w:lang w:eastAsia="zh-CN"/>
        </w:rPr>
        <w:t>竞争性谈判</w:t>
      </w:r>
      <w:r>
        <w:rPr>
          <w:rFonts w:hint="eastAsia" w:ascii="宋体" w:hAnsi="宋体"/>
          <w:sz w:val="24"/>
        </w:rPr>
        <w:t>文件进行修改，补充通知公告将在网上予以发布。</w:t>
      </w:r>
    </w:p>
    <w:p>
      <w:pPr>
        <w:spacing w:line="360" w:lineRule="auto"/>
        <w:ind w:firstLine="480" w:firstLineChars="200"/>
        <w:rPr>
          <w:rFonts w:ascii="宋体" w:hAnsi="宋体"/>
          <w:sz w:val="24"/>
        </w:rPr>
      </w:pPr>
      <w:r>
        <w:rPr>
          <w:rFonts w:hint="eastAsia" w:ascii="宋体" w:hAnsi="宋体"/>
          <w:sz w:val="24"/>
          <w:lang w:val="en-US" w:eastAsia="zh-CN"/>
        </w:rPr>
        <w:t>9</w:t>
      </w:r>
      <w:r>
        <w:rPr>
          <w:rFonts w:ascii="宋体" w:hAnsi="宋体"/>
          <w:sz w:val="24"/>
        </w:rPr>
        <w:t>.</w:t>
      </w:r>
      <w:r>
        <w:rPr>
          <w:rFonts w:hint="eastAsia" w:ascii="宋体" w:hAnsi="宋体"/>
          <w:sz w:val="24"/>
        </w:rPr>
        <w:t>2为使供应商在编写</w:t>
      </w:r>
      <w:r>
        <w:rPr>
          <w:rFonts w:hint="eastAsia" w:ascii="宋体" w:hAnsi="宋体"/>
          <w:sz w:val="24"/>
          <w:lang w:eastAsia="zh-CN"/>
        </w:rPr>
        <w:t>竞争性谈判</w:t>
      </w:r>
      <w:r>
        <w:rPr>
          <w:rFonts w:hint="eastAsia" w:ascii="宋体" w:hAnsi="宋体"/>
          <w:sz w:val="24"/>
        </w:rPr>
        <w:t>响应文件时有充分时间考虑补充通知内容，采购方可自行决定酌情延长</w:t>
      </w:r>
      <w:r>
        <w:rPr>
          <w:rFonts w:hint="eastAsia" w:ascii="宋体" w:hAnsi="宋体"/>
          <w:sz w:val="24"/>
          <w:lang w:eastAsia="zh-CN"/>
        </w:rPr>
        <w:t>竞争性谈判</w:t>
      </w:r>
      <w:r>
        <w:rPr>
          <w:rFonts w:hint="eastAsia" w:ascii="宋体" w:hAnsi="宋体"/>
          <w:sz w:val="24"/>
        </w:rPr>
        <w:t>响应文件递交截止日期，并在网上发布公告。</w:t>
      </w:r>
    </w:p>
    <w:p>
      <w:pPr>
        <w:spacing w:line="360" w:lineRule="auto"/>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.3 补充通知公告与递交截止日期公告一经在网上发布，视为所有递交响应文件的供应商已收到通知。</w:t>
      </w:r>
    </w:p>
    <w:p>
      <w:pPr>
        <w:spacing w:line="360" w:lineRule="auto"/>
        <w:ind w:firstLine="480" w:firstLineChars="200"/>
        <w:rPr>
          <w:rFonts w:ascii="宋体" w:hAnsi="宋体"/>
          <w:sz w:val="24"/>
        </w:rPr>
      </w:pPr>
      <w:r>
        <w:rPr>
          <w:rFonts w:hint="eastAsia" w:ascii="宋体" w:hAnsi="宋体"/>
          <w:sz w:val="24"/>
          <w:lang w:val="en-US" w:eastAsia="zh-CN"/>
        </w:rPr>
        <w:t>9</w:t>
      </w:r>
      <w:r>
        <w:rPr>
          <w:rFonts w:hint="eastAsia" w:ascii="宋体" w:hAnsi="宋体"/>
          <w:sz w:val="24"/>
        </w:rPr>
        <w:t xml:space="preserve">.4 </w:t>
      </w:r>
      <w:r>
        <w:rPr>
          <w:rFonts w:hint="eastAsia" w:ascii="宋体" w:hAnsi="宋体"/>
          <w:sz w:val="24"/>
          <w:lang w:eastAsia="zh-CN"/>
        </w:rPr>
        <w:t>竞争性谈判</w:t>
      </w:r>
      <w:r>
        <w:rPr>
          <w:rFonts w:hint="eastAsia" w:ascii="宋体" w:hAnsi="宋体"/>
          <w:sz w:val="24"/>
        </w:rPr>
        <w:t>文件的修改将构成</w:t>
      </w:r>
      <w:r>
        <w:rPr>
          <w:rFonts w:hint="eastAsia" w:ascii="宋体" w:hAnsi="宋体"/>
          <w:sz w:val="24"/>
          <w:lang w:eastAsia="zh-CN"/>
        </w:rPr>
        <w:t>竞争性谈判</w:t>
      </w:r>
      <w:r>
        <w:rPr>
          <w:rFonts w:hint="eastAsia" w:ascii="宋体" w:hAnsi="宋体"/>
          <w:sz w:val="24"/>
        </w:rPr>
        <w:t>文件的一部分，对采购方和供应商都具有约束力。</w:t>
      </w:r>
    </w:p>
    <w:bookmarkEnd w:id="47"/>
    <w:bookmarkEnd w:id="48"/>
    <w:bookmarkEnd w:id="49"/>
    <w:bookmarkEnd w:id="50"/>
    <w:bookmarkEnd w:id="51"/>
    <w:bookmarkEnd w:id="101"/>
    <w:p>
      <w:pPr>
        <w:pStyle w:val="5"/>
        <w:spacing w:before="120" w:after="120"/>
        <w:rPr>
          <w:rFonts w:ascii="宋体" w:hAnsi="宋体" w:eastAsia="宋体"/>
          <w:sz w:val="28"/>
          <w:szCs w:val="28"/>
        </w:rPr>
      </w:pPr>
      <w:bookmarkStart w:id="102" w:name="_Toc164762307"/>
      <w:bookmarkStart w:id="103" w:name="_Toc20739"/>
      <w:bookmarkStart w:id="104" w:name="_Toc127931447"/>
      <w:bookmarkStart w:id="105" w:name="_Toc22853"/>
      <w:bookmarkStart w:id="106" w:name="OLE_LINK32"/>
      <w:bookmarkStart w:id="107" w:name="OLE_LINK57"/>
      <w:r>
        <w:rPr>
          <w:rFonts w:hint="eastAsia" w:ascii="宋体" w:hAnsi="宋体" w:eastAsia="宋体"/>
          <w:sz w:val="28"/>
          <w:szCs w:val="28"/>
        </w:rPr>
        <w:t>三、</w:t>
      </w:r>
      <w:r>
        <w:rPr>
          <w:rFonts w:hint="eastAsia" w:ascii="宋体" w:hAnsi="宋体" w:eastAsia="宋体"/>
          <w:sz w:val="28"/>
          <w:szCs w:val="28"/>
          <w:lang w:eastAsia="zh-CN"/>
        </w:rPr>
        <w:t>竞争性谈判</w:t>
      </w:r>
      <w:r>
        <w:rPr>
          <w:rFonts w:hint="eastAsia" w:ascii="宋体" w:hAnsi="宋体" w:eastAsia="宋体"/>
          <w:sz w:val="28"/>
          <w:szCs w:val="28"/>
        </w:rPr>
        <w:t>响应文件编制</w:t>
      </w:r>
      <w:bookmarkEnd w:id="102"/>
      <w:bookmarkEnd w:id="103"/>
      <w:bookmarkEnd w:id="104"/>
      <w:bookmarkEnd w:id="105"/>
    </w:p>
    <w:p>
      <w:pPr>
        <w:pStyle w:val="6"/>
        <w:spacing w:before="120" w:after="120"/>
        <w:ind w:firstLine="482" w:firstLineChars="200"/>
        <w:rPr>
          <w:sz w:val="24"/>
          <w:szCs w:val="24"/>
        </w:rPr>
      </w:pPr>
      <w:bookmarkStart w:id="108" w:name="_Toc118627528"/>
      <w:bookmarkStart w:id="109" w:name="_Toc118127141"/>
      <w:bookmarkStart w:id="110" w:name="_Toc118124045"/>
      <w:bookmarkStart w:id="111" w:name="_Toc118123834"/>
      <w:bookmarkStart w:id="112" w:name="_Toc127931448"/>
      <w:bookmarkStart w:id="113" w:name="_Toc164762308"/>
      <w:bookmarkStart w:id="114" w:name="_Toc2644"/>
      <w:r>
        <w:rPr>
          <w:rFonts w:hint="eastAsia"/>
          <w:sz w:val="24"/>
          <w:szCs w:val="24"/>
          <w:lang w:val="en-US" w:eastAsia="zh-CN"/>
        </w:rPr>
        <w:t>10</w:t>
      </w:r>
      <w:r>
        <w:rPr>
          <w:rFonts w:hint="eastAsia"/>
          <w:sz w:val="24"/>
          <w:szCs w:val="24"/>
        </w:rPr>
        <w:t>、</w:t>
      </w:r>
      <w:r>
        <w:rPr>
          <w:rFonts w:hint="eastAsia"/>
          <w:sz w:val="24"/>
          <w:szCs w:val="24"/>
          <w:lang w:eastAsia="zh-CN"/>
        </w:rPr>
        <w:t>竞争性谈判</w:t>
      </w:r>
      <w:r>
        <w:rPr>
          <w:rFonts w:hint="eastAsia"/>
          <w:sz w:val="24"/>
          <w:szCs w:val="24"/>
        </w:rPr>
        <w:t>响应文件的</w:t>
      </w:r>
      <w:bookmarkEnd w:id="108"/>
      <w:bookmarkEnd w:id="109"/>
      <w:bookmarkEnd w:id="110"/>
      <w:bookmarkEnd w:id="111"/>
      <w:bookmarkEnd w:id="112"/>
      <w:r>
        <w:rPr>
          <w:sz w:val="24"/>
          <w:szCs w:val="24"/>
        </w:rPr>
        <w:t>式样和签署</w:t>
      </w:r>
      <w:bookmarkEnd w:id="113"/>
      <w:bookmarkEnd w:id="114"/>
    </w:p>
    <w:p>
      <w:pPr>
        <w:spacing w:line="360" w:lineRule="auto"/>
        <w:ind w:firstLine="480" w:firstLineChars="200"/>
        <w:rPr>
          <w:rFonts w:ascii="宋体" w:hAnsi="宋体"/>
          <w:sz w:val="24"/>
        </w:rPr>
      </w:pPr>
      <w:r>
        <w:rPr>
          <w:rFonts w:hint="eastAsia" w:ascii="宋体" w:hAnsi="宋体"/>
          <w:sz w:val="24"/>
          <w:lang w:val="en-US" w:eastAsia="zh-CN"/>
        </w:rPr>
        <w:t>10</w:t>
      </w:r>
      <w:r>
        <w:rPr>
          <w:rFonts w:hint="eastAsia" w:ascii="宋体" w:hAnsi="宋体"/>
          <w:sz w:val="24"/>
        </w:rPr>
        <w:t>.1 供应商编写</w:t>
      </w:r>
      <w:r>
        <w:rPr>
          <w:rFonts w:hint="eastAsia" w:ascii="宋体" w:hAnsi="宋体"/>
          <w:sz w:val="24"/>
          <w:lang w:eastAsia="zh-CN"/>
        </w:rPr>
        <w:t>竞争性谈判</w:t>
      </w:r>
      <w:r>
        <w:rPr>
          <w:rFonts w:hint="eastAsia" w:ascii="宋体" w:hAnsi="宋体"/>
          <w:sz w:val="24"/>
        </w:rPr>
        <w:t>响应文件和往来函件应以中文书写。</w:t>
      </w:r>
    </w:p>
    <w:p>
      <w:pPr>
        <w:spacing w:line="360" w:lineRule="auto"/>
        <w:ind w:firstLine="480" w:firstLineChars="200"/>
        <w:rPr>
          <w:rFonts w:ascii="宋体" w:hAnsi="宋体"/>
          <w:sz w:val="24"/>
        </w:rPr>
      </w:pPr>
      <w:r>
        <w:rPr>
          <w:rFonts w:hint="eastAsia" w:ascii="宋体" w:hAnsi="宋体"/>
          <w:sz w:val="24"/>
          <w:lang w:val="en-US" w:eastAsia="zh-CN"/>
        </w:rPr>
        <w:t>10</w:t>
      </w:r>
      <w:r>
        <w:rPr>
          <w:rFonts w:hint="eastAsia" w:ascii="宋体" w:hAnsi="宋体"/>
          <w:sz w:val="24"/>
        </w:rPr>
        <w:t>.2</w:t>
      </w:r>
      <w:r>
        <w:rPr>
          <w:rFonts w:hint="eastAsia" w:ascii="宋体" w:hAnsi="宋体"/>
          <w:sz w:val="24"/>
          <w:lang w:eastAsia="zh-CN"/>
        </w:rPr>
        <w:t>竞争性谈判</w:t>
      </w:r>
      <w:r>
        <w:rPr>
          <w:rFonts w:hint="eastAsia" w:ascii="宋体" w:hAnsi="宋体"/>
          <w:sz w:val="24"/>
        </w:rPr>
        <w:t>响应文件的正本需打印或用不褪色墨水书写，在适当的位置填写供应商全称并加盖公章，并由供应商法定代表人签署全名（接受签章）或经正式授权的供应商代表签署全名（不接受签章）。不符合本条规定的将被视为无效响应。供应商授权代表须将以书面形式出具的“法定代表人授权书”附在</w:t>
      </w:r>
      <w:r>
        <w:rPr>
          <w:rFonts w:hint="eastAsia" w:ascii="宋体" w:hAnsi="宋体"/>
          <w:sz w:val="24"/>
          <w:lang w:eastAsia="zh-CN"/>
        </w:rPr>
        <w:t>竞争性谈判</w:t>
      </w:r>
      <w:r>
        <w:rPr>
          <w:rFonts w:hint="eastAsia" w:ascii="宋体" w:hAnsi="宋体"/>
          <w:sz w:val="24"/>
        </w:rPr>
        <w:t>响应文件中。</w:t>
      </w:r>
      <w:r>
        <w:rPr>
          <w:rFonts w:hint="eastAsia" w:ascii="宋体" w:hAnsi="宋体"/>
          <w:sz w:val="24"/>
          <w:lang w:eastAsia="zh-CN"/>
        </w:rPr>
        <w:t>竞争性谈判</w:t>
      </w:r>
      <w:r>
        <w:rPr>
          <w:rFonts w:hint="eastAsia" w:ascii="宋体" w:hAnsi="宋体"/>
          <w:sz w:val="24"/>
        </w:rPr>
        <w:t>响应文件的副本可以是正本的复印件。</w:t>
      </w:r>
    </w:p>
    <w:p>
      <w:pPr>
        <w:spacing w:line="360" w:lineRule="auto"/>
        <w:ind w:firstLine="480" w:firstLineChars="200"/>
        <w:rPr>
          <w:rFonts w:ascii="宋体" w:hAnsi="宋体"/>
          <w:sz w:val="24"/>
        </w:rPr>
      </w:pPr>
      <w:r>
        <w:rPr>
          <w:rFonts w:hint="eastAsia" w:ascii="宋体" w:hAnsi="宋体"/>
          <w:sz w:val="24"/>
          <w:lang w:val="en-US" w:eastAsia="zh-CN"/>
        </w:rPr>
        <w:t>10</w:t>
      </w:r>
      <w:r>
        <w:rPr>
          <w:rFonts w:hint="eastAsia" w:ascii="宋体" w:hAnsi="宋体"/>
          <w:sz w:val="24"/>
        </w:rPr>
        <w:t>.3</w:t>
      </w:r>
      <w:r>
        <w:rPr>
          <w:rFonts w:hint="eastAsia" w:ascii="宋体" w:hAnsi="宋体"/>
          <w:sz w:val="24"/>
          <w:lang w:eastAsia="zh-CN"/>
        </w:rPr>
        <w:t>竞争性谈判</w:t>
      </w:r>
      <w:r>
        <w:rPr>
          <w:rFonts w:hint="eastAsia" w:ascii="宋体" w:hAnsi="宋体"/>
          <w:sz w:val="24"/>
        </w:rPr>
        <w:t>响应文件应字迹清楚，内容齐全，不得涂改或增删。任何行间插字、涂改和增删，必须在相应位置有供应商公章方为有效。</w:t>
      </w:r>
    </w:p>
    <w:p>
      <w:pPr>
        <w:spacing w:line="360" w:lineRule="auto"/>
        <w:ind w:firstLine="480" w:firstLineChars="200"/>
        <w:rPr>
          <w:rFonts w:ascii="宋体" w:hAnsi="宋体"/>
          <w:sz w:val="24"/>
        </w:rPr>
      </w:pPr>
      <w:r>
        <w:rPr>
          <w:rFonts w:hint="eastAsia" w:ascii="宋体" w:hAnsi="宋体"/>
          <w:sz w:val="24"/>
          <w:lang w:val="en-US" w:eastAsia="zh-CN"/>
        </w:rPr>
        <w:t>10</w:t>
      </w:r>
      <w:r>
        <w:rPr>
          <w:rFonts w:hint="eastAsia" w:ascii="宋体" w:hAnsi="宋体"/>
          <w:sz w:val="24"/>
        </w:rPr>
        <w:t>.4供应商应按供应商须知前附表第3条规定的份数准备</w:t>
      </w:r>
      <w:r>
        <w:rPr>
          <w:rFonts w:hint="eastAsia" w:ascii="宋体" w:hAnsi="宋体"/>
          <w:sz w:val="24"/>
          <w:lang w:eastAsia="zh-CN"/>
        </w:rPr>
        <w:t>竞争性谈判</w:t>
      </w:r>
      <w:r>
        <w:rPr>
          <w:rFonts w:hint="eastAsia" w:ascii="宋体" w:hAnsi="宋体"/>
          <w:sz w:val="24"/>
        </w:rPr>
        <w:t>响应文件，每套</w:t>
      </w:r>
      <w:r>
        <w:rPr>
          <w:rFonts w:hint="eastAsia" w:ascii="宋体" w:hAnsi="宋体"/>
          <w:sz w:val="24"/>
          <w:lang w:eastAsia="zh-CN"/>
        </w:rPr>
        <w:t>竞争性谈判</w:t>
      </w:r>
      <w:r>
        <w:rPr>
          <w:rFonts w:hint="eastAsia" w:ascii="宋体" w:hAnsi="宋体"/>
          <w:sz w:val="24"/>
        </w:rPr>
        <w:t>响应文件须清楚地标明“</w:t>
      </w:r>
      <w:r>
        <w:rPr>
          <w:rFonts w:hint="eastAsia" w:ascii="宋体" w:hAnsi="宋体"/>
          <w:sz w:val="24"/>
          <w:lang w:eastAsia="zh-CN"/>
        </w:rPr>
        <w:t>竞争性谈判</w:t>
      </w:r>
      <w:r>
        <w:rPr>
          <w:rFonts w:hint="eastAsia" w:ascii="宋体" w:hAnsi="宋体"/>
          <w:sz w:val="24"/>
        </w:rPr>
        <w:t>响应文件正本”、“</w:t>
      </w:r>
      <w:r>
        <w:rPr>
          <w:rFonts w:hint="eastAsia" w:ascii="宋体" w:hAnsi="宋体"/>
          <w:sz w:val="24"/>
          <w:lang w:eastAsia="zh-CN"/>
        </w:rPr>
        <w:t>竞争性谈判</w:t>
      </w:r>
      <w:r>
        <w:rPr>
          <w:rFonts w:hint="eastAsia" w:ascii="宋体" w:hAnsi="宋体"/>
          <w:sz w:val="24"/>
        </w:rPr>
        <w:t>响应文件副本”、“电子文档”。一旦正本和副本不符，以正本为准；电子文档和纸质文件不符，以纸质文件为准。</w:t>
      </w:r>
    </w:p>
    <w:p>
      <w:pPr>
        <w:spacing w:line="360" w:lineRule="auto"/>
        <w:ind w:firstLine="480" w:firstLineChars="200"/>
        <w:rPr>
          <w:rFonts w:ascii="宋体" w:hAnsi="宋体"/>
          <w:sz w:val="24"/>
        </w:rPr>
      </w:pPr>
      <w:r>
        <w:rPr>
          <w:rFonts w:hint="eastAsia" w:ascii="宋体" w:hAnsi="宋体"/>
          <w:sz w:val="24"/>
          <w:lang w:val="en-US" w:eastAsia="zh-CN"/>
        </w:rPr>
        <w:t>10</w:t>
      </w:r>
      <w:r>
        <w:rPr>
          <w:rFonts w:hint="eastAsia" w:ascii="宋体" w:hAnsi="宋体"/>
          <w:sz w:val="24"/>
        </w:rPr>
        <w:t>.5供应商递交文件的电子文档应为全套纸质响应文件以同样顺序提供的盖章扫描版本，以PDF格式保存；如以压缩方式递交文件，压缩文件格式只支持RAR或ZIP格式。</w:t>
      </w:r>
    </w:p>
    <w:bookmarkEnd w:id="106"/>
    <w:bookmarkEnd w:id="107"/>
    <w:p>
      <w:pPr>
        <w:pStyle w:val="6"/>
        <w:spacing w:before="120" w:after="120"/>
        <w:ind w:firstLine="482" w:firstLineChars="200"/>
        <w:rPr>
          <w:sz w:val="24"/>
          <w:szCs w:val="24"/>
        </w:rPr>
      </w:pPr>
      <w:bookmarkStart w:id="115" w:name="_Toc21092"/>
      <w:bookmarkStart w:id="116" w:name="_Toc118127142"/>
      <w:bookmarkStart w:id="117" w:name="_Toc118123835"/>
      <w:bookmarkStart w:id="118" w:name="_Toc164762309"/>
      <w:bookmarkStart w:id="119" w:name="_Toc118627529"/>
      <w:bookmarkStart w:id="120" w:name="_Toc127931449"/>
      <w:bookmarkStart w:id="121" w:name="_Toc118124046"/>
      <w:bookmarkStart w:id="122" w:name="OLE_LINK58"/>
      <w:r>
        <w:rPr>
          <w:rFonts w:hint="eastAsia"/>
          <w:sz w:val="24"/>
          <w:szCs w:val="24"/>
          <w:lang w:val="en-US" w:eastAsia="zh-CN"/>
        </w:rPr>
        <w:t>11</w:t>
      </w:r>
      <w:r>
        <w:rPr>
          <w:rFonts w:hint="eastAsia"/>
          <w:sz w:val="24"/>
          <w:szCs w:val="24"/>
        </w:rPr>
        <w:t>、</w:t>
      </w:r>
      <w:r>
        <w:rPr>
          <w:rFonts w:hint="eastAsia"/>
          <w:sz w:val="24"/>
          <w:szCs w:val="24"/>
          <w:lang w:eastAsia="zh-CN"/>
        </w:rPr>
        <w:t>竞争性谈判</w:t>
      </w:r>
      <w:r>
        <w:rPr>
          <w:rFonts w:hint="eastAsia"/>
          <w:sz w:val="24"/>
          <w:szCs w:val="24"/>
        </w:rPr>
        <w:t>响应文件中的计量单位</w:t>
      </w:r>
      <w:bookmarkEnd w:id="115"/>
      <w:bookmarkEnd w:id="116"/>
      <w:bookmarkEnd w:id="117"/>
      <w:bookmarkEnd w:id="118"/>
      <w:bookmarkEnd w:id="119"/>
      <w:bookmarkEnd w:id="120"/>
      <w:bookmarkEnd w:id="121"/>
    </w:p>
    <w:p>
      <w:pPr>
        <w:spacing w:line="360" w:lineRule="auto"/>
        <w:ind w:firstLine="480" w:firstLineChars="200"/>
        <w:rPr>
          <w:rFonts w:ascii="宋体" w:hAnsi="宋体"/>
          <w:sz w:val="24"/>
        </w:rPr>
      </w:pPr>
      <w:r>
        <w:rPr>
          <w:rFonts w:hint="eastAsia" w:ascii="宋体" w:hAnsi="宋体"/>
          <w:sz w:val="24"/>
        </w:rPr>
        <w:t>除</w:t>
      </w:r>
      <w:r>
        <w:rPr>
          <w:rFonts w:hint="eastAsia" w:ascii="宋体" w:hAnsi="宋体"/>
          <w:sz w:val="24"/>
          <w:lang w:eastAsia="zh-CN"/>
        </w:rPr>
        <w:t>竞争性谈判</w:t>
      </w:r>
      <w:r>
        <w:rPr>
          <w:rFonts w:hint="eastAsia" w:ascii="宋体" w:hAnsi="宋体"/>
          <w:sz w:val="24"/>
        </w:rPr>
        <w:t>文件另有规定外，</w:t>
      </w:r>
      <w:r>
        <w:rPr>
          <w:rFonts w:hint="eastAsia" w:ascii="宋体" w:hAnsi="宋体"/>
          <w:sz w:val="24"/>
          <w:lang w:eastAsia="zh-CN"/>
        </w:rPr>
        <w:t>竞争性谈判</w:t>
      </w:r>
      <w:r>
        <w:rPr>
          <w:rFonts w:hint="eastAsia" w:ascii="宋体" w:hAnsi="宋体"/>
          <w:sz w:val="24"/>
        </w:rPr>
        <w:t>响应文件的计量单位应使用中华人民共和国法定计量单位。</w:t>
      </w:r>
    </w:p>
    <w:p>
      <w:pPr>
        <w:pStyle w:val="6"/>
        <w:spacing w:before="120" w:after="120"/>
        <w:ind w:firstLine="482" w:firstLineChars="200"/>
        <w:rPr>
          <w:sz w:val="24"/>
          <w:szCs w:val="24"/>
        </w:rPr>
      </w:pPr>
      <w:bookmarkStart w:id="123" w:name="_Toc118127143"/>
      <w:bookmarkStart w:id="124" w:name="_Toc127931450"/>
      <w:bookmarkStart w:id="125" w:name="_Toc164762310"/>
      <w:bookmarkStart w:id="126" w:name="_Toc32687"/>
      <w:bookmarkStart w:id="127" w:name="_Toc118123836"/>
      <w:bookmarkStart w:id="128" w:name="_Toc118124047"/>
      <w:bookmarkStart w:id="129" w:name="_Toc118627530"/>
      <w:r>
        <w:rPr>
          <w:rFonts w:hint="eastAsia"/>
          <w:sz w:val="24"/>
          <w:szCs w:val="24"/>
        </w:rPr>
        <w:t>1</w:t>
      </w:r>
      <w:r>
        <w:rPr>
          <w:rFonts w:hint="eastAsia"/>
          <w:sz w:val="24"/>
          <w:szCs w:val="24"/>
          <w:lang w:val="en-US" w:eastAsia="zh-CN"/>
        </w:rPr>
        <w:t>2</w:t>
      </w:r>
      <w:r>
        <w:rPr>
          <w:rFonts w:hint="eastAsia"/>
          <w:sz w:val="24"/>
          <w:szCs w:val="24"/>
        </w:rPr>
        <w:t>、</w:t>
      </w:r>
      <w:r>
        <w:rPr>
          <w:rFonts w:hint="eastAsia"/>
          <w:sz w:val="24"/>
          <w:szCs w:val="24"/>
          <w:lang w:eastAsia="zh-CN"/>
        </w:rPr>
        <w:t>竞争性谈判</w:t>
      </w:r>
      <w:r>
        <w:rPr>
          <w:rFonts w:hint="eastAsia"/>
          <w:sz w:val="24"/>
          <w:szCs w:val="24"/>
        </w:rPr>
        <w:t>响应文件构成</w:t>
      </w:r>
      <w:bookmarkEnd w:id="123"/>
      <w:bookmarkEnd w:id="124"/>
      <w:bookmarkEnd w:id="125"/>
      <w:bookmarkEnd w:id="126"/>
      <w:bookmarkEnd w:id="127"/>
      <w:bookmarkEnd w:id="128"/>
      <w:bookmarkEnd w:id="129"/>
    </w:p>
    <w:p>
      <w:pPr>
        <w:spacing w:line="360" w:lineRule="auto"/>
        <w:ind w:firstLine="480" w:firstLineChars="200"/>
        <w:rPr>
          <w:rFonts w:ascii="宋体" w:hAnsi="宋体"/>
          <w:sz w:val="24"/>
        </w:rPr>
      </w:pPr>
      <w:r>
        <w:rPr>
          <w:rFonts w:hint="eastAsia" w:ascii="宋体" w:hAnsi="宋体"/>
          <w:sz w:val="24"/>
        </w:rPr>
        <w:t>供应商应按下列</w:t>
      </w:r>
      <w:r>
        <w:rPr>
          <w:rFonts w:hint="eastAsia" w:ascii="宋体" w:hAnsi="宋体"/>
          <w:sz w:val="24"/>
          <w:lang w:eastAsia="zh-CN"/>
        </w:rPr>
        <w:t>竞争性谈判</w:t>
      </w:r>
      <w:r>
        <w:rPr>
          <w:rFonts w:hint="eastAsia" w:ascii="宋体" w:hAnsi="宋体"/>
          <w:sz w:val="24"/>
        </w:rPr>
        <w:t>响应文件格式要求组成</w:t>
      </w:r>
      <w:r>
        <w:rPr>
          <w:rFonts w:hint="eastAsia" w:ascii="宋体" w:hAnsi="宋体"/>
          <w:sz w:val="24"/>
          <w:lang w:eastAsia="zh-CN"/>
        </w:rPr>
        <w:t>竞争性谈判</w:t>
      </w:r>
      <w:r>
        <w:rPr>
          <w:rFonts w:hint="eastAsia" w:ascii="宋体" w:hAnsi="宋体"/>
          <w:sz w:val="24"/>
        </w:rPr>
        <w:t>响应文件（对以下所要求的</w:t>
      </w:r>
      <w:r>
        <w:rPr>
          <w:rFonts w:hint="eastAsia" w:ascii="宋体" w:hAnsi="宋体"/>
          <w:sz w:val="24"/>
          <w:lang w:eastAsia="zh-CN"/>
        </w:rPr>
        <w:t>竞争性谈判</w:t>
      </w:r>
      <w:r>
        <w:rPr>
          <w:rFonts w:hint="eastAsia" w:ascii="宋体" w:hAnsi="宋体"/>
          <w:sz w:val="24"/>
        </w:rPr>
        <w:t>响应文件如有任何一项未实质性响应，将可能导致其</w:t>
      </w:r>
      <w:r>
        <w:rPr>
          <w:rFonts w:hint="eastAsia" w:ascii="宋体" w:hAnsi="宋体"/>
          <w:sz w:val="24"/>
          <w:lang w:eastAsia="zh-CN"/>
        </w:rPr>
        <w:t>竞争性谈判</w:t>
      </w:r>
      <w:r>
        <w:rPr>
          <w:rFonts w:hint="eastAsia" w:ascii="宋体" w:hAnsi="宋体"/>
          <w:sz w:val="24"/>
        </w:rPr>
        <w:t>响应文件被拒绝）：</w:t>
      </w:r>
    </w:p>
    <w:bookmarkEnd w:id="122"/>
    <w:p>
      <w:pPr>
        <w:spacing w:line="360" w:lineRule="auto"/>
        <w:ind w:firstLine="480" w:firstLineChars="200"/>
        <w:rPr>
          <w:rFonts w:ascii="宋体" w:hAnsi="宋体"/>
          <w:bCs/>
          <w:color w:val="000000"/>
          <w:sz w:val="24"/>
        </w:rPr>
      </w:pPr>
      <w:bookmarkStart w:id="130" w:name="_Toc121572630"/>
      <w:bookmarkStart w:id="131" w:name="_Toc118627557"/>
      <w:bookmarkStart w:id="132" w:name="OLE_LINK42"/>
      <w:bookmarkStart w:id="133" w:name="_Toc118123863"/>
      <w:bookmarkStart w:id="134" w:name="OLE_LINK71"/>
      <w:bookmarkStart w:id="135" w:name="_Toc118127170"/>
      <w:bookmarkStart w:id="136" w:name="_Toc118124074"/>
      <w:r>
        <w:rPr>
          <w:rFonts w:hint="eastAsia" w:ascii="宋体" w:hAnsi="宋体"/>
          <w:bCs/>
          <w:color w:val="000000"/>
          <w:sz w:val="24"/>
        </w:rPr>
        <w:t>（1）</w:t>
      </w:r>
      <w:r>
        <w:rPr>
          <w:rFonts w:hint="eastAsia" w:ascii="宋体" w:hAnsi="宋体"/>
          <w:bCs/>
          <w:color w:val="000000"/>
          <w:sz w:val="24"/>
          <w:lang w:eastAsia="zh-CN"/>
        </w:rPr>
        <w:t>竞争性谈判</w:t>
      </w:r>
      <w:r>
        <w:rPr>
          <w:rFonts w:hint="eastAsia" w:ascii="宋体" w:hAnsi="宋体"/>
          <w:bCs/>
          <w:color w:val="000000"/>
          <w:sz w:val="24"/>
        </w:rPr>
        <w:t>响应书（见格式1）；</w:t>
      </w:r>
    </w:p>
    <w:p>
      <w:pPr>
        <w:spacing w:line="360" w:lineRule="auto"/>
        <w:ind w:firstLine="480" w:firstLineChars="200"/>
        <w:rPr>
          <w:rFonts w:ascii="宋体" w:hAnsi="宋体"/>
          <w:bCs/>
          <w:color w:val="000000"/>
          <w:sz w:val="24"/>
        </w:rPr>
      </w:pPr>
      <w:r>
        <w:rPr>
          <w:rFonts w:hint="eastAsia" w:ascii="宋体" w:hAnsi="宋体"/>
          <w:bCs/>
          <w:color w:val="000000"/>
          <w:sz w:val="24"/>
        </w:rPr>
        <w:t>（2）法定代表人授权书（见格式2）；</w:t>
      </w:r>
    </w:p>
    <w:p>
      <w:pPr>
        <w:spacing w:line="360" w:lineRule="auto"/>
        <w:ind w:firstLine="480" w:firstLineChars="200"/>
        <w:rPr>
          <w:rFonts w:ascii="宋体" w:hAnsi="宋体"/>
          <w:bCs/>
          <w:color w:val="000000"/>
          <w:sz w:val="24"/>
        </w:rPr>
      </w:pPr>
      <w:r>
        <w:rPr>
          <w:rFonts w:hint="eastAsia" w:ascii="宋体" w:hAnsi="宋体"/>
          <w:bCs/>
          <w:color w:val="000000"/>
          <w:sz w:val="24"/>
        </w:rPr>
        <w:t>（3）报价表（见格式3）；</w:t>
      </w:r>
    </w:p>
    <w:p>
      <w:pPr>
        <w:spacing w:line="360" w:lineRule="auto"/>
        <w:ind w:firstLine="480" w:firstLineChars="200"/>
        <w:rPr>
          <w:rFonts w:ascii="宋体" w:hAnsi="宋体"/>
          <w:bCs/>
          <w:color w:val="000000"/>
          <w:sz w:val="24"/>
        </w:rPr>
      </w:pPr>
      <w:r>
        <w:rPr>
          <w:rFonts w:hint="eastAsia" w:ascii="宋体" w:hAnsi="宋体"/>
          <w:bCs/>
          <w:color w:val="000000"/>
          <w:sz w:val="24"/>
        </w:rPr>
        <w:t>（4）服务说明一览表（见格式4）；</w:t>
      </w:r>
    </w:p>
    <w:p>
      <w:pPr>
        <w:spacing w:line="360" w:lineRule="auto"/>
        <w:ind w:firstLine="480" w:firstLineChars="200"/>
        <w:rPr>
          <w:rFonts w:ascii="宋体" w:hAnsi="宋体"/>
          <w:bCs/>
          <w:color w:val="000000"/>
          <w:sz w:val="24"/>
        </w:rPr>
      </w:pPr>
      <w:r>
        <w:rPr>
          <w:rFonts w:hint="eastAsia" w:ascii="宋体" w:hAnsi="宋体"/>
          <w:bCs/>
          <w:color w:val="000000"/>
          <w:sz w:val="24"/>
        </w:rPr>
        <w:t>（5）采购需求逐项应答表（见格式5）；</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（6）商务及合同条款逐项应答表（见格式6）；</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7</w:t>
      </w:r>
      <w:r>
        <w:rPr>
          <w:rFonts w:hint="eastAsia" w:ascii="宋体" w:hAnsi="宋体"/>
          <w:bCs/>
          <w:color w:val="000000"/>
          <w:sz w:val="24"/>
        </w:rPr>
        <w:t>）</w:t>
      </w:r>
      <w:r>
        <w:rPr>
          <w:rFonts w:hint="eastAsia" w:ascii="宋体" w:hAnsi="宋体" w:eastAsia="宋体" w:cs="Times New Roman"/>
          <w:bCs/>
          <w:color w:val="000000"/>
          <w:sz w:val="24"/>
        </w:rPr>
        <w:t>异常低价情形第3项的相关书面说明及必要的证明材料</w:t>
      </w:r>
      <w:r>
        <w:rPr>
          <w:rFonts w:hint="eastAsia" w:ascii="宋体" w:hAnsi="宋体" w:cs="Times New Roman"/>
          <w:bCs/>
          <w:color w:val="000000"/>
          <w:sz w:val="24"/>
          <w:lang w:eastAsia="zh-CN"/>
        </w:rPr>
        <w:t>（</w:t>
      </w:r>
      <w:r>
        <w:rPr>
          <w:rFonts w:hint="eastAsia" w:ascii="宋体" w:hAnsi="宋体" w:cs="Times New Roman"/>
          <w:bCs/>
          <w:color w:val="000000"/>
          <w:sz w:val="24"/>
          <w:lang w:val="en-US" w:eastAsia="zh-CN"/>
        </w:rPr>
        <w:t>如有）</w:t>
      </w:r>
      <w:r>
        <w:rPr>
          <w:rFonts w:hint="eastAsia" w:ascii="宋体" w:hAnsi="宋体"/>
          <w:bCs/>
          <w:color w:val="000000"/>
          <w:sz w:val="24"/>
        </w:rPr>
        <w:t>（见格式</w:t>
      </w:r>
      <w:r>
        <w:rPr>
          <w:rFonts w:hint="eastAsia" w:ascii="宋体" w:hAnsi="宋体"/>
          <w:bCs/>
          <w:color w:val="000000"/>
          <w:sz w:val="24"/>
          <w:lang w:val="en-US" w:eastAsia="zh-CN"/>
        </w:rPr>
        <w:t>7</w:t>
      </w:r>
      <w:r>
        <w:rPr>
          <w:rFonts w:hint="eastAsia" w:ascii="宋体" w:hAnsi="宋体"/>
          <w:bCs/>
          <w:color w:val="000000"/>
          <w:sz w:val="24"/>
        </w:rPr>
        <w:t>）。</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8</w:t>
      </w:r>
      <w:r>
        <w:rPr>
          <w:rFonts w:hint="eastAsia" w:ascii="宋体" w:hAnsi="宋体"/>
          <w:bCs/>
          <w:color w:val="000000"/>
          <w:sz w:val="24"/>
        </w:rPr>
        <w:t>）中小企业声明函（</w:t>
      </w:r>
      <w:r>
        <w:rPr>
          <w:rFonts w:hint="eastAsia" w:ascii="宋体" w:hAnsi="宋体"/>
          <w:bCs/>
          <w:color w:val="000000"/>
          <w:sz w:val="24"/>
          <w:lang w:val="en-US" w:eastAsia="zh-CN"/>
        </w:rPr>
        <w:t>如有</w:t>
      </w:r>
      <w:r>
        <w:rPr>
          <w:rFonts w:hint="eastAsia" w:ascii="宋体" w:hAnsi="宋体"/>
          <w:bCs/>
          <w:color w:val="000000"/>
          <w:sz w:val="24"/>
        </w:rPr>
        <w:t>）（见格式</w:t>
      </w:r>
      <w:r>
        <w:rPr>
          <w:rFonts w:hint="eastAsia" w:ascii="宋体" w:hAnsi="宋体"/>
          <w:bCs/>
          <w:color w:val="000000"/>
          <w:sz w:val="24"/>
          <w:lang w:val="en-US" w:eastAsia="zh-CN"/>
        </w:rPr>
        <w:t>8</w:t>
      </w:r>
      <w:r>
        <w:rPr>
          <w:rFonts w:hint="eastAsia" w:ascii="宋体" w:hAnsi="宋体"/>
          <w:bCs/>
          <w:color w:val="000000"/>
          <w:sz w:val="24"/>
        </w:rPr>
        <w:t>）。</w:t>
      </w:r>
    </w:p>
    <w:p>
      <w:pPr>
        <w:spacing w:line="360" w:lineRule="auto"/>
        <w:ind w:firstLine="480" w:firstLineChars="200"/>
      </w:pPr>
      <w:r>
        <w:rPr>
          <w:rFonts w:hint="eastAsia" w:ascii="宋体" w:hAnsi="宋体"/>
          <w:bCs/>
          <w:color w:val="000000"/>
          <w:sz w:val="24"/>
        </w:rPr>
        <w:t>（</w:t>
      </w:r>
      <w:r>
        <w:rPr>
          <w:rFonts w:hint="eastAsia" w:ascii="宋体" w:hAnsi="宋体"/>
          <w:bCs/>
          <w:color w:val="000000"/>
          <w:sz w:val="24"/>
          <w:lang w:val="en-US" w:eastAsia="zh-CN"/>
        </w:rPr>
        <w:t>9</w:t>
      </w:r>
      <w:r>
        <w:rPr>
          <w:rFonts w:hint="eastAsia" w:ascii="宋体" w:hAnsi="宋体"/>
          <w:bCs/>
          <w:color w:val="000000"/>
          <w:sz w:val="24"/>
        </w:rPr>
        <w:t>）残疾人福利性单位声明函格式（</w:t>
      </w:r>
      <w:r>
        <w:rPr>
          <w:rFonts w:hint="eastAsia" w:ascii="宋体" w:hAnsi="宋体"/>
          <w:bCs/>
          <w:color w:val="000000"/>
          <w:sz w:val="24"/>
          <w:lang w:val="en-US" w:eastAsia="zh-CN"/>
        </w:rPr>
        <w:t>如有</w:t>
      </w:r>
      <w:r>
        <w:rPr>
          <w:rFonts w:hint="eastAsia" w:ascii="宋体" w:hAnsi="宋体"/>
          <w:bCs/>
          <w:color w:val="000000"/>
          <w:sz w:val="24"/>
        </w:rPr>
        <w:t>）（见格式</w:t>
      </w:r>
      <w:r>
        <w:rPr>
          <w:rFonts w:hint="eastAsia" w:ascii="宋体" w:hAnsi="宋体"/>
          <w:bCs/>
          <w:color w:val="000000"/>
          <w:sz w:val="24"/>
          <w:lang w:val="en-US" w:eastAsia="zh-CN"/>
        </w:rPr>
        <w:t>9</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10</w:t>
      </w:r>
      <w:r>
        <w:rPr>
          <w:rFonts w:hint="eastAsia" w:ascii="宋体" w:hAnsi="宋体"/>
          <w:bCs/>
          <w:color w:val="000000"/>
          <w:sz w:val="24"/>
        </w:rPr>
        <w:t>）项目团队人员情况表（见格式</w:t>
      </w:r>
      <w:r>
        <w:rPr>
          <w:rFonts w:hint="eastAsia" w:ascii="宋体" w:hAnsi="宋体"/>
          <w:bCs/>
          <w:color w:val="000000"/>
          <w:sz w:val="24"/>
          <w:lang w:val="en-US" w:eastAsia="zh-CN"/>
        </w:rPr>
        <w:t>10</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11</w:t>
      </w:r>
      <w:r>
        <w:rPr>
          <w:rFonts w:hint="eastAsia" w:ascii="宋体" w:hAnsi="宋体"/>
          <w:bCs/>
          <w:color w:val="000000"/>
          <w:sz w:val="24"/>
        </w:rPr>
        <w:t>）同类业务案例介绍（见格式</w:t>
      </w:r>
      <w:r>
        <w:rPr>
          <w:rFonts w:hint="eastAsia" w:ascii="宋体" w:hAnsi="宋体"/>
          <w:bCs/>
          <w:color w:val="000000"/>
          <w:sz w:val="24"/>
          <w:lang w:val="en-US" w:eastAsia="zh-CN"/>
        </w:rPr>
        <w:t>11</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12</w:t>
      </w:r>
      <w:r>
        <w:rPr>
          <w:rFonts w:hint="eastAsia" w:ascii="宋体" w:hAnsi="宋体"/>
          <w:bCs/>
          <w:color w:val="000000"/>
          <w:sz w:val="24"/>
        </w:rPr>
        <w:t>）服务方案（见格式</w:t>
      </w:r>
      <w:r>
        <w:rPr>
          <w:rFonts w:hint="eastAsia" w:ascii="宋体" w:hAnsi="宋体"/>
          <w:bCs/>
          <w:color w:val="000000"/>
          <w:sz w:val="24"/>
          <w:lang w:val="en-US" w:eastAsia="zh-CN"/>
        </w:rPr>
        <w:t>12</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3</w:t>
      </w:r>
      <w:r>
        <w:rPr>
          <w:rFonts w:hint="eastAsia" w:ascii="宋体" w:hAnsi="宋体"/>
          <w:bCs/>
          <w:color w:val="000000"/>
          <w:sz w:val="24"/>
        </w:rPr>
        <w:t>）服务保证承诺（见格式1</w:t>
      </w:r>
      <w:r>
        <w:rPr>
          <w:rFonts w:hint="eastAsia" w:ascii="宋体" w:hAnsi="宋体"/>
          <w:bCs/>
          <w:color w:val="000000"/>
          <w:sz w:val="24"/>
          <w:lang w:val="en-US" w:eastAsia="zh-CN"/>
        </w:rPr>
        <w:t>3</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4</w:t>
      </w:r>
      <w:r>
        <w:rPr>
          <w:rFonts w:hint="eastAsia" w:ascii="宋体" w:hAnsi="宋体"/>
          <w:bCs/>
          <w:color w:val="000000"/>
          <w:sz w:val="24"/>
        </w:rPr>
        <w:t>）供应商资格声明文件（见格式1</w:t>
      </w:r>
      <w:r>
        <w:rPr>
          <w:rFonts w:hint="eastAsia" w:ascii="宋体" w:hAnsi="宋体"/>
          <w:bCs/>
          <w:color w:val="000000"/>
          <w:sz w:val="24"/>
          <w:lang w:val="en-US" w:eastAsia="zh-CN"/>
        </w:rPr>
        <w:t>4</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5</w:t>
      </w:r>
      <w:r>
        <w:rPr>
          <w:rFonts w:hint="eastAsia" w:ascii="宋体" w:hAnsi="宋体"/>
          <w:bCs/>
          <w:color w:val="000000"/>
          <w:sz w:val="24"/>
        </w:rPr>
        <w:t>）供应商资质证书及其他资质证明文件（见格式1</w:t>
      </w:r>
      <w:r>
        <w:rPr>
          <w:rFonts w:hint="eastAsia" w:ascii="宋体" w:hAnsi="宋体"/>
          <w:bCs/>
          <w:color w:val="000000"/>
          <w:sz w:val="24"/>
          <w:lang w:val="en-US" w:eastAsia="zh-CN"/>
        </w:rPr>
        <w:t>5</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6</w:t>
      </w:r>
      <w:r>
        <w:rPr>
          <w:rFonts w:hint="eastAsia" w:ascii="宋体" w:hAnsi="宋体"/>
          <w:bCs/>
          <w:color w:val="000000"/>
          <w:sz w:val="24"/>
        </w:rPr>
        <w:t>）采购需求中规定应提交的有关文件材料（见格式1</w:t>
      </w:r>
      <w:r>
        <w:rPr>
          <w:rFonts w:hint="eastAsia" w:ascii="宋体" w:hAnsi="宋体"/>
          <w:bCs/>
          <w:color w:val="000000"/>
          <w:sz w:val="24"/>
          <w:lang w:val="en-US" w:eastAsia="zh-CN"/>
        </w:rPr>
        <w:t>6</w:t>
      </w:r>
      <w:r>
        <w:rPr>
          <w:rFonts w:hint="eastAsia" w:ascii="宋体" w:hAnsi="宋体"/>
          <w:bCs/>
          <w:color w:val="000000"/>
          <w:sz w:val="24"/>
        </w:rPr>
        <w:t>）；</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7</w:t>
      </w:r>
      <w:r>
        <w:rPr>
          <w:rFonts w:hint="eastAsia" w:ascii="宋体" w:hAnsi="宋体"/>
          <w:bCs/>
          <w:color w:val="000000"/>
          <w:sz w:val="24"/>
        </w:rPr>
        <w:t>）供应商拥有者性别声明（见格式1</w:t>
      </w:r>
      <w:r>
        <w:rPr>
          <w:rFonts w:hint="eastAsia" w:ascii="宋体" w:hAnsi="宋体"/>
          <w:bCs/>
          <w:color w:val="000000"/>
          <w:sz w:val="24"/>
          <w:lang w:val="en-US" w:eastAsia="zh-CN"/>
        </w:rPr>
        <w:t>7</w:t>
      </w:r>
      <w:r>
        <w:rPr>
          <w:rFonts w:hint="eastAsia" w:ascii="宋体" w:hAnsi="宋体"/>
          <w:bCs/>
          <w:color w:val="000000"/>
          <w:sz w:val="24"/>
        </w:rPr>
        <w:t>）。</w:t>
      </w:r>
    </w:p>
    <w:p>
      <w:pPr>
        <w:spacing w:line="360" w:lineRule="auto"/>
        <w:ind w:firstLine="480" w:firstLineChars="200"/>
        <w:rPr>
          <w:rFonts w:ascii="宋体" w:hAnsi="宋体"/>
          <w:sz w:val="24"/>
        </w:rPr>
      </w:pPr>
      <w:r>
        <w:rPr>
          <w:rFonts w:hint="eastAsia" w:ascii="宋体" w:hAnsi="宋体"/>
          <w:sz w:val="24"/>
        </w:rPr>
        <w:t>供应商提供的以上材料必须真实有效，任何一项的虚假将导致其</w:t>
      </w:r>
      <w:r>
        <w:rPr>
          <w:rFonts w:hint="eastAsia" w:ascii="宋体" w:hAnsi="宋体"/>
          <w:sz w:val="24"/>
          <w:lang w:eastAsia="zh-CN"/>
        </w:rPr>
        <w:t>竞争性谈判</w:t>
      </w:r>
      <w:r>
        <w:rPr>
          <w:rFonts w:hint="eastAsia" w:ascii="宋体" w:hAnsi="宋体"/>
          <w:sz w:val="24"/>
        </w:rPr>
        <w:t>响应文件被拒绝。</w:t>
      </w:r>
    </w:p>
    <w:p>
      <w:pPr>
        <w:pStyle w:val="6"/>
        <w:spacing w:before="120" w:after="120"/>
        <w:ind w:firstLine="482" w:firstLineChars="200"/>
        <w:rPr>
          <w:sz w:val="24"/>
          <w:szCs w:val="24"/>
        </w:rPr>
      </w:pPr>
      <w:bookmarkStart w:id="137" w:name="_Toc164762311"/>
      <w:bookmarkStart w:id="138" w:name="_Toc25033"/>
      <w:r>
        <w:rPr>
          <w:rFonts w:hint="eastAsia"/>
          <w:sz w:val="24"/>
          <w:szCs w:val="24"/>
        </w:rPr>
        <w:t>1</w:t>
      </w:r>
      <w:r>
        <w:rPr>
          <w:rFonts w:hint="eastAsia"/>
          <w:sz w:val="24"/>
          <w:szCs w:val="24"/>
          <w:lang w:val="en-US" w:eastAsia="zh-CN"/>
        </w:rPr>
        <w:t>3</w:t>
      </w:r>
      <w:r>
        <w:rPr>
          <w:rFonts w:hint="eastAsia"/>
          <w:sz w:val="24"/>
          <w:szCs w:val="24"/>
        </w:rPr>
        <w:t>、供应商报价</w:t>
      </w:r>
      <w:bookmarkEnd w:id="137"/>
      <w:bookmarkEnd w:id="138"/>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.1供应商报价为供应商所提供服务的最终价格。</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.2供应商必须在“报价表”中报出拟提供服务的分项单价。对</w:t>
      </w:r>
      <w:r>
        <w:rPr>
          <w:rFonts w:hint="eastAsia" w:ascii="宋体" w:hAnsi="宋体"/>
          <w:sz w:val="24"/>
          <w:lang w:eastAsia="zh-CN"/>
        </w:rPr>
        <w:t>竞争性谈判</w:t>
      </w:r>
      <w:r>
        <w:rPr>
          <w:rFonts w:hint="eastAsia" w:ascii="宋体" w:hAnsi="宋体"/>
          <w:sz w:val="24"/>
        </w:rPr>
        <w:t>文件要求提供的服务，而供应商未提供分项报价的视为免费提供。</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.3采购方不接受供应商提供的选择性报价，每种产品及服务只允许有一个报价。</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.4供应商报价中的单价和总价全部采用人民币表示和结算。</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3</w:t>
      </w:r>
      <w:r>
        <w:rPr>
          <w:rFonts w:hint="eastAsia" w:ascii="宋体" w:hAnsi="宋体"/>
          <w:sz w:val="24"/>
        </w:rPr>
        <w:t>.5在</w:t>
      </w:r>
      <w:r>
        <w:rPr>
          <w:rFonts w:hint="eastAsia" w:ascii="宋体" w:hAnsi="宋体"/>
          <w:sz w:val="24"/>
          <w:lang w:eastAsia="zh-CN"/>
        </w:rPr>
        <w:t>竞争性谈判</w:t>
      </w:r>
      <w:r>
        <w:rPr>
          <w:rFonts w:hint="eastAsia" w:ascii="宋体" w:hAnsi="宋体"/>
          <w:sz w:val="24"/>
        </w:rPr>
        <w:t>过程中，供应商可以修改其报价。供应商按</w:t>
      </w:r>
      <w:r>
        <w:rPr>
          <w:rFonts w:hint="eastAsia" w:ascii="宋体" w:hAnsi="宋体"/>
          <w:sz w:val="24"/>
          <w:lang w:eastAsia="zh-CN"/>
        </w:rPr>
        <w:t>竞争性谈判</w:t>
      </w:r>
      <w:r>
        <w:rPr>
          <w:rFonts w:hint="eastAsia" w:ascii="宋体" w:hAnsi="宋体"/>
          <w:sz w:val="24"/>
        </w:rPr>
        <w:t>程序规定提交最终报价后，此最终报价不得变动。</w:t>
      </w:r>
    </w:p>
    <w:p>
      <w:pPr>
        <w:pStyle w:val="6"/>
        <w:spacing w:before="120" w:after="120"/>
        <w:ind w:firstLine="482" w:firstLineChars="200"/>
        <w:rPr>
          <w:sz w:val="24"/>
          <w:szCs w:val="24"/>
        </w:rPr>
      </w:pPr>
      <w:bookmarkStart w:id="139" w:name="_Toc118627536"/>
      <w:bookmarkStart w:id="140" w:name="_Toc118124053"/>
      <w:bookmarkStart w:id="141" w:name="_Toc118127149"/>
      <w:bookmarkStart w:id="142" w:name="_Toc118123842"/>
      <w:bookmarkStart w:id="143" w:name="_Toc127931456"/>
      <w:bookmarkStart w:id="144" w:name="_Toc164762312"/>
      <w:bookmarkStart w:id="145" w:name="_Toc20023"/>
      <w:bookmarkStart w:id="146" w:name="OLE_LINK54"/>
      <w:r>
        <w:rPr>
          <w:rFonts w:hint="eastAsia"/>
          <w:sz w:val="24"/>
          <w:szCs w:val="24"/>
        </w:rPr>
        <w:t>1</w:t>
      </w:r>
      <w:r>
        <w:rPr>
          <w:rFonts w:hint="eastAsia"/>
          <w:sz w:val="24"/>
          <w:szCs w:val="24"/>
          <w:lang w:val="en-US" w:eastAsia="zh-CN"/>
        </w:rPr>
        <w:t>4</w:t>
      </w:r>
      <w:r>
        <w:rPr>
          <w:rFonts w:hint="eastAsia"/>
          <w:sz w:val="24"/>
          <w:szCs w:val="24"/>
        </w:rPr>
        <w:t>、</w:t>
      </w:r>
      <w:bookmarkEnd w:id="139"/>
      <w:bookmarkEnd w:id="140"/>
      <w:bookmarkEnd w:id="141"/>
      <w:bookmarkEnd w:id="142"/>
      <w:bookmarkEnd w:id="143"/>
      <w:r>
        <w:rPr>
          <w:rFonts w:hint="eastAsia"/>
          <w:sz w:val="24"/>
          <w:szCs w:val="24"/>
          <w:lang w:eastAsia="zh-CN"/>
        </w:rPr>
        <w:t>竞争性谈判</w:t>
      </w:r>
      <w:r>
        <w:rPr>
          <w:rFonts w:hint="eastAsia"/>
          <w:sz w:val="24"/>
          <w:szCs w:val="24"/>
        </w:rPr>
        <w:t>响应文件的密封和标记</w:t>
      </w:r>
      <w:bookmarkEnd w:id="144"/>
      <w:bookmarkEnd w:id="145"/>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.1供应商应提交</w:t>
      </w:r>
      <w:r>
        <w:rPr>
          <w:rFonts w:hint="eastAsia" w:ascii="宋体" w:hAnsi="宋体"/>
          <w:sz w:val="24"/>
          <w:lang w:eastAsia="zh-CN"/>
        </w:rPr>
        <w:t>竞争性谈判</w:t>
      </w:r>
      <w:r>
        <w:rPr>
          <w:rFonts w:hint="eastAsia" w:ascii="宋体" w:hAnsi="宋体"/>
          <w:sz w:val="24"/>
        </w:rPr>
        <w:t>响应文件</w:t>
      </w:r>
      <w:r>
        <w:rPr>
          <w:rFonts w:hint="eastAsia" w:ascii="宋体" w:hAnsi="宋体"/>
          <w:i/>
          <w:sz w:val="24"/>
        </w:rPr>
        <w:t>一</w:t>
      </w:r>
      <w:r>
        <w:rPr>
          <w:rFonts w:hint="eastAsia" w:ascii="宋体" w:hAnsi="宋体"/>
          <w:sz w:val="24"/>
        </w:rPr>
        <w:t>式三份（一份正本，贰份副本）。</w:t>
      </w:r>
      <w:r>
        <w:rPr>
          <w:rFonts w:hint="eastAsia" w:ascii="宋体" w:hAnsi="宋体"/>
          <w:sz w:val="24"/>
          <w:lang w:eastAsia="zh-CN"/>
        </w:rPr>
        <w:t>竞争性谈判</w:t>
      </w:r>
      <w:r>
        <w:rPr>
          <w:rFonts w:hint="eastAsia" w:ascii="宋体" w:hAnsi="宋体"/>
          <w:sz w:val="24"/>
        </w:rPr>
        <w:t>响应文件的正本和副本、电子文档分开密封装在单独的信封中，且在信封上标明“正本”、“副本”、“电子文档”字样。然后再将所有信封封装在一个外层信封中。</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.2所有内外层信封均应：</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.2.1标明递交至“采购邀请”中指明的地点。</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.2.2注明“采购邀请”中指明的项目名称、编号和“在****时间之前不得启封”的字样，并填入“采购邀请”中规定的日期和时间。</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.2.3 内层信封应写明供应商名称和地址，以便若其</w:t>
      </w:r>
      <w:r>
        <w:rPr>
          <w:rFonts w:hint="eastAsia" w:ascii="宋体" w:hAnsi="宋体"/>
          <w:sz w:val="24"/>
          <w:lang w:eastAsia="zh-CN"/>
        </w:rPr>
        <w:t>竞争性谈判</w:t>
      </w:r>
      <w:r>
        <w:rPr>
          <w:rFonts w:hint="eastAsia" w:ascii="宋体" w:hAnsi="宋体"/>
          <w:sz w:val="24"/>
        </w:rPr>
        <w:t>响应文件被宣布为“迟到”时，</w:t>
      </w:r>
      <w:r>
        <w:rPr>
          <w:rFonts w:hint="eastAsia" w:ascii="宋体" w:hAnsi="宋体"/>
          <w:sz w:val="24"/>
          <w:lang w:eastAsia="zh-CN"/>
        </w:rPr>
        <w:t>竞争性谈判</w:t>
      </w:r>
      <w:r>
        <w:rPr>
          <w:rFonts w:hint="eastAsia" w:ascii="宋体" w:hAnsi="宋体"/>
          <w:sz w:val="24"/>
        </w:rPr>
        <w:t>响应文件能原封退回。</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.2.4 如果外层信封未按本须知第12.2条要求加写标记和密封，采购方对误投或过早启封概不负责。</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.3响应文件内容建议双面印刷，</w:t>
      </w:r>
      <w:r>
        <w:rPr>
          <w:rFonts w:hint="eastAsia" w:ascii="宋体" w:hAnsi="宋体"/>
          <w:b/>
          <w:sz w:val="24"/>
        </w:rPr>
        <w:t>由于编排混乱导致响应文件被误读或查找不到，其责任应由供应商承担，响应文件装订建议采用胶装或线订形式，不应采用活页装订，因装订问题导致的评审误差，其责任应由供应商承担。</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4</w:t>
      </w:r>
      <w:r>
        <w:rPr>
          <w:rFonts w:hint="eastAsia" w:ascii="宋体" w:hAnsi="宋体"/>
          <w:sz w:val="24"/>
        </w:rPr>
        <w:t>.4供应商须由其合法的授权人在递交</w:t>
      </w:r>
      <w:r>
        <w:rPr>
          <w:rFonts w:hint="eastAsia" w:ascii="宋体" w:hAnsi="宋体"/>
          <w:sz w:val="24"/>
          <w:lang w:eastAsia="zh-CN"/>
        </w:rPr>
        <w:t>竞争性谈判</w:t>
      </w:r>
      <w:r>
        <w:rPr>
          <w:rFonts w:hint="eastAsia" w:ascii="宋体" w:hAnsi="宋体"/>
          <w:sz w:val="24"/>
        </w:rPr>
        <w:t>响应文件截止时间之前将</w:t>
      </w:r>
      <w:r>
        <w:rPr>
          <w:rFonts w:hint="eastAsia" w:ascii="宋体" w:hAnsi="宋体"/>
          <w:sz w:val="24"/>
          <w:lang w:eastAsia="zh-CN"/>
        </w:rPr>
        <w:t>竞争性谈判</w:t>
      </w:r>
      <w:r>
        <w:rPr>
          <w:rFonts w:hint="eastAsia" w:ascii="宋体" w:hAnsi="宋体"/>
          <w:sz w:val="24"/>
        </w:rPr>
        <w:t>响应文件送达并签字确认。供应商须承担因未送达并签字所造成的一切责任。</w:t>
      </w:r>
    </w:p>
    <w:p>
      <w:pPr>
        <w:pStyle w:val="6"/>
        <w:spacing w:before="120" w:after="120"/>
        <w:ind w:firstLine="482" w:firstLineChars="200"/>
        <w:rPr>
          <w:sz w:val="24"/>
          <w:szCs w:val="24"/>
        </w:rPr>
      </w:pPr>
      <w:bookmarkStart w:id="147" w:name="_Toc7853"/>
      <w:bookmarkStart w:id="148" w:name="_Toc164762313"/>
      <w:r>
        <w:rPr>
          <w:rFonts w:hint="eastAsia"/>
          <w:sz w:val="24"/>
          <w:szCs w:val="24"/>
        </w:rPr>
        <w:t>1</w:t>
      </w:r>
      <w:r>
        <w:rPr>
          <w:rFonts w:hint="eastAsia"/>
          <w:sz w:val="24"/>
          <w:szCs w:val="24"/>
          <w:lang w:val="en-US" w:eastAsia="zh-CN"/>
        </w:rPr>
        <w:t>5</w:t>
      </w:r>
      <w:r>
        <w:rPr>
          <w:rFonts w:hint="eastAsia"/>
          <w:sz w:val="24"/>
          <w:szCs w:val="24"/>
        </w:rPr>
        <w:t>、</w:t>
      </w:r>
      <w:r>
        <w:rPr>
          <w:rFonts w:hint="eastAsia"/>
          <w:sz w:val="24"/>
          <w:szCs w:val="24"/>
          <w:lang w:eastAsia="zh-CN"/>
        </w:rPr>
        <w:t>竞争性谈判</w:t>
      </w:r>
      <w:r>
        <w:rPr>
          <w:rFonts w:hint="eastAsia"/>
          <w:sz w:val="24"/>
          <w:szCs w:val="24"/>
        </w:rPr>
        <w:t>响应文件的递交</w:t>
      </w:r>
      <w:bookmarkEnd w:id="147"/>
      <w:bookmarkEnd w:id="148"/>
    </w:p>
    <w:p>
      <w:pPr>
        <w:spacing w:line="360" w:lineRule="auto"/>
        <w:ind w:firstLine="480" w:firstLineChars="200"/>
        <w:rPr>
          <w:rFonts w:ascii="宋体" w:hAnsi="宋体" w:cs="宋体"/>
          <w:sz w:val="24"/>
        </w:rPr>
      </w:pPr>
      <w:r>
        <w:rPr>
          <w:rFonts w:ascii="宋体" w:hAnsi="宋体"/>
          <w:sz w:val="24"/>
        </w:rPr>
        <w:t>1</w:t>
      </w:r>
      <w:r>
        <w:rPr>
          <w:rFonts w:hint="eastAsia" w:ascii="宋体" w:hAnsi="宋体"/>
          <w:sz w:val="24"/>
          <w:lang w:val="en-US" w:eastAsia="zh-CN"/>
        </w:rPr>
        <w:t>5</w:t>
      </w:r>
      <w:r>
        <w:rPr>
          <w:rFonts w:ascii="宋体" w:hAnsi="宋体"/>
          <w:sz w:val="24"/>
        </w:rPr>
        <w:t xml:space="preserve">.1 </w:t>
      </w:r>
      <w:r>
        <w:rPr>
          <w:rFonts w:hint="eastAsia" w:ascii="宋体" w:hAnsi="宋体"/>
          <w:sz w:val="24"/>
          <w:lang w:eastAsia="zh-CN"/>
        </w:rPr>
        <w:t>竞争性谈判</w:t>
      </w:r>
      <w:r>
        <w:rPr>
          <w:rFonts w:hint="eastAsia" w:ascii="宋体" w:hAnsi="宋体"/>
          <w:sz w:val="24"/>
        </w:rPr>
        <w:t>响应文件递交的截止时间</w:t>
      </w:r>
      <w:r>
        <w:rPr>
          <w:rFonts w:hint="eastAsia" w:ascii="宋体" w:hAnsi="宋体" w:cs="宋体"/>
          <w:sz w:val="24"/>
        </w:rPr>
        <w:t>为：</w:t>
      </w:r>
      <w:r>
        <w:rPr>
          <w:rFonts w:hint="eastAsia" w:ascii="宋体" w:hAnsi="宋体" w:cs="宋体"/>
          <w:bCs/>
          <w:sz w:val="24"/>
          <w:lang w:eastAsia="zh-CN"/>
        </w:rPr>
        <w:t>2026年7月2</w:t>
      </w:r>
      <w:r>
        <w:rPr>
          <w:rFonts w:hint="eastAsia" w:ascii="宋体" w:hAnsi="宋体" w:cs="宋体"/>
          <w:bCs/>
          <w:sz w:val="24"/>
          <w:lang w:val="en-US" w:eastAsia="zh-CN"/>
        </w:rPr>
        <w:t>8</w:t>
      </w:r>
      <w:r>
        <w:rPr>
          <w:rFonts w:hint="eastAsia" w:ascii="宋体" w:hAnsi="宋体" w:cs="宋体"/>
          <w:bCs/>
          <w:sz w:val="24"/>
          <w:lang w:eastAsia="zh-CN"/>
        </w:rPr>
        <w:t>日</w:t>
      </w:r>
      <w:r>
        <w:rPr>
          <w:rFonts w:hint="eastAsia" w:ascii="宋体" w:hAnsi="宋体" w:cs="宋体"/>
          <w:bCs/>
          <w:sz w:val="24"/>
          <w:lang w:val="en-US" w:eastAsia="zh-CN"/>
        </w:rPr>
        <w:t>9</w:t>
      </w:r>
      <w:r>
        <w:rPr>
          <w:rFonts w:hint="eastAsia" w:ascii="宋体" w:hAnsi="宋体" w:cs="宋体"/>
          <w:bCs/>
          <w:sz w:val="24"/>
          <w:lang w:eastAsia="zh-CN"/>
        </w:rPr>
        <w:t>:</w:t>
      </w:r>
      <w:r>
        <w:rPr>
          <w:rFonts w:hint="eastAsia" w:ascii="宋体" w:hAnsi="宋体" w:cs="宋体"/>
          <w:bCs/>
          <w:sz w:val="24"/>
          <w:lang w:val="en-US" w:eastAsia="zh-CN"/>
        </w:rPr>
        <w:t>3</w:t>
      </w:r>
      <w:r>
        <w:rPr>
          <w:rFonts w:hint="eastAsia" w:ascii="宋体" w:hAnsi="宋体" w:cs="宋体"/>
          <w:bCs/>
          <w:sz w:val="24"/>
          <w:lang w:eastAsia="zh-CN"/>
        </w:rPr>
        <w:t>0</w:t>
      </w:r>
      <w:r>
        <w:rPr>
          <w:rFonts w:hint="eastAsia" w:ascii="宋体" w:hAnsi="宋体" w:cs="宋体"/>
          <w:sz w:val="24"/>
        </w:rPr>
        <w:t>（北京时间）。</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ascii="宋体" w:hAnsi="宋体"/>
          <w:sz w:val="24"/>
        </w:rPr>
        <w:t>.2</w:t>
      </w:r>
      <w:r>
        <w:rPr>
          <w:rFonts w:hint="eastAsia" w:ascii="宋体" w:hAnsi="宋体"/>
          <w:sz w:val="24"/>
          <w:lang w:eastAsia="zh-CN"/>
        </w:rPr>
        <w:t>竞争性谈判</w:t>
      </w:r>
      <w:r>
        <w:rPr>
          <w:rFonts w:hint="eastAsia" w:ascii="宋体" w:hAnsi="宋体"/>
          <w:sz w:val="24"/>
        </w:rPr>
        <w:t>响应文件递交的地点：中国人民银行征信中心上海市浦东新区繁昌路298号</w:t>
      </w:r>
      <w:r>
        <w:rPr>
          <w:rFonts w:hint="eastAsia" w:ascii="宋体" w:hAnsi="宋体"/>
          <w:sz w:val="24"/>
          <w:lang w:val="en-US" w:eastAsia="zh-CN"/>
        </w:rPr>
        <w:t>集信</w:t>
      </w:r>
      <w:r>
        <w:rPr>
          <w:rFonts w:hint="eastAsia" w:ascii="宋体" w:hAnsi="宋体"/>
          <w:sz w:val="24"/>
        </w:rPr>
        <w:t>楼</w:t>
      </w:r>
      <w:r>
        <w:rPr>
          <w:rFonts w:hint="eastAsia" w:ascii="宋体" w:hAnsi="宋体" w:cs="宋体"/>
          <w:sz w:val="24"/>
          <w:lang w:val="en-US" w:eastAsia="zh-CN"/>
        </w:rPr>
        <w:t>1</w:t>
      </w:r>
      <w:r>
        <w:rPr>
          <w:rFonts w:hint="eastAsia" w:ascii="宋体" w:hAnsi="宋体" w:cs="宋体"/>
          <w:sz w:val="24"/>
        </w:rPr>
        <w:t>楼</w:t>
      </w:r>
      <w:r>
        <w:rPr>
          <w:rFonts w:hint="eastAsia" w:ascii="宋体" w:hAnsi="宋体" w:cs="宋体"/>
          <w:sz w:val="24"/>
          <w:lang w:val="en-US" w:eastAsia="zh-CN"/>
        </w:rPr>
        <w:t>DP1001</w:t>
      </w:r>
      <w:r>
        <w:rPr>
          <w:rFonts w:hint="eastAsia" w:ascii="宋体" w:hAnsi="宋体"/>
          <w:sz w:val="24"/>
        </w:rPr>
        <w:t>会议室。</w:t>
      </w:r>
      <w:bookmarkStart w:id="149" w:name="OLE_LINK40"/>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5</w:t>
      </w:r>
      <w:r>
        <w:rPr>
          <w:rFonts w:hint="eastAsia" w:ascii="宋体" w:hAnsi="宋体"/>
          <w:sz w:val="24"/>
        </w:rPr>
        <w:t>.3到期未递交</w:t>
      </w:r>
      <w:r>
        <w:rPr>
          <w:rFonts w:hint="eastAsia" w:ascii="宋体" w:hAnsi="宋体"/>
          <w:sz w:val="24"/>
          <w:lang w:eastAsia="zh-CN"/>
        </w:rPr>
        <w:t>竞争性谈判</w:t>
      </w:r>
      <w:r>
        <w:rPr>
          <w:rFonts w:hint="eastAsia" w:ascii="宋体" w:hAnsi="宋体"/>
          <w:sz w:val="24"/>
        </w:rPr>
        <w:t>响应文件的，视为无效响应。采购方将拒绝并原封退回在规定的递交</w:t>
      </w:r>
      <w:r>
        <w:rPr>
          <w:rFonts w:hint="eastAsia" w:ascii="宋体" w:hAnsi="宋体"/>
          <w:sz w:val="24"/>
          <w:lang w:eastAsia="zh-CN"/>
        </w:rPr>
        <w:t>竞争性谈判</w:t>
      </w:r>
      <w:r>
        <w:rPr>
          <w:rFonts w:hint="eastAsia" w:ascii="宋体" w:hAnsi="宋体"/>
          <w:sz w:val="24"/>
        </w:rPr>
        <w:t>响应文件截止时间后收到的任何</w:t>
      </w:r>
      <w:r>
        <w:rPr>
          <w:rFonts w:hint="eastAsia" w:ascii="宋体" w:hAnsi="宋体"/>
          <w:sz w:val="24"/>
          <w:lang w:eastAsia="zh-CN"/>
        </w:rPr>
        <w:t>竞争性谈判</w:t>
      </w:r>
      <w:r>
        <w:rPr>
          <w:rFonts w:hint="eastAsia" w:ascii="宋体" w:hAnsi="宋体"/>
          <w:sz w:val="24"/>
        </w:rPr>
        <w:t>响应文件。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ascii="宋体" w:hAnsi="宋体"/>
          <w:sz w:val="24"/>
        </w:rPr>
        <w:t>.</w:t>
      </w:r>
      <w:r>
        <w:rPr>
          <w:rFonts w:hint="eastAsia" w:ascii="宋体" w:hAnsi="宋体"/>
          <w:sz w:val="24"/>
        </w:rPr>
        <w:t>4</w:t>
      </w:r>
      <w:r>
        <w:rPr>
          <w:rFonts w:ascii="宋体" w:hAnsi="宋体"/>
          <w:sz w:val="24"/>
        </w:rPr>
        <w:t>电报、电话、传真形式的</w:t>
      </w:r>
      <w:r>
        <w:rPr>
          <w:rFonts w:hint="eastAsia" w:ascii="宋体" w:hAnsi="宋体"/>
          <w:sz w:val="24"/>
          <w:lang w:eastAsia="zh-CN"/>
        </w:rPr>
        <w:t>竞争性谈判</w:t>
      </w:r>
      <w:r>
        <w:rPr>
          <w:rFonts w:hint="eastAsia" w:ascii="宋体" w:hAnsi="宋体"/>
          <w:sz w:val="24"/>
        </w:rPr>
        <w:t>响应文件</w:t>
      </w:r>
      <w:r>
        <w:rPr>
          <w:rFonts w:ascii="宋体" w:hAnsi="宋体"/>
          <w:sz w:val="24"/>
        </w:rPr>
        <w:t>概不接受。</w:t>
      </w:r>
    </w:p>
    <w:p>
      <w:pPr>
        <w:pStyle w:val="6"/>
        <w:spacing w:before="120" w:after="120"/>
        <w:ind w:firstLine="482" w:firstLineChars="200"/>
        <w:rPr>
          <w:sz w:val="24"/>
          <w:szCs w:val="24"/>
        </w:rPr>
      </w:pPr>
      <w:bookmarkStart w:id="150" w:name="_Toc16956"/>
      <w:bookmarkStart w:id="151" w:name="_Toc164762314"/>
      <w:r>
        <w:rPr>
          <w:rFonts w:hint="eastAsia"/>
          <w:sz w:val="24"/>
          <w:szCs w:val="24"/>
        </w:rPr>
        <w:t>1</w:t>
      </w:r>
      <w:r>
        <w:rPr>
          <w:rFonts w:hint="eastAsia"/>
          <w:sz w:val="24"/>
          <w:szCs w:val="24"/>
          <w:lang w:val="en-US" w:eastAsia="zh-CN"/>
        </w:rPr>
        <w:t>6</w:t>
      </w:r>
      <w:r>
        <w:rPr>
          <w:rFonts w:hint="eastAsia"/>
          <w:sz w:val="24"/>
          <w:szCs w:val="24"/>
        </w:rPr>
        <w:t>、</w:t>
      </w:r>
      <w:r>
        <w:rPr>
          <w:rFonts w:hint="eastAsia"/>
          <w:sz w:val="24"/>
          <w:szCs w:val="24"/>
          <w:lang w:eastAsia="zh-CN"/>
        </w:rPr>
        <w:t>竞争性谈判</w:t>
      </w:r>
      <w:r>
        <w:rPr>
          <w:rFonts w:hint="eastAsia"/>
          <w:sz w:val="24"/>
          <w:szCs w:val="24"/>
        </w:rPr>
        <w:t>响应文件的修改与撤回</w:t>
      </w:r>
      <w:bookmarkEnd w:id="150"/>
      <w:bookmarkEnd w:id="151"/>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6</w:t>
      </w:r>
      <w:r>
        <w:rPr>
          <w:rFonts w:hint="eastAsia" w:ascii="宋体" w:hAnsi="宋体"/>
          <w:sz w:val="24"/>
        </w:rPr>
        <w:t>.1 供应商在递交</w:t>
      </w:r>
      <w:r>
        <w:rPr>
          <w:rFonts w:hint="eastAsia" w:ascii="宋体" w:hAnsi="宋体"/>
          <w:sz w:val="24"/>
          <w:lang w:eastAsia="zh-CN"/>
        </w:rPr>
        <w:t>竞争性谈判</w:t>
      </w:r>
      <w:r>
        <w:rPr>
          <w:rFonts w:hint="eastAsia" w:ascii="宋体" w:hAnsi="宋体"/>
          <w:sz w:val="24"/>
        </w:rPr>
        <w:t>响应文件后，可以修改或撤回其</w:t>
      </w:r>
      <w:r>
        <w:rPr>
          <w:rFonts w:hint="eastAsia" w:ascii="宋体" w:hAnsi="宋体"/>
          <w:sz w:val="24"/>
          <w:lang w:eastAsia="zh-CN"/>
        </w:rPr>
        <w:t>竞争性谈判</w:t>
      </w:r>
      <w:r>
        <w:rPr>
          <w:rFonts w:hint="eastAsia" w:ascii="宋体" w:hAnsi="宋体"/>
          <w:sz w:val="24"/>
        </w:rPr>
        <w:t>响应文件，但采购方必须在规定的递交</w:t>
      </w:r>
      <w:r>
        <w:rPr>
          <w:rFonts w:hint="eastAsia" w:ascii="宋体" w:hAnsi="宋体"/>
          <w:sz w:val="24"/>
          <w:lang w:eastAsia="zh-CN"/>
        </w:rPr>
        <w:t>竞争性谈判</w:t>
      </w:r>
      <w:r>
        <w:rPr>
          <w:rFonts w:hint="eastAsia" w:ascii="宋体" w:hAnsi="宋体"/>
          <w:sz w:val="24"/>
        </w:rPr>
        <w:t>响应文件截止时间之前，收到供应商发出的修改或撤回的书面通知。</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6</w:t>
      </w:r>
      <w:r>
        <w:rPr>
          <w:rFonts w:hint="eastAsia" w:ascii="宋体" w:hAnsi="宋体"/>
          <w:sz w:val="24"/>
        </w:rPr>
        <w:t>.2 供应商的修改或撤回通知应按本须知第12条规定编制、密封、标记和发送。</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6</w:t>
      </w:r>
      <w:r>
        <w:rPr>
          <w:rFonts w:hint="eastAsia" w:ascii="宋体" w:hAnsi="宋体"/>
          <w:sz w:val="24"/>
        </w:rPr>
        <w:t>.3 在递交</w:t>
      </w:r>
      <w:r>
        <w:rPr>
          <w:rFonts w:hint="eastAsia" w:ascii="宋体" w:hAnsi="宋体"/>
          <w:sz w:val="24"/>
          <w:lang w:eastAsia="zh-CN"/>
        </w:rPr>
        <w:t>竞争性谈判</w:t>
      </w:r>
      <w:r>
        <w:rPr>
          <w:rFonts w:hint="eastAsia" w:ascii="宋体" w:hAnsi="宋体"/>
          <w:sz w:val="24"/>
        </w:rPr>
        <w:t>响应文件截止时间之后，供应商不得对其</w:t>
      </w:r>
      <w:r>
        <w:rPr>
          <w:rFonts w:hint="eastAsia" w:ascii="宋体" w:hAnsi="宋体"/>
          <w:sz w:val="24"/>
          <w:lang w:eastAsia="zh-CN"/>
        </w:rPr>
        <w:t>竞争性谈判</w:t>
      </w:r>
      <w:r>
        <w:rPr>
          <w:rFonts w:hint="eastAsia" w:ascii="宋体" w:hAnsi="宋体"/>
          <w:sz w:val="24"/>
        </w:rPr>
        <w:t>响应文件做任何修改。</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6</w:t>
      </w:r>
      <w:r>
        <w:rPr>
          <w:rFonts w:hint="eastAsia" w:ascii="宋体" w:hAnsi="宋体"/>
          <w:sz w:val="24"/>
        </w:rPr>
        <w:t>.4 从递交</w:t>
      </w:r>
      <w:r>
        <w:rPr>
          <w:rFonts w:hint="eastAsia" w:ascii="宋体" w:hAnsi="宋体"/>
          <w:sz w:val="24"/>
          <w:lang w:eastAsia="zh-CN"/>
        </w:rPr>
        <w:t>竞争性谈判</w:t>
      </w:r>
      <w:r>
        <w:rPr>
          <w:rFonts w:hint="eastAsia" w:ascii="宋体" w:hAnsi="宋体"/>
          <w:sz w:val="24"/>
        </w:rPr>
        <w:t>响应文件截止时间至供应商在</w:t>
      </w:r>
      <w:r>
        <w:rPr>
          <w:rFonts w:hint="eastAsia" w:ascii="宋体" w:hAnsi="宋体"/>
          <w:sz w:val="24"/>
          <w:lang w:eastAsia="zh-CN"/>
        </w:rPr>
        <w:t>竞争性谈判</w:t>
      </w:r>
      <w:r>
        <w:rPr>
          <w:rFonts w:hint="eastAsia" w:ascii="宋体" w:hAnsi="宋体"/>
          <w:sz w:val="24"/>
        </w:rPr>
        <w:t>函格式中确定的</w:t>
      </w:r>
      <w:r>
        <w:rPr>
          <w:rFonts w:hint="eastAsia" w:ascii="宋体" w:hAnsi="宋体"/>
          <w:sz w:val="24"/>
          <w:lang w:eastAsia="zh-CN"/>
        </w:rPr>
        <w:t>竞争性谈判</w:t>
      </w:r>
      <w:r>
        <w:rPr>
          <w:rFonts w:hint="eastAsia" w:ascii="宋体" w:hAnsi="宋体"/>
          <w:sz w:val="24"/>
        </w:rPr>
        <w:t>有效期之间的这段时间内，供应商不得撤回其</w:t>
      </w:r>
      <w:r>
        <w:rPr>
          <w:rFonts w:hint="eastAsia" w:ascii="宋体" w:hAnsi="宋体"/>
          <w:sz w:val="24"/>
          <w:lang w:eastAsia="zh-CN"/>
        </w:rPr>
        <w:t>竞争性谈判</w:t>
      </w:r>
      <w:r>
        <w:rPr>
          <w:rFonts w:hint="eastAsia" w:ascii="宋体" w:hAnsi="宋体"/>
          <w:sz w:val="24"/>
        </w:rPr>
        <w:t>响应文件，否则其将被记入不良供应商名单。</w:t>
      </w:r>
    </w:p>
    <w:bookmarkEnd w:id="149"/>
    <w:p>
      <w:pPr>
        <w:pStyle w:val="5"/>
        <w:spacing w:before="120" w:after="120"/>
        <w:rPr>
          <w:rFonts w:ascii="宋体" w:hAnsi="宋体" w:eastAsia="宋体"/>
          <w:sz w:val="28"/>
          <w:szCs w:val="28"/>
        </w:rPr>
      </w:pPr>
      <w:bookmarkStart w:id="152" w:name="_Toc110919819"/>
      <w:bookmarkStart w:id="153" w:name="_Toc118127154"/>
      <w:bookmarkStart w:id="154" w:name="_Toc118123847"/>
      <w:bookmarkStart w:id="155" w:name="_Toc118627541"/>
      <w:bookmarkStart w:id="156" w:name="_Toc118124058"/>
      <w:bookmarkStart w:id="157" w:name="_Toc164762315"/>
      <w:bookmarkStart w:id="158" w:name="_Toc24779"/>
      <w:bookmarkStart w:id="159" w:name="_Toc22061"/>
      <w:bookmarkStart w:id="160" w:name="_Toc127931461"/>
      <w:r>
        <w:rPr>
          <w:rFonts w:hint="eastAsia" w:ascii="宋体" w:hAnsi="宋体" w:eastAsia="宋体"/>
          <w:sz w:val="28"/>
          <w:szCs w:val="28"/>
        </w:rPr>
        <w:t>四</w:t>
      </w:r>
      <w:bookmarkEnd w:id="152"/>
      <w:bookmarkEnd w:id="153"/>
      <w:bookmarkEnd w:id="154"/>
      <w:bookmarkEnd w:id="155"/>
      <w:bookmarkEnd w:id="156"/>
      <w:r>
        <w:rPr>
          <w:rFonts w:hint="eastAsia" w:ascii="宋体" w:hAnsi="宋体" w:eastAsia="宋体"/>
          <w:sz w:val="28"/>
          <w:szCs w:val="28"/>
        </w:rPr>
        <w:t>、</w:t>
      </w:r>
      <w:r>
        <w:rPr>
          <w:rFonts w:hint="eastAsia" w:ascii="宋体" w:hAnsi="宋体" w:eastAsia="宋体"/>
          <w:sz w:val="28"/>
          <w:szCs w:val="28"/>
          <w:lang w:eastAsia="zh-CN"/>
        </w:rPr>
        <w:t>竞争性谈判</w:t>
      </w:r>
      <w:r>
        <w:rPr>
          <w:rFonts w:hint="eastAsia" w:ascii="宋体" w:hAnsi="宋体" w:eastAsia="宋体"/>
          <w:sz w:val="28"/>
          <w:szCs w:val="28"/>
        </w:rPr>
        <w:t>与评审</w:t>
      </w:r>
      <w:bookmarkEnd w:id="157"/>
      <w:bookmarkEnd w:id="158"/>
      <w:bookmarkEnd w:id="159"/>
      <w:bookmarkEnd w:id="160"/>
    </w:p>
    <w:bookmarkEnd w:id="146"/>
    <w:p>
      <w:pPr>
        <w:pStyle w:val="6"/>
        <w:spacing w:before="120" w:after="120"/>
        <w:ind w:firstLine="482" w:firstLineChars="200"/>
        <w:rPr>
          <w:sz w:val="24"/>
          <w:szCs w:val="24"/>
        </w:rPr>
      </w:pPr>
      <w:bookmarkStart w:id="161" w:name="_Toc164762316"/>
      <w:bookmarkStart w:id="162" w:name="_Toc118124060"/>
      <w:bookmarkStart w:id="163" w:name="_Toc127931462"/>
      <w:bookmarkStart w:id="164" w:name="_Toc9774"/>
      <w:bookmarkStart w:id="165" w:name="_Toc118627543"/>
      <w:bookmarkStart w:id="166" w:name="_Toc118127156"/>
      <w:bookmarkStart w:id="167" w:name="_Toc118123849"/>
      <w:bookmarkStart w:id="168" w:name="OLE_LINK19"/>
      <w:bookmarkStart w:id="169" w:name="OLE_LINK55"/>
      <w:r>
        <w:rPr>
          <w:rFonts w:hint="eastAsia"/>
          <w:sz w:val="24"/>
          <w:szCs w:val="24"/>
        </w:rPr>
        <w:t>1</w:t>
      </w:r>
      <w:r>
        <w:rPr>
          <w:rFonts w:hint="eastAsia"/>
          <w:sz w:val="24"/>
          <w:szCs w:val="24"/>
          <w:lang w:val="en-US" w:eastAsia="zh-CN"/>
        </w:rPr>
        <w:t>7</w:t>
      </w:r>
      <w:r>
        <w:rPr>
          <w:rFonts w:hint="eastAsia"/>
          <w:sz w:val="24"/>
          <w:szCs w:val="24"/>
        </w:rPr>
        <w:t>、组建</w:t>
      </w:r>
      <w:r>
        <w:rPr>
          <w:rFonts w:hint="eastAsia"/>
          <w:sz w:val="24"/>
          <w:szCs w:val="24"/>
          <w:lang w:eastAsia="zh-CN"/>
        </w:rPr>
        <w:t>竞争性谈判</w:t>
      </w:r>
      <w:r>
        <w:rPr>
          <w:rFonts w:hint="eastAsia"/>
          <w:sz w:val="24"/>
          <w:szCs w:val="24"/>
        </w:rPr>
        <w:t>小组</w:t>
      </w:r>
      <w:bookmarkEnd w:id="161"/>
      <w:bookmarkEnd w:id="162"/>
      <w:bookmarkEnd w:id="163"/>
      <w:bookmarkEnd w:id="164"/>
      <w:bookmarkEnd w:id="165"/>
      <w:bookmarkEnd w:id="166"/>
      <w:bookmarkEnd w:id="167"/>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7</w:t>
      </w:r>
      <w:r>
        <w:rPr>
          <w:rFonts w:hint="eastAsia" w:ascii="宋体" w:hAnsi="宋体"/>
          <w:sz w:val="24"/>
        </w:rPr>
        <w:t>.1采购方根据本项目的特点组建</w:t>
      </w:r>
      <w:r>
        <w:rPr>
          <w:rFonts w:hint="eastAsia" w:ascii="宋体" w:hAnsi="宋体"/>
          <w:sz w:val="24"/>
          <w:lang w:eastAsia="zh-CN"/>
        </w:rPr>
        <w:t>竞争性谈判</w:t>
      </w:r>
      <w:r>
        <w:rPr>
          <w:rFonts w:hint="eastAsia" w:ascii="宋体" w:hAnsi="宋体"/>
          <w:sz w:val="24"/>
        </w:rPr>
        <w:t>小组。</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7</w:t>
      </w:r>
      <w:r>
        <w:rPr>
          <w:rFonts w:ascii="宋体" w:hAnsi="宋体"/>
          <w:sz w:val="24"/>
        </w:rPr>
        <w:t>.</w:t>
      </w:r>
      <w:r>
        <w:rPr>
          <w:rFonts w:hint="eastAsia" w:ascii="宋体" w:hAnsi="宋体"/>
          <w:sz w:val="24"/>
        </w:rPr>
        <w:t>2本项目的</w:t>
      </w:r>
      <w:bookmarkStart w:id="170" w:name="OLE_LINK111"/>
      <w:r>
        <w:rPr>
          <w:rFonts w:hint="eastAsia" w:ascii="宋体" w:hAnsi="宋体"/>
          <w:sz w:val="24"/>
          <w:lang w:eastAsia="zh-CN"/>
        </w:rPr>
        <w:t>竞争性谈判</w:t>
      </w:r>
      <w:r>
        <w:rPr>
          <w:rFonts w:hint="eastAsia" w:ascii="宋体" w:hAnsi="宋体"/>
          <w:sz w:val="24"/>
        </w:rPr>
        <w:t>小组</w:t>
      </w:r>
      <w:bookmarkEnd w:id="170"/>
      <w:r>
        <w:rPr>
          <w:rFonts w:hint="eastAsia" w:ascii="宋体" w:hAnsi="宋体"/>
          <w:sz w:val="24"/>
        </w:rPr>
        <w:t>由采购方代表和有关</w:t>
      </w:r>
      <w:r>
        <w:rPr>
          <w:rFonts w:hint="eastAsia" w:ascii="宋体" w:hAnsi="宋体" w:cs="Times New Roman"/>
          <w:b/>
          <w:bCs/>
          <w:color w:val="0000FF"/>
          <w:sz w:val="24"/>
          <w:lang w:val="en-US" w:eastAsia="zh-CN"/>
        </w:rPr>
        <w:t>信息工程</w:t>
      </w:r>
      <w:r>
        <w:rPr>
          <w:rFonts w:hint="eastAsia" w:ascii="宋体" w:hAnsi="宋体"/>
          <w:sz w:val="24"/>
        </w:rPr>
        <w:t>等方面的专家不少于3人组成。其中，专家不得少于成员总数的三分之二。</w:t>
      </w:r>
    </w:p>
    <w:p>
      <w:pPr>
        <w:pStyle w:val="6"/>
        <w:spacing w:before="120" w:after="120"/>
        <w:ind w:firstLine="482" w:firstLineChars="200"/>
        <w:rPr>
          <w:sz w:val="24"/>
          <w:szCs w:val="24"/>
        </w:rPr>
      </w:pPr>
      <w:bookmarkStart w:id="171" w:name="_Toc15260"/>
      <w:bookmarkStart w:id="172" w:name="_Toc164762317"/>
      <w:r>
        <w:rPr>
          <w:rFonts w:hint="eastAsia"/>
          <w:sz w:val="24"/>
          <w:szCs w:val="24"/>
        </w:rPr>
        <w:t>1</w:t>
      </w:r>
      <w:r>
        <w:rPr>
          <w:rFonts w:hint="eastAsia"/>
          <w:sz w:val="24"/>
          <w:szCs w:val="24"/>
          <w:lang w:val="en-US" w:eastAsia="zh-CN"/>
        </w:rPr>
        <w:t>8</w:t>
      </w:r>
      <w:r>
        <w:rPr>
          <w:rFonts w:hint="eastAsia"/>
          <w:sz w:val="24"/>
          <w:szCs w:val="24"/>
        </w:rPr>
        <w:t>、供应商</w:t>
      </w:r>
      <w:r>
        <w:rPr>
          <w:rFonts w:hint="eastAsia"/>
          <w:sz w:val="24"/>
          <w:szCs w:val="24"/>
          <w:lang w:eastAsia="zh-CN"/>
        </w:rPr>
        <w:t>竞争性谈判</w:t>
      </w:r>
      <w:r>
        <w:rPr>
          <w:rFonts w:hint="eastAsia"/>
          <w:sz w:val="24"/>
          <w:szCs w:val="24"/>
        </w:rPr>
        <w:t>代表</w:t>
      </w:r>
      <w:bookmarkEnd w:id="171"/>
      <w:bookmarkEnd w:id="172"/>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.1被邀请</w:t>
      </w:r>
      <w:r>
        <w:rPr>
          <w:rFonts w:hint="eastAsia" w:ascii="宋体" w:hAnsi="宋体"/>
          <w:sz w:val="24"/>
          <w:lang w:eastAsia="zh-CN"/>
        </w:rPr>
        <w:t>竞争性谈判</w:t>
      </w:r>
      <w:r>
        <w:rPr>
          <w:rFonts w:hint="eastAsia" w:ascii="宋体" w:hAnsi="宋体"/>
          <w:sz w:val="24"/>
        </w:rPr>
        <w:t>的供应商应委派法定代表人或其授权代表参加</w:t>
      </w:r>
      <w:r>
        <w:rPr>
          <w:rFonts w:hint="eastAsia" w:ascii="宋体" w:hAnsi="宋体"/>
          <w:sz w:val="24"/>
          <w:lang w:eastAsia="zh-CN"/>
        </w:rPr>
        <w:t>竞争性谈判</w:t>
      </w:r>
      <w:r>
        <w:rPr>
          <w:rFonts w:hint="eastAsia" w:ascii="宋体" w:hAnsi="宋体"/>
          <w:sz w:val="24"/>
        </w:rPr>
        <w:t>，供应商法定代表人的授权代表参加</w:t>
      </w:r>
      <w:r>
        <w:rPr>
          <w:rFonts w:hint="eastAsia" w:ascii="宋体" w:hAnsi="宋体"/>
          <w:sz w:val="24"/>
          <w:lang w:eastAsia="zh-CN"/>
        </w:rPr>
        <w:t>竞争性谈判</w:t>
      </w:r>
      <w:r>
        <w:rPr>
          <w:rFonts w:hint="eastAsia" w:ascii="宋体" w:hAnsi="宋体"/>
          <w:sz w:val="24"/>
        </w:rPr>
        <w:t>的，应在</w:t>
      </w:r>
      <w:r>
        <w:rPr>
          <w:rFonts w:hint="eastAsia" w:ascii="宋体" w:hAnsi="宋体"/>
          <w:sz w:val="24"/>
          <w:lang w:eastAsia="zh-CN"/>
        </w:rPr>
        <w:t>竞争性谈判</w:t>
      </w:r>
      <w:r>
        <w:rPr>
          <w:rFonts w:hint="eastAsia" w:ascii="宋体" w:hAnsi="宋体"/>
          <w:sz w:val="24"/>
        </w:rPr>
        <w:t>响应文件中出具合法有效的“法定代表人授权书”。</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8</w:t>
      </w:r>
      <w:r>
        <w:rPr>
          <w:rFonts w:hint="eastAsia" w:ascii="宋体" w:hAnsi="宋体"/>
          <w:sz w:val="24"/>
        </w:rPr>
        <w:t>.2 供应商</w:t>
      </w:r>
      <w:r>
        <w:rPr>
          <w:rFonts w:hint="eastAsia" w:ascii="宋体" w:hAnsi="宋体"/>
          <w:sz w:val="24"/>
          <w:lang w:eastAsia="zh-CN"/>
        </w:rPr>
        <w:t>竞争性谈判</w:t>
      </w:r>
      <w:r>
        <w:rPr>
          <w:rFonts w:hint="eastAsia" w:ascii="宋体" w:hAnsi="宋体"/>
          <w:sz w:val="24"/>
        </w:rPr>
        <w:t>代表应准时出席</w:t>
      </w:r>
      <w:r>
        <w:rPr>
          <w:rFonts w:hint="eastAsia" w:ascii="宋体" w:hAnsi="宋体"/>
          <w:sz w:val="24"/>
          <w:lang w:eastAsia="zh-CN"/>
        </w:rPr>
        <w:t>竞争性谈判</w:t>
      </w:r>
      <w:r>
        <w:rPr>
          <w:rFonts w:hint="eastAsia" w:ascii="宋体" w:hAnsi="宋体"/>
          <w:sz w:val="24"/>
        </w:rPr>
        <w:t>会议，并持有效身份证件（原件）签到。</w:t>
      </w:r>
    </w:p>
    <w:p>
      <w:pPr>
        <w:pStyle w:val="6"/>
        <w:spacing w:before="120" w:after="120"/>
        <w:ind w:firstLine="482" w:firstLineChars="200"/>
        <w:rPr>
          <w:sz w:val="24"/>
          <w:szCs w:val="24"/>
        </w:rPr>
      </w:pPr>
      <w:bookmarkStart w:id="173" w:name="_Toc164762318"/>
      <w:bookmarkStart w:id="174" w:name="_Toc12340"/>
      <w:r>
        <w:rPr>
          <w:rFonts w:hint="eastAsia"/>
          <w:sz w:val="24"/>
          <w:szCs w:val="24"/>
        </w:rPr>
        <w:t>1</w:t>
      </w:r>
      <w:r>
        <w:rPr>
          <w:rFonts w:hint="eastAsia"/>
          <w:sz w:val="24"/>
          <w:szCs w:val="24"/>
          <w:lang w:val="en-US" w:eastAsia="zh-CN"/>
        </w:rPr>
        <w:t>9</w:t>
      </w:r>
      <w:r>
        <w:rPr>
          <w:rFonts w:hint="eastAsia"/>
          <w:sz w:val="24"/>
          <w:szCs w:val="24"/>
        </w:rPr>
        <w:t>、</w:t>
      </w:r>
      <w:r>
        <w:rPr>
          <w:rFonts w:hint="eastAsia"/>
          <w:sz w:val="24"/>
          <w:szCs w:val="24"/>
          <w:lang w:eastAsia="zh-CN"/>
        </w:rPr>
        <w:t>竞争性谈判</w:t>
      </w:r>
      <w:r>
        <w:rPr>
          <w:rFonts w:hint="eastAsia"/>
          <w:sz w:val="24"/>
          <w:szCs w:val="24"/>
        </w:rPr>
        <w:t>响应文件的澄清</w:t>
      </w:r>
      <w:bookmarkEnd w:id="173"/>
      <w:bookmarkEnd w:id="174"/>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9</w:t>
      </w:r>
      <w:r>
        <w:rPr>
          <w:rFonts w:ascii="宋体" w:hAnsi="宋体"/>
          <w:sz w:val="24"/>
        </w:rPr>
        <w:t xml:space="preserve">.1 </w:t>
      </w:r>
      <w:r>
        <w:rPr>
          <w:rFonts w:hint="eastAsia" w:ascii="宋体" w:hAnsi="宋体"/>
          <w:sz w:val="24"/>
        </w:rPr>
        <w:t>在</w:t>
      </w:r>
      <w:r>
        <w:rPr>
          <w:rFonts w:hint="eastAsia" w:ascii="宋体" w:hAnsi="宋体"/>
          <w:sz w:val="24"/>
          <w:lang w:eastAsia="zh-CN"/>
        </w:rPr>
        <w:t>竞争性谈判</w:t>
      </w:r>
      <w:r>
        <w:rPr>
          <w:rFonts w:hint="eastAsia" w:ascii="宋体" w:hAnsi="宋体"/>
          <w:sz w:val="24"/>
        </w:rPr>
        <w:t>期间，采购方可要求供应商对其</w:t>
      </w:r>
      <w:r>
        <w:rPr>
          <w:rFonts w:hint="eastAsia" w:ascii="宋体" w:hAnsi="宋体"/>
          <w:sz w:val="24"/>
          <w:lang w:eastAsia="zh-CN"/>
        </w:rPr>
        <w:t>竞争性谈判</w:t>
      </w:r>
      <w:r>
        <w:rPr>
          <w:rFonts w:hint="eastAsia" w:ascii="宋体" w:hAnsi="宋体"/>
          <w:sz w:val="24"/>
        </w:rPr>
        <w:t>响应文件的任何内容进行澄清或者说明，但是澄清或者说明不得超出</w:t>
      </w:r>
      <w:r>
        <w:rPr>
          <w:rFonts w:hint="eastAsia" w:ascii="宋体" w:hAnsi="宋体"/>
          <w:sz w:val="24"/>
          <w:lang w:eastAsia="zh-CN"/>
        </w:rPr>
        <w:t>竞争性谈判</w:t>
      </w:r>
      <w:r>
        <w:rPr>
          <w:rFonts w:hint="eastAsia" w:ascii="宋体" w:hAnsi="宋体"/>
          <w:sz w:val="24"/>
        </w:rPr>
        <w:t>响应文件的范围或者改变</w:t>
      </w:r>
      <w:r>
        <w:rPr>
          <w:rFonts w:hint="eastAsia" w:ascii="宋体" w:hAnsi="宋体"/>
          <w:sz w:val="24"/>
          <w:lang w:eastAsia="zh-CN"/>
        </w:rPr>
        <w:t>竞争性谈判</w:t>
      </w:r>
      <w:r>
        <w:rPr>
          <w:rFonts w:hint="eastAsia" w:ascii="宋体" w:hAnsi="宋体"/>
          <w:sz w:val="24"/>
        </w:rPr>
        <w:t>文件的实质性内容。有关澄清的要求和答复均应以书面形式提交。</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9</w:t>
      </w:r>
      <w:r>
        <w:rPr>
          <w:rFonts w:ascii="宋体" w:hAnsi="宋体"/>
          <w:sz w:val="24"/>
        </w:rPr>
        <w:t>.2</w:t>
      </w:r>
      <w:r>
        <w:rPr>
          <w:rFonts w:hint="eastAsia" w:ascii="宋体" w:hAnsi="宋体"/>
          <w:sz w:val="24"/>
        </w:rPr>
        <w:t>接到</w:t>
      </w:r>
      <w:r>
        <w:rPr>
          <w:rFonts w:hint="eastAsia" w:ascii="宋体" w:hAnsi="宋体"/>
          <w:sz w:val="24"/>
          <w:lang w:eastAsia="zh-CN"/>
        </w:rPr>
        <w:t>竞争性谈判</w:t>
      </w:r>
      <w:r>
        <w:rPr>
          <w:rFonts w:hint="eastAsia" w:ascii="宋体" w:hAnsi="宋体"/>
          <w:sz w:val="24"/>
        </w:rPr>
        <w:t>小组澄清要求的供应商应派人按</w:t>
      </w:r>
      <w:r>
        <w:rPr>
          <w:rFonts w:hint="eastAsia" w:ascii="宋体" w:hAnsi="宋体"/>
          <w:sz w:val="24"/>
          <w:lang w:eastAsia="zh-CN"/>
        </w:rPr>
        <w:t>竞争性谈判</w:t>
      </w:r>
      <w:r>
        <w:rPr>
          <w:rFonts w:hint="eastAsia" w:ascii="宋体" w:hAnsi="宋体"/>
          <w:sz w:val="24"/>
        </w:rPr>
        <w:t>小组通知的时间和地点做出书面澄清，书面澄清的内容须由供应商法定代表人或授权代表签署，并作为</w:t>
      </w:r>
      <w:r>
        <w:rPr>
          <w:rFonts w:hint="eastAsia" w:ascii="宋体" w:hAnsi="宋体"/>
          <w:sz w:val="24"/>
          <w:lang w:eastAsia="zh-CN"/>
        </w:rPr>
        <w:t>竞争性谈判</w:t>
      </w:r>
      <w:r>
        <w:rPr>
          <w:rFonts w:hint="eastAsia" w:ascii="宋体" w:hAnsi="宋体"/>
          <w:sz w:val="24"/>
        </w:rPr>
        <w:t>响应文件的补充部分。</w:t>
      </w:r>
    </w:p>
    <w:p>
      <w:pPr>
        <w:spacing w:line="360" w:lineRule="auto"/>
        <w:ind w:firstLine="480" w:firstLineChars="200"/>
        <w:rPr>
          <w:rFonts w:ascii="宋体" w:hAnsi="宋体"/>
          <w:sz w:val="24"/>
        </w:rPr>
      </w:pPr>
      <w:r>
        <w:rPr>
          <w:rFonts w:hint="eastAsia" w:ascii="宋体" w:hAnsi="宋体"/>
          <w:sz w:val="24"/>
          <w:lang w:val="en-US" w:eastAsia="zh-CN"/>
        </w:rPr>
        <w:t>19</w:t>
      </w:r>
      <w:r>
        <w:rPr>
          <w:rFonts w:ascii="宋体" w:hAnsi="宋体"/>
          <w:sz w:val="24"/>
        </w:rPr>
        <w:t>.</w:t>
      </w:r>
      <w:r>
        <w:rPr>
          <w:rFonts w:hint="eastAsia" w:ascii="宋体" w:hAnsi="宋体"/>
          <w:sz w:val="24"/>
        </w:rPr>
        <w:t>3接到</w:t>
      </w:r>
      <w:r>
        <w:rPr>
          <w:rFonts w:hint="eastAsia" w:ascii="宋体" w:hAnsi="宋体"/>
          <w:sz w:val="24"/>
          <w:lang w:eastAsia="zh-CN"/>
        </w:rPr>
        <w:t>竞争性谈判</w:t>
      </w:r>
      <w:r>
        <w:rPr>
          <w:rFonts w:hint="eastAsia" w:ascii="宋体" w:hAnsi="宋体"/>
          <w:sz w:val="24"/>
        </w:rPr>
        <w:t>小组澄清要求的供应商如未按规定做出澄清，其风险由供应商自行承担。</w:t>
      </w:r>
    </w:p>
    <w:bookmarkEnd w:id="168"/>
    <w:p>
      <w:pPr>
        <w:pStyle w:val="6"/>
        <w:spacing w:before="120" w:after="120"/>
        <w:ind w:firstLine="482" w:firstLineChars="200"/>
        <w:rPr>
          <w:rFonts w:hint="eastAsia" w:eastAsia="宋体"/>
          <w:sz w:val="24"/>
          <w:szCs w:val="24"/>
          <w:lang w:eastAsia="zh-CN"/>
        </w:rPr>
      </w:pPr>
      <w:bookmarkStart w:id="175" w:name="_Toc127931467"/>
      <w:bookmarkStart w:id="176" w:name="_Toc164762319"/>
      <w:bookmarkStart w:id="177" w:name="_Toc9271"/>
      <w:bookmarkStart w:id="178" w:name="OLE_LINK22"/>
      <w:bookmarkStart w:id="179" w:name="_Toc118127160"/>
      <w:bookmarkStart w:id="180" w:name="_Toc118627547"/>
      <w:bookmarkStart w:id="181" w:name="_Toc118124064"/>
      <w:bookmarkStart w:id="182" w:name="_Toc118123853"/>
      <w:r>
        <w:rPr>
          <w:rFonts w:hint="eastAsia"/>
          <w:sz w:val="24"/>
          <w:szCs w:val="24"/>
          <w:lang w:val="en-US" w:eastAsia="zh-CN"/>
        </w:rPr>
        <w:t>20</w:t>
      </w:r>
      <w:r>
        <w:rPr>
          <w:rFonts w:hint="eastAsia"/>
          <w:sz w:val="24"/>
          <w:szCs w:val="24"/>
        </w:rPr>
        <w:t>、</w:t>
      </w:r>
      <w:bookmarkEnd w:id="175"/>
      <w:bookmarkEnd w:id="176"/>
      <w:bookmarkEnd w:id="177"/>
      <w:r>
        <w:rPr>
          <w:rFonts w:hint="eastAsia"/>
          <w:sz w:val="24"/>
          <w:szCs w:val="24"/>
          <w:lang w:eastAsia="zh-CN"/>
        </w:rPr>
        <w:t>竞争性谈判</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.1采购方在</w:t>
      </w:r>
      <w:r>
        <w:rPr>
          <w:rFonts w:hint="eastAsia" w:ascii="宋体" w:hAnsi="宋体"/>
          <w:sz w:val="24"/>
          <w:lang w:eastAsia="zh-CN"/>
        </w:rPr>
        <w:t>竞争性谈判</w:t>
      </w:r>
      <w:r>
        <w:rPr>
          <w:rFonts w:hint="eastAsia" w:ascii="宋体" w:hAnsi="宋体"/>
          <w:sz w:val="24"/>
        </w:rPr>
        <w:t>开始后，由响应供应商授权代表检查响应文件密封情况，检查密封情况无误后，由中国人民银行征信中心集中采购部工作人员拆封供应商提交的</w:t>
      </w:r>
      <w:r>
        <w:rPr>
          <w:rFonts w:hint="eastAsia" w:ascii="宋体" w:hAnsi="宋体"/>
          <w:sz w:val="24"/>
          <w:lang w:eastAsia="zh-CN"/>
        </w:rPr>
        <w:t>竞争性谈判</w:t>
      </w:r>
      <w:r>
        <w:rPr>
          <w:rFonts w:hint="eastAsia" w:ascii="宋体" w:hAnsi="宋体"/>
          <w:sz w:val="24"/>
        </w:rPr>
        <w:t>响应文件，并移交</w:t>
      </w:r>
      <w:r>
        <w:rPr>
          <w:rFonts w:hint="eastAsia" w:ascii="宋体" w:hAnsi="宋体"/>
          <w:sz w:val="24"/>
          <w:lang w:eastAsia="zh-CN"/>
        </w:rPr>
        <w:t>竞争性谈判</w:t>
      </w:r>
      <w:r>
        <w:rPr>
          <w:rFonts w:hint="eastAsia" w:ascii="宋体" w:hAnsi="宋体"/>
          <w:sz w:val="24"/>
        </w:rPr>
        <w:t>小组。由</w:t>
      </w:r>
      <w:r>
        <w:rPr>
          <w:rFonts w:hint="eastAsia" w:ascii="宋体" w:hAnsi="宋体"/>
          <w:sz w:val="24"/>
          <w:lang w:eastAsia="zh-CN"/>
        </w:rPr>
        <w:t>竞争性谈判</w:t>
      </w:r>
      <w:r>
        <w:rPr>
          <w:rFonts w:hint="eastAsia" w:ascii="宋体" w:hAnsi="宋体"/>
          <w:sz w:val="24"/>
        </w:rPr>
        <w:t>小组在现场完成</w:t>
      </w:r>
      <w:r>
        <w:rPr>
          <w:rFonts w:hint="eastAsia" w:ascii="宋体" w:hAnsi="宋体"/>
          <w:sz w:val="24"/>
          <w:lang w:eastAsia="zh-CN"/>
        </w:rPr>
        <w:t>竞争性谈判</w:t>
      </w:r>
      <w:r>
        <w:rPr>
          <w:rFonts w:hint="eastAsia" w:ascii="宋体" w:hAnsi="宋体"/>
          <w:sz w:val="24"/>
        </w:rPr>
        <w:t>及评审工作。</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.2参加</w:t>
      </w:r>
      <w:r>
        <w:rPr>
          <w:rFonts w:hint="eastAsia" w:ascii="宋体" w:hAnsi="宋体"/>
          <w:sz w:val="24"/>
          <w:lang w:eastAsia="zh-CN"/>
        </w:rPr>
        <w:t>竞争性谈判</w:t>
      </w:r>
      <w:r>
        <w:rPr>
          <w:rFonts w:hint="eastAsia" w:ascii="宋体" w:hAnsi="宋体"/>
          <w:sz w:val="24"/>
        </w:rPr>
        <w:t>的供应商代表应为</w:t>
      </w:r>
      <w:r>
        <w:rPr>
          <w:rFonts w:hint="eastAsia" w:ascii="宋体" w:hAnsi="宋体"/>
          <w:sz w:val="24"/>
          <w:lang w:eastAsia="zh-CN"/>
        </w:rPr>
        <w:t>竞争性谈判</w:t>
      </w:r>
      <w:r>
        <w:rPr>
          <w:rFonts w:hint="eastAsia" w:ascii="宋体" w:hAnsi="宋体"/>
          <w:sz w:val="24"/>
        </w:rPr>
        <w:t>响应文件中标明的法定代表人或授权代表，应出示身份证原件并签名报到以证明出席。供应商应按时参加</w:t>
      </w:r>
      <w:r>
        <w:rPr>
          <w:rFonts w:hint="eastAsia" w:ascii="宋体" w:hAnsi="宋体"/>
          <w:sz w:val="24"/>
          <w:lang w:eastAsia="zh-CN"/>
        </w:rPr>
        <w:t>竞争性谈判</w:t>
      </w:r>
      <w:r>
        <w:rPr>
          <w:rFonts w:hint="eastAsia" w:ascii="宋体" w:hAnsi="宋体"/>
          <w:sz w:val="24"/>
        </w:rPr>
        <w:t>。提交</w:t>
      </w:r>
      <w:r>
        <w:rPr>
          <w:rFonts w:hint="eastAsia" w:ascii="宋体" w:hAnsi="宋体"/>
          <w:sz w:val="24"/>
          <w:lang w:eastAsia="zh-CN"/>
        </w:rPr>
        <w:t>竞争性谈判</w:t>
      </w:r>
      <w:r>
        <w:rPr>
          <w:rFonts w:hint="eastAsia" w:ascii="宋体" w:hAnsi="宋体"/>
          <w:sz w:val="24"/>
        </w:rPr>
        <w:t>响应文件而未到现场参加</w:t>
      </w:r>
      <w:r>
        <w:rPr>
          <w:rFonts w:hint="eastAsia" w:ascii="宋体" w:hAnsi="宋体"/>
          <w:sz w:val="24"/>
          <w:lang w:eastAsia="zh-CN"/>
        </w:rPr>
        <w:t>竞争性谈判</w:t>
      </w:r>
      <w:r>
        <w:rPr>
          <w:rFonts w:hint="eastAsia" w:ascii="宋体" w:hAnsi="宋体"/>
          <w:sz w:val="24"/>
        </w:rPr>
        <w:t>的，采购方有权取消其</w:t>
      </w:r>
      <w:r>
        <w:rPr>
          <w:rFonts w:hint="eastAsia" w:ascii="宋体" w:hAnsi="宋体"/>
          <w:sz w:val="24"/>
          <w:lang w:eastAsia="zh-CN"/>
        </w:rPr>
        <w:t>竞争性谈判</w:t>
      </w:r>
      <w:r>
        <w:rPr>
          <w:rFonts w:hint="eastAsia" w:ascii="宋体" w:hAnsi="宋体"/>
          <w:sz w:val="24"/>
        </w:rPr>
        <w:t>资格。</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.3</w:t>
      </w:r>
      <w:r>
        <w:rPr>
          <w:rFonts w:hint="eastAsia" w:ascii="宋体" w:hAnsi="宋体"/>
          <w:sz w:val="24"/>
          <w:lang w:eastAsia="zh-CN"/>
        </w:rPr>
        <w:t>竞争性谈判</w:t>
      </w:r>
      <w:r>
        <w:rPr>
          <w:rFonts w:hint="eastAsia" w:ascii="宋体" w:hAnsi="宋体"/>
          <w:sz w:val="24"/>
        </w:rPr>
        <w:t>小组将首先对供应商资格条件、供应商</w:t>
      </w:r>
      <w:r>
        <w:rPr>
          <w:rFonts w:hint="eastAsia" w:ascii="宋体" w:hAnsi="宋体"/>
          <w:sz w:val="24"/>
          <w:lang w:eastAsia="zh-CN"/>
        </w:rPr>
        <w:t>竞争性谈判</w:t>
      </w:r>
      <w:r>
        <w:rPr>
          <w:rFonts w:hint="eastAsia" w:ascii="宋体" w:hAnsi="宋体"/>
          <w:sz w:val="24"/>
        </w:rPr>
        <w:t>响应文件是否实质性响应采购要求等进行审核。</w:t>
      </w:r>
      <w:r>
        <w:rPr>
          <w:rFonts w:hint="eastAsia" w:ascii="宋体" w:hAnsi="宋体"/>
          <w:sz w:val="24"/>
          <w:lang w:eastAsia="zh-CN"/>
        </w:rPr>
        <w:t>竞争性谈判</w:t>
      </w:r>
      <w:r>
        <w:rPr>
          <w:rFonts w:hint="eastAsia" w:ascii="宋体" w:hAnsi="宋体"/>
          <w:sz w:val="24"/>
        </w:rPr>
        <w:t>小组对</w:t>
      </w:r>
      <w:r>
        <w:rPr>
          <w:rFonts w:hint="eastAsia" w:ascii="宋体" w:hAnsi="宋体"/>
          <w:sz w:val="24"/>
          <w:lang w:eastAsia="zh-CN"/>
        </w:rPr>
        <w:t>竞争性谈判</w:t>
      </w:r>
      <w:r>
        <w:rPr>
          <w:rFonts w:hint="eastAsia" w:ascii="宋体" w:hAnsi="宋体"/>
          <w:sz w:val="24"/>
        </w:rPr>
        <w:t>响应文件提出质疑的，供应商代表应进行澄清，如需补充提交材料的，供应商代表应在规定时间内提交。</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.4</w:t>
      </w:r>
      <w:r>
        <w:rPr>
          <w:rFonts w:hint="eastAsia" w:ascii="宋体" w:hAnsi="宋体"/>
          <w:sz w:val="24"/>
          <w:lang w:eastAsia="zh-CN"/>
        </w:rPr>
        <w:t>竞争性谈判</w:t>
      </w:r>
      <w:r>
        <w:rPr>
          <w:rFonts w:hint="eastAsia" w:ascii="宋体" w:hAnsi="宋体"/>
          <w:sz w:val="24"/>
        </w:rPr>
        <w:t>中，供应商经澄清、补充或修改其</w:t>
      </w:r>
      <w:r>
        <w:rPr>
          <w:rFonts w:hint="eastAsia" w:ascii="宋体" w:hAnsi="宋体"/>
          <w:sz w:val="24"/>
          <w:lang w:eastAsia="zh-CN"/>
        </w:rPr>
        <w:t>竞争性谈判</w:t>
      </w:r>
      <w:r>
        <w:rPr>
          <w:rFonts w:hint="eastAsia" w:ascii="宋体" w:hAnsi="宋体"/>
          <w:sz w:val="24"/>
        </w:rPr>
        <w:t>响应文件仍然无法实质性响应</w:t>
      </w:r>
      <w:r>
        <w:rPr>
          <w:rFonts w:hint="eastAsia" w:ascii="宋体" w:hAnsi="宋体"/>
          <w:sz w:val="24"/>
          <w:lang w:eastAsia="zh-CN"/>
        </w:rPr>
        <w:t>竞争性谈判</w:t>
      </w:r>
      <w:r>
        <w:rPr>
          <w:rFonts w:hint="eastAsia" w:ascii="宋体" w:hAnsi="宋体"/>
          <w:sz w:val="24"/>
        </w:rPr>
        <w:t>文件要求的，</w:t>
      </w:r>
      <w:r>
        <w:rPr>
          <w:rFonts w:hint="eastAsia" w:ascii="宋体" w:hAnsi="宋体"/>
          <w:sz w:val="24"/>
          <w:lang w:eastAsia="zh-CN"/>
        </w:rPr>
        <w:t>竞争性谈判</w:t>
      </w:r>
      <w:r>
        <w:rPr>
          <w:rFonts w:hint="eastAsia" w:ascii="宋体" w:hAnsi="宋体"/>
          <w:sz w:val="24"/>
        </w:rPr>
        <w:t>小组有权终止其</w:t>
      </w:r>
      <w:r>
        <w:rPr>
          <w:rFonts w:hint="eastAsia" w:ascii="宋体" w:hAnsi="宋体"/>
          <w:sz w:val="24"/>
          <w:lang w:eastAsia="zh-CN"/>
        </w:rPr>
        <w:t>竞争性谈判</w:t>
      </w:r>
      <w:r>
        <w:rPr>
          <w:rFonts w:hint="eastAsia" w:ascii="宋体" w:hAnsi="宋体"/>
          <w:sz w:val="24"/>
        </w:rPr>
        <w:t>资格，但应明确告知供应商代表被终止</w:t>
      </w:r>
      <w:r>
        <w:rPr>
          <w:rFonts w:hint="eastAsia" w:ascii="宋体" w:hAnsi="宋体"/>
          <w:sz w:val="24"/>
          <w:lang w:eastAsia="zh-CN"/>
        </w:rPr>
        <w:t>竞争性谈判</w:t>
      </w:r>
      <w:r>
        <w:rPr>
          <w:rFonts w:hint="eastAsia" w:ascii="宋体" w:hAnsi="宋体"/>
          <w:sz w:val="24"/>
        </w:rPr>
        <w:t>资格的原因。</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.5 对于</w:t>
      </w:r>
      <w:r>
        <w:rPr>
          <w:rFonts w:hint="eastAsia" w:ascii="宋体" w:hAnsi="宋体"/>
          <w:sz w:val="24"/>
          <w:lang w:eastAsia="zh-CN"/>
        </w:rPr>
        <w:t>竞争性谈判</w:t>
      </w:r>
      <w:r>
        <w:rPr>
          <w:rFonts w:hint="eastAsia" w:ascii="宋体" w:hAnsi="宋体"/>
          <w:sz w:val="24"/>
        </w:rPr>
        <w:t>响应文件中不构成实质性偏差的，</w:t>
      </w:r>
      <w:r>
        <w:rPr>
          <w:rFonts w:hint="eastAsia" w:ascii="宋体" w:hAnsi="宋体"/>
          <w:sz w:val="24"/>
          <w:lang w:eastAsia="zh-CN"/>
        </w:rPr>
        <w:t>竞争性谈判</w:t>
      </w:r>
      <w:r>
        <w:rPr>
          <w:rFonts w:hint="eastAsia" w:ascii="宋体" w:hAnsi="宋体"/>
          <w:sz w:val="24"/>
        </w:rPr>
        <w:t>小组可以接受，但这种接受不能损害或影响任何供应商的相对排序。</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.6</w:t>
      </w:r>
      <w:r>
        <w:rPr>
          <w:rFonts w:hint="eastAsia" w:ascii="宋体" w:hAnsi="宋体"/>
          <w:sz w:val="24"/>
          <w:lang w:eastAsia="zh-CN"/>
        </w:rPr>
        <w:t>竞争性谈判</w:t>
      </w:r>
      <w:r>
        <w:rPr>
          <w:rFonts w:hint="eastAsia" w:ascii="宋体" w:hAnsi="宋体"/>
          <w:sz w:val="24"/>
        </w:rPr>
        <w:t>小组将与审核合格的供应商进行“一对一”的</w:t>
      </w:r>
      <w:r>
        <w:rPr>
          <w:rFonts w:hint="eastAsia" w:ascii="宋体" w:hAnsi="宋体"/>
          <w:sz w:val="24"/>
          <w:lang w:eastAsia="zh-CN"/>
        </w:rPr>
        <w:t>竞争性谈判</w:t>
      </w:r>
      <w:r>
        <w:rPr>
          <w:rFonts w:hint="eastAsia" w:ascii="宋体" w:hAnsi="宋体"/>
          <w:sz w:val="24"/>
        </w:rPr>
        <w:t>。</w:t>
      </w:r>
      <w:bookmarkStart w:id="183" w:name="OLE_LINK1"/>
      <w:r>
        <w:rPr>
          <w:rFonts w:hint="eastAsia" w:ascii="宋体" w:hAnsi="宋体"/>
          <w:sz w:val="24"/>
          <w:lang w:eastAsia="zh-CN"/>
        </w:rPr>
        <w:t>竞争性谈判</w:t>
      </w:r>
      <w:r>
        <w:rPr>
          <w:rFonts w:hint="eastAsia" w:ascii="宋体" w:hAnsi="宋体"/>
          <w:sz w:val="24"/>
        </w:rPr>
        <w:t>针对报价内容</w:t>
      </w:r>
      <w:bookmarkEnd w:id="183"/>
      <w:r>
        <w:rPr>
          <w:rFonts w:hint="eastAsia" w:ascii="宋体" w:hAnsi="宋体"/>
          <w:sz w:val="24"/>
        </w:rPr>
        <w:t>进行，供应商在</w:t>
      </w:r>
      <w:r>
        <w:rPr>
          <w:rFonts w:hint="eastAsia" w:ascii="宋体" w:hAnsi="宋体"/>
          <w:sz w:val="24"/>
          <w:lang w:eastAsia="zh-CN"/>
        </w:rPr>
        <w:t>竞争性谈判</w:t>
      </w:r>
      <w:r>
        <w:rPr>
          <w:rFonts w:hint="eastAsia" w:ascii="宋体" w:hAnsi="宋体"/>
          <w:sz w:val="24"/>
        </w:rPr>
        <w:t>中决定修改报价和其他技术、商务承诺的，均应现场以书面形式提交。</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.7</w:t>
      </w:r>
      <w:r>
        <w:rPr>
          <w:rFonts w:hint="eastAsia" w:ascii="宋体" w:hAnsi="宋体"/>
          <w:sz w:val="24"/>
          <w:lang w:eastAsia="zh-CN"/>
        </w:rPr>
        <w:t>竞争性谈判</w:t>
      </w:r>
      <w:r>
        <w:rPr>
          <w:rFonts w:hint="eastAsia" w:ascii="宋体" w:hAnsi="宋体"/>
          <w:sz w:val="24"/>
        </w:rPr>
        <w:t>小组可以自行决定</w:t>
      </w:r>
      <w:r>
        <w:rPr>
          <w:rFonts w:hint="eastAsia" w:ascii="宋体" w:hAnsi="宋体"/>
          <w:sz w:val="24"/>
          <w:lang w:eastAsia="zh-CN"/>
        </w:rPr>
        <w:t>竞争性谈判</w:t>
      </w:r>
      <w:r>
        <w:rPr>
          <w:rFonts w:hint="eastAsia" w:ascii="宋体" w:hAnsi="宋体"/>
          <w:sz w:val="24"/>
        </w:rPr>
        <w:t>轮数。</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.8在确定的最后一轮</w:t>
      </w:r>
      <w:r>
        <w:rPr>
          <w:rFonts w:hint="eastAsia" w:ascii="宋体" w:hAnsi="宋体"/>
          <w:sz w:val="24"/>
          <w:lang w:eastAsia="zh-CN"/>
        </w:rPr>
        <w:t>竞争性谈判</w:t>
      </w:r>
      <w:r>
        <w:rPr>
          <w:rFonts w:hint="eastAsia" w:ascii="宋体" w:hAnsi="宋体"/>
          <w:sz w:val="24"/>
        </w:rPr>
        <w:t>中，</w:t>
      </w:r>
      <w:r>
        <w:rPr>
          <w:rFonts w:hint="eastAsia" w:ascii="宋体" w:hAnsi="宋体"/>
          <w:sz w:val="24"/>
          <w:lang w:eastAsia="zh-CN"/>
        </w:rPr>
        <w:t>竞争性谈判</w:t>
      </w:r>
      <w:r>
        <w:rPr>
          <w:rFonts w:hint="eastAsia" w:ascii="宋体" w:hAnsi="宋体"/>
          <w:sz w:val="24"/>
        </w:rPr>
        <w:t>小组应明确告知供应商代表正在进行的</w:t>
      </w:r>
      <w:r>
        <w:rPr>
          <w:rFonts w:hint="eastAsia" w:ascii="宋体" w:hAnsi="宋体"/>
          <w:sz w:val="24"/>
          <w:lang w:eastAsia="zh-CN"/>
        </w:rPr>
        <w:t>竞争性谈判</w:t>
      </w:r>
      <w:r>
        <w:rPr>
          <w:rFonts w:hint="eastAsia" w:ascii="宋体" w:hAnsi="宋体"/>
          <w:sz w:val="24"/>
        </w:rPr>
        <w:t>为最后</w:t>
      </w:r>
      <w:r>
        <w:rPr>
          <w:rFonts w:hint="eastAsia" w:ascii="宋体" w:hAnsi="宋体"/>
          <w:sz w:val="24"/>
          <w:lang w:eastAsia="zh-CN"/>
        </w:rPr>
        <w:t>竞争性谈判</w:t>
      </w:r>
      <w:r>
        <w:rPr>
          <w:rFonts w:hint="eastAsia" w:ascii="宋体" w:hAnsi="宋体"/>
          <w:sz w:val="24"/>
        </w:rPr>
        <w:t>轮次，此轮</w:t>
      </w:r>
      <w:r>
        <w:rPr>
          <w:rFonts w:hint="eastAsia" w:ascii="宋体" w:hAnsi="宋体"/>
          <w:sz w:val="24"/>
          <w:lang w:eastAsia="zh-CN"/>
        </w:rPr>
        <w:t>竞争性谈判</w:t>
      </w:r>
      <w:r>
        <w:rPr>
          <w:rFonts w:hint="eastAsia" w:ascii="宋体" w:hAnsi="宋体"/>
          <w:sz w:val="24"/>
        </w:rPr>
        <w:t>后所报出的价格将构成最终报价。</w:t>
      </w:r>
    </w:p>
    <w:p>
      <w:pPr>
        <w:spacing w:line="360" w:lineRule="auto"/>
        <w:ind w:firstLine="480" w:firstLineChars="200"/>
        <w:rPr>
          <w:rFonts w:ascii="宋体" w:hAnsi="宋体"/>
          <w:sz w:val="24"/>
        </w:rPr>
      </w:pPr>
      <w:r>
        <w:rPr>
          <w:rFonts w:hint="eastAsia" w:ascii="宋体" w:hAnsi="宋体"/>
          <w:sz w:val="24"/>
          <w:lang w:val="en-US" w:eastAsia="zh-CN"/>
        </w:rPr>
        <w:t>20</w:t>
      </w:r>
      <w:r>
        <w:rPr>
          <w:rFonts w:hint="eastAsia" w:ascii="宋体" w:hAnsi="宋体"/>
          <w:sz w:val="24"/>
        </w:rPr>
        <w:t>.9采购方保留对通过审查的供应商进行进一步审查的权利。采购方在认为必要的情况下，有权要求已通过审查的供应商提交有关资质证明文件的原件，如发现供应商提供的</w:t>
      </w:r>
      <w:r>
        <w:rPr>
          <w:rFonts w:hint="eastAsia" w:ascii="宋体" w:hAnsi="宋体"/>
          <w:sz w:val="24"/>
          <w:lang w:eastAsia="zh-CN"/>
        </w:rPr>
        <w:t>竞争性谈判</w:t>
      </w:r>
      <w:r>
        <w:rPr>
          <w:rFonts w:hint="eastAsia" w:ascii="宋体" w:hAnsi="宋体"/>
          <w:sz w:val="24"/>
        </w:rPr>
        <w:t>响应文件与资质原件有不符、伪造或涂改等情况，将取消该供应商的资格。</w:t>
      </w:r>
    </w:p>
    <w:bookmarkEnd w:id="169"/>
    <w:bookmarkEnd w:id="178"/>
    <w:p>
      <w:pPr>
        <w:pStyle w:val="6"/>
        <w:spacing w:before="120" w:after="120"/>
        <w:ind w:firstLine="482" w:firstLineChars="200"/>
        <w:rPr>
          <w:sz w:val="24"/>
          <w:szCs w:val="24"/>
        </w:rPr>
      </w:pPr>
      <w:bookmarkStart w:id="184" w:name="_Toc16762"/>
      <w:bookmarkStart w:id="185" w:name="_Toc164762320"/>
      <w:bookmarkStart w:id="186" w:name="_Toc127931468"/>
      <w:bookmarkStart w:id="187" w:name="OLE_LINK24"/>
      <w:r>
        <w:rPr>
          <w:rFonts w:hint="eastAsia"/>
          <w:sz w:val="24"/>
          <w:szCs w:val="24"/>
          <w:lang w:val="en-US" w:eastAsia="zh-CN"/>
        </w:rPr>
        <w:t>21</w:t>
      </w:r>
      <w:r>
        <w:rPr>
          <w:rFonts w:hint="eastAsia"/>
          <w:sz w:val="24"/>
          <w:szCs w:val="24"/>
        </w:rPr>
        <w:t>、</w:t>
      </w:r>
      <w:bookmarkEnd w:id="179"/>
      <w:bookmarkEnd w:id="180"/>
      <w:bookmarkEnd w:id="181"/>
      <w:bookmarkEnd w:id="182"/>
      <w:r>
        <w:rPr>
          <w:rFonts w:hint="eastAsia"/>
          <w:sz w:val="24"/>
          <w:szCs w:val="24"/>
        </w:rPr>
        <w:t>供应商最终报价</w:t>
      </w:r>
      <w:bookmarkEnd w:id="184"/>
      <w:bookmarkEnd w:id="185"/>
      <w:bookmarkEnd w:id="186"/>
    </w:p>
    <w:p>
      <w:pPr>
        <w:spacing w:line="360" w:lineRule="auto"/>
        <w:ind w:firstLine="480" w:firstLineChars="200"/>
        <w:rPr>
          <w:rFonts w:ascii="宋体" w:hAnsi="宋体"/>
          <w:sz w:val="24"/>
        </w:rPr>
      </w:pPr>
      <w:r>
        <w:rPr>
          <w:rFonts w:hint="eastAsia" w:ascii="宋体" w:hAnsi="宋体"/>
          <w:sz w:val="24"/>
          <w:lang w:val="en-US" w:eastAsia="zh-CN"/>
        </w:rPr>
        <w:t>21</w:t>
      </w:r>
      <w:r>
        <w:rPr>
          <w:rFonts w:hint="eastAsia" w:ascii="宋体" w:hAnsi="宋体"/>
          <w:sz w:val="24"/>
        </w:rPr>
        <w:t>.1</w:t>
      </w:r>
      <w:r>
        <w:rPr>
          <w:rFonts w:hint="eastAsia" w:ascii="宋体" w:hAnsi="宋体"/>
          <w:sz w:val="24"/>
          <w:lang w:eastAsia="zh-CN"/>
        </w:rPr>
        <w:t>竞争性谈判</w:t>
      </w:r>
      <w:r>
        <w:rPr>
          <w:rFonts w:hint="eastAsia" w:ascii="宋体" w:hAnsi="宋体"/>
          <w:sz w:val="24"/>
        </w:rPr>
        <w:t>过程结束后，</w:t>
      </w:r>
      <w:r>
        <w:rPr>
          <w:rFonts w:hint="eastAsia" w:ascii="宋体" w:hAnsi="宋体"/>
          <w:sz w:val="24"/>
          <w:lang w:eastAsia="zh-CN"/>
        </w:rPr>
        <w:t>竞争性谈判</w:t>
      </w:r>
      <w:r>
        <w:rPr>
          <w:rFonts w:hint="eastAsia" w:ascii="宋体" w:hAnsi="宋体"/>
          <w:sz w:val="24"/>
        </w:rPr>
        <w:t>小组应通知供应商代表</w:t>
      </w:r>
      <w:r>
        <w:rPr>
          <w:rFonts w:hint="eastAsia" w:ascii="宋体" w:hAnsi="宋体"/>
          <w:sz w:val="24"/>
          <w:lang w:eastAsia="zh-CN"/>
        </w:rPr>
        <w:t>竞争性谈判</w:t>
      </w:r>
      <w:r>
        <w:rPr>
          <w:rFonts w:hint="eastAsia" w:ascii="宋体" w:hAnsi="宋体"/>
          <w:sz w:val="24"/>
        </w:rPr>
        <w:t>终止，并要求供应商代表在规定时间内同时提交最终报价文件（最终报价文件应含分项报价表）。</w:t>
      </w:r>
    </w:p>
    <w:p>
      <w:pPr>
        <w:spacing w:line="360" w:lineRule="auto"/>
        <w:ind w:firstLine="480" w:firstLineChars="200"/>
        <w:rPr>
          <w:rFonts w:ascii="宋体" w:hAnsi="宋体"/>
          <w:sz w:val="24"/>
        </w:rPr>
      </w:pPr>
      <w:r>
        <w:rPr>
          <w:rFonts w:hint="eastAsia" w:ascii="宋体" w:hAnsi="宋体"/>
          <w:sz w:val="24"/>
          <w:lang w:val="en-US" w:eastAsia="zh-CN"/>
        </w:rPr>
        <w:t>21</w:t>
      </w:r>
      <w:r>
        <w:rPr>
          <w:rFonts w:hint="eastAsia" w:ascii="宋体" w:hAnsi="宋体"/>
          <w:sz w:val="24"/>
        </w:rPr>
        <w:t>.2供应商最终报价截止时间后，</w:t>
      </w:r>
      <w:r>
        <w:rPr>
          <w:rFonts w:hint="eastAsia" w:ascii="宋体" w:hAnsi="宋体"/>
          <w:sz w:val="24"/>
          <w:lang w:eastAsia="zh-CN"/>
        </w:rPr>
        <w:t>竞争性谈判</w:t>
      </w:r>
      <w:r>
        <w:rPr>
          <w:rFonts w:hint="eastAsia" w:ascii="宋体" w:hAnsi="宋体"/>
          <w:sz w:val="24"/>
        </w:rPr>
        <w:t>小组将针对供应商最终承诺的价格进行评审。</w:t>
      </w:r>
    </w:p>
    <w:bookmarkEnd w:id="187"/>
    <w:p>
      <w:pPr>
        <w:pStyle w:val="6"/>
        <w:spacing w:before="120" w:after="120"/>
        <w:ind w:firstLine="482" w:firstLineChars="200"/>
        <w:rPr>
          <w:sz w:val="24"/>
          <w:szCs w:val="24"/>
        </w:rPr>
      </w:pPr>
      <w:bookmarkStart w:id="188" w:name="_Toc118627548"/>
      <w:bookmarkStart w:id="189" w:name="_Toc118127161"/>
      <w:bookmarkStart w:id="190" w:name="_Toc118123854"/>
      <w:bookmarkStart w:id="191" w:name="_Toc118124065"/>
      <w:bookmarkStart w:id="192" w:name="_Toc127931469"/>
      <w:bookmarkStart w:id="193" w:name="_Toc164762321"/>
      <w:bookmarkStart w:id="194" w:name="_Toc29116"/>
      <w:r>
        <w:rPr>
          <w:rFonts w:hint="eastAsia"/>
          <w:sz w:val="24"/>
          <w:szCs w:val="24"/>
        </w:rPr>
        <w:t>2</w:t>
      </w:r>
      <w:r>
        <w:rPr>
          <w:rFonts w:hint="eastAsia"/>
          <w:sz w:val="24"/>
          <w:szCs w:val="24"/>
          <w:lang w:val="en-US" w:eastAsia="zh-CN"/>
        </w:rPr>
        <w:t>2</w:t>
      </w:r>
      <w:r>
        <w:rPr>
          <w:rFonts w:hint="eastAsia"/>
          <w:sz w:val="24"/>
          <w:szCs w:val="24"/>
        </w:rPr>
        <w:t>、评审</w:t>
      </w:r>
      <w:bookmarkEnd w:id="188"/>
      <w:bookmarkEnd w:id="189"/>
      <w:bookmarkEnd w:id="190"/>
      <w:bookmarkEnd w:id="191"/>
      <w:bookmarkEnd w:id="192"/>
      <w:r>
        <w:rPr>
          <w:rFonts w:hint="eastAsia"/>
          <w:sz w:val="24"/>
          <w:szCs w:val="24"/>
        </w:rPr>
        <w:t>办法及确定成交</w:t>
      </w:r>
      <w:bookmarkEnd w:id="193"/>
      <w:bookmarkEnd w:id="194"/>
    </w:p>
    <w:p>
      <w:pPr>
        <w:spacing w:line="360" w:lineRule="auto"/>
        <w:ind w:firstLine="480" w:firstLineChars="200"/>
        <w:rPr>
          <w:rFonts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2</w:t>
      </w:r>
      <w:r>
        <w:rPr>
          <w:rFonts w:hint="eastAsia" w:ascii="宋体" w:hAnsi="宋体"/>
          <w:color w:val="000000"/>
          <w:sz w:val="24"/>
        </w:rPr>
        <w:t>.1候选供应商的响应内容符合采购方需求、质量和服务要求的前提下，</w:t>
      </w:r>
      <w:r>
        <w:rPr>
          <w:rFonts w:hint="eastAsia" w:ascii="宋体" w:hAnsi="宋体"/>
          <w:color w:val="000000"/>
          <w:sz w:val="24"/>
          <w:lang w:eastAsia="zh-CN"/>
        </w:rPr>
        <w:t>竞争性谈判</w:t>
      </w:r>
      <w:r>
        <w:rPr>
          <w:rFonts w:hint="eastAsia" w:ascii="宋体" w:hAnsi="宋体"/>
          <w:color w:val="000000"/>
          <w:sz w:val="24"/>
        </w:rPr>
        <w:t>小组在初审、</w:t>
      </w:r>
      <w:r>
        <w:rPr>
          <w:rFonts w:hint="eastAsia" w:ascii="宋体" w:hAnsi="宋体"/>
          <w:color w:val="000000"/>
          <w:sz w:val="24"/>
          <w:lang w:eastAsia="zh-CN"/>
        </w:rPr>
        <w:t>竞争性谈判</w:t>
      </w:r>
      <w:r>
        <w:rPr>
          <w:rFonts w:hint="eastAsia" w:ascii="宋体" w:hAnsi="宋体"/>
          <w:color w:val="000000"/>
          <w:sz w:val="24"/>
        </w:rPr>
        <w:t>、最终评审的基础上按</w:t>
      </w:r>
      <w:r>
        <w:rPr>
          <w:rFonts w:hint="eastAsia" w:ascii="宋体" w:hAnsi="宋体"/>
          <w:color w:val="000000"/>
          <w:sz w:val="24"/>
          <w:lang w:val="en-US" w:eastAsia="zh-CN"/>
        </w:rPr>
        <w:t>最终评比价</w:t>
      </w:r>
      <w:r>
        <w:rPr>
          <w:rFonts w:hint="eastAsia" w:ascii="宋体" w:hAnsi="宋体"/>
          <w:color w:val="000000"/>
          <w:sz w:val="24"/>
        </w:rPr>
        <w:t>格</w:t>
      </w:r>
      <w:r>
        <w:rPr>
          <w:rFonts w:hint="eastAsia"/>
          <w:lang w:eastAsia="zh-CN"/>
        </w:rPr>
        <w:t>（</w:t>
      </w:r>
      <w:r>
        <w:rPr>
          <w:rFonts w:hint="eastAsia" w:ascii="宋体" w:hAnsi="宋体"/>
          <w:color w:val="000000"/>
          <w:sz w:val="24"/>
          <w:highlight w:val="none"/>
          <w:lang w:val="en-US" w:eastAsia="zh-CN"/>
        </w:rPr>
        <w:t>单价</w:t>
      </w:r>
      <w:r>
        <w:rPr>
          <w:rFonts w:hint="eastAsia" w:ascii="宋体" w:hAnsi="宋体"/>
          <w:color w:val="000000"/>
          <w:sz w:val="24"/>
          <w:lang w:eastAsia="zh-CN"/>
        </w:rPr>
        <w:t>）</w:t>
      </w:r>
      <w:r>
        <w:rPr>
          <w:rFonts w:hint="eastAsia" w:ascii="宋体" w:hAnsi="宋体"/>
          <w:color w:val="0000FF"/>
          <w:sz w:val="24"/>
        </w:rPr>
        <w:t>从低到高</w:t>
      </w:r>
      <w:r>
        <w:rPr>
          <w:rFonts w:hint="eastAsia" w:ascii="宋体" w:hAnsi="宋体"/>
          <w:sz w:val="24"/>
        </w:rPr>
        <w:t>的顺序推荐不超过3名成交候选供应商，并确定排名第一为成交供应商。成交候选供应商</w:t>
      </w:r>
      <w:r>
        <w:rPr>
          <w:rFonts w:hint="eastAsia" w:ascii="宋体" w:hAnsi="宋体"/>
          <w:color w:val="000000"/>
          <w:sz w:val="24"/>
        </w:rPr>
        <w:t>因不可抗力或者自身原因不能履行合同，或者本文件规定应当提交履约保证金而在规定期限未能提交的，采购方将在成交候选供应商中另行确定成交供应商或者可以重新组织</w:t>
      </w:r>
      <w:r>
        <w:rPr>
          <w:rFonts w:hint="eastAsia" w:ascii="宋体" w:hAnsi="宋体"/>
          <w:color w:val="000000"/>
          <w:sz w:val="24"/>
          <w:lang w:eastAsia="zh-CN"/>
        </w:rPr>
        <w:t>竞争性谈判</w:t>
      </w:r>
      <w:r>
        <w:rPr>
          <w:rFonts w:hint="eastAsia" w:ascii="宋体" w:hAnsi="宋体"/>
          <w:color w:val="000000"/>
          <w:sz w:val="24"/>
        </w:rPr>
        <w:t>。</w:t>
      </w:r>
    </w:p>
    <w:p>
      <w:pPr>
        <w:spacing w:line="360" w:lineRule="auto"/>
        <w:ind w:firstLine="480" w:firstLineChars="200"/>
        <w:rPr>
          <w:rFonts w:ascii="宋体" w:hAnsi="宋体"/>
          <w:color w:val="000000"/>
          <w:sz w:val="24"/>
        </w:rPr>
      </w:pPr>
      <w:r>
        <w:rPr>
          <w:rFonts w:hint="eastAsia" w:ascii="宋体" w:hAnsi="宋体"/>
          <w:color w:val="000000"/>
          <w:sz w:val="24"/>
        </w:rPr>
        <w:t>22.2最终报价相同的，由</w:t>
      </w:r>
      <w:r>
        <w:rPr>
          <w:rFonts w:hint="eastAsia" w:ascii="宋体" w:hAnsi="宋体"/>
          <w:color w:val="000000"/>
          <w:sz w:val="24"/>
          <w:lang w:eastAsia="zh-CN"/>
        </w:rPr>
        <w:t>竞争性谈判</w:t>
      </w:r>
      <w:r>
        <w:rPr>
          <w:rFonts w:hint="eastAsia" w:ascii="宋体" w:hAnsi="宋体"/>
          <w:color w:val="000000"/>
          <w:sz w:val="24"/>
        </w:rPr>
        <w:t>小组现场以抽签方式确定成交候选供应商推荐顺序。</w:t>
      </w:r>
    </w:p>
    <w:p>
      <w:pPr>
        <w:pStyle w:val="6"/>
        <w:spacing w:before="120" w:after="120"/>
        <w:ind w:firstLine="482" w:firstLineChars="200"/>
        <w:rPr>
          <w:sz w:val="24"/>
          <w:szCs w:val="24"/>
        </w:rPr>
      </w:pPr>
      <w:bookmarkStart w:id="195" w:name="_Toc118123855"/>
      <w:bookmarkStart w:id="196" w:name="_Toc118127162"/>
      <w:bookmarkStart w:id="197" w:name="_Toc11524"/>
      <w:bookmarkStart w:id="198" w:name="_Toc118627549"/>
      <w:bookmarkStart w:id="199" w:name="_Toc127931470"/>
      <w:bookmarkStart w:id="200" w:name="_Toc118124066"/>
      <w:bookmarkStart w:id="201" w:name="_Toc164762322"/>
      <w:r>
        <w:rPr>
          <w:rFonts w:hint="eastAsia"/>
          <w:sz w:val="24"/>
          <w:szCs w:val="24"/>
        </w:rPr>
        <w:t>2</w:t>
      </w:r>
      <w:r>
        <w:rPr>
          <w:rFonts w:hint="eastAsia"/>
          <w:sz w:val="24"/>
          <w:szCs w:val="24"/>
          <w:lang w:val="en-US" w:eastAsia="zh-CN"/>
        </w:rPr>
        <w:t>3</w:t>
      </w:r>
      <w:r>
        <w:rPr>
          <w:rFonts w:hint="eastAsia"/>
          <w:sz w:val="24"/>
          <w:szCs w:val="24"/>
        </w:rPr>
        <w:t>、</w:t>
      </w:r>
      <w:r>
        <w:rPr>
          <w:rFonts w:hint="eastAsia"/>
          <w:sz w:val="24"/>
          <w:szCs w:val="24"/>
          <w:lang w:eastAsia="zh-CN"/>
        </w:rPr>
        <w:t>竞争性谈判</w:t>
      </w:r>
      <w:r>
        <w:rPr>
          <w:rFonts w:hint="eastAsia"/>
          <w:sz w:val="24"/>
          <w:szCs w:val="24"/>
        </w:rPr>
        <w:t>和评审过程保密原则</w:t>
      </w:r>
      <w:bookmarkEnd w:id="195"/>
      <w:bookmarkEnd w:id="196"/>
      <w:bookmarkEnd w:id="197"/>
      <w:bookmarkEnd w:id="198"/>
      <w:bookmarkEnd w:id="199"/>
      <w:bookmarkEnd w:id="200"/>
      <w:bookmarkEnd w:id="201"/>
    </w:p>
    <w:p>
      <w:pPr>
        <w:spacing w:line="360" w:lineRule="auto"/>
        <w:ind w:firstLine="480" w:firstLineChars="200"/>
        <w:rPr>
          <w:rFonts w:ascii="宋体" w:hAnsi="宋体"/>
          <w:sz w:val="24"/>
        </w:rPr>
      </w:pPr>
      <w:r>
        <w:rPr>
          <w:rFonts w:hint="eastAsia" w:ascii="宋体" w:hAnsi="宋体"/>
          <w:sz w:val="24"/>
        </w:rPr>
        <w:t>进入本项目</w:t>
      </w:r>
      <w:r>
        <w:rPr>
          <w:rFonts w:hint="eastAsia" w:ascii="宋体" w:hAnsi="宋体"/>
          <w:sz w:val="24"/>
          <w:lang w:eastAsia="zh-CN"/>
        </w:rPr>
        <w:t>竞争性谈判</w:t>
      </w:r>
      <w:r>
        <w:rPr>
          <w:rFonts w:hint="eastAsia" w:ascii="宋体" w:hAnsi="宋体"/>
          <w:sz w:val="24"/>
        </w:rPr>
        <w:t>和评审程序后，直到采购方与成交供应商签订合同止，凡与本次</w:t>
      </w:r>
      <w:r>
        <w:rPr>
          <w:rFonts w:hint="eastAsia" w:ascii="宋体" w:hAnsi="宋体"/>
          <w:sz w:val="24"/>
          <w:lang w:eastAsia="zh-CN"/>
        </w:rPr>
        <w:t>竞争性谈判</w:t>
      </w:r>
      <w:r>
        <w:rPr>
          <w:rFonts w:hint="eastAsia" w:ascii="宋体" w:hAnsi="宋体"/>
          <w:sz w:val="24"/>
        </w:rPr>
        <w:t>有关的人员对属于审查、澄清、比较和评价供应商有关文件的一切事宜以及授予成交意向等，均不得向供应商或其他无关人员透露。</w:t>
      </w:r>
    </w:p>
    <w:p>
      <w:pPr>
        <w:pStyle w:val="6"/>
        <w:spacing w:before="120" w:after="120"/>
        <w:ind w:firstLine="482" w:firstLineChars="200"/>
        <w:rPr>
          <w:rFonts w:hint="eastAsia" w:eastAsia="宋体"/>
          <w:sz w:val="24"/>
          <w:szCs w:val="24"/>
          <w:lang w:eastAsia="zh-CN"/>
        </w:rPr>
      </w:pPr>
      <w:bookmarkStart w:id="202" w:name="_Toc127931472"/>
      <w:bookmarkStart w:id="203" w:name="_Toc118124068"/>
      <w:bookmarkStart w:id="204" w:name="_Toc118627551"/>
      <w:bookmarkStart w:id="205" w:name="_Toc118127164"/>
      <w:bookmarkStart w:id="206" w:name="_Toc118123857"/>
      <w:bookmarkStart w:id="207" w:name="_Toc10866"/>
      <w:bookmarkStart w:id="208" w:name="_Toc164762323"/>
      <w:r>
        <w:rPr>
          <w:rFonts w:hint="eastAsia"/>
          <w:sz w:val="24"/>
          <w:szCs w:val="24"/>
        </w:rPr>
        <w:t>2</w:t>
      </w:r>
      <w:r>
        <w:rPr>
          <w:rFonts w:hint="eastAsia"/>
          <w:sz w:val="24"/>
          <w:szCs w:val="24"/>
          <w:lang w:val="en-US" w:eastAsia="zh-CN"/>
        </w:rPr>
        <w:t>4</w:t>
      </w:r>
      <w:r>
        <w:rPr>
          <w:rFonts w:hint="eastAsia"/>
          <w:sz w:val="24"/>
          <w:szCs w:val="24"/>
        </w:rPr>
        <w:t>、</w:t>
      </w:r>
      <w:bookmarkEnd w:id="202"/>
      <w:bookmarkEnd w:id="203"/>
      <w:bookmarkEnd w:id="204"/>
      <w:bookmarkEnd w:id="205"/>
      <w:bookmarkEnd w:id="206"/>
      <w:bookmarkStart w:id="209" w:name="_Toc42170255"/>
      <w:bookmarkStart w:id="210" w:name="_Toc65248133"/>
      <w:bookmarkStart w:id="211" w:name="_Toc475605943"/>
      <w:r>
        <w:rPr>
          <w:rFonts w:hint="eastAsia"/>
          <w:sz w:val="24"/>
          <w:szCs w:val="24"/>
        </w:rPr>
        <w:t>终止</w:t>
      </w:r>
      <w:bookmarkEnd w:id="207"/>
      <w:bookmarkEnd w:id="208"/>
      <w:bookmarkEnd w:id="209"/>
      <w:bookmarkEnd w:id="210"/>
      <w:bookmarkEnd w:id="211"/>
      <w:r>
        <w:rPr>
          <w:rFonts w:hint="eastAsia"/>
          <w:sz w:val="24"/>
          <w:szCs w:val="24"/>
          <w:lang w:eastAsia="zh-CN"/>
        </w:rPr>
        <w:t>竞争性谈判</w:t>
      </w:r>
    </w:p>
    <w:p>
      <w:pPr>
        <w:spacing w:line="360" w:lineRule="auto"/>
        <w:ind w:firstLine="480" w:firstLineChars="200"/>
        <w:rPr>
          <w:rFonts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4</w:t>
      </w:r>
      <w:r>
        <w:rPr>
          <w:rFonts w:hint="eastAsia" w:ascii="宋体" w:hAnsi="宋体"/>
          <w:color w:val="000000"/>
          <w:sz w:val="24"/>
        </w:rPr>
        <w:t>.1在</w:t>
      </w:r>
      <w:r>
        <w:rPr>
          <w:rFonts w:hint="eastAsia" w:ascii="宋体" w:hAnsi="宋体"/>
          <w:color w:val="000000"/>
          <w:sz w:val="24"/>
          <w:lang w:eastAsia="zh-CN"/>
        </w:rPr>
        <w:t>竞争性谈判</w:t>
      </w:r>
      <w:r>
        <w:rPr>
          <w:rFonts w:hint="eastAsia" w:ascii="宋体" w:hAnsi="宋体"/>
          <w:color w:val="000000"/>
          <w:sz w:val="24"/>
        </w:rPr>
        <w:t>过程中，</w:t>
      </w:r>
      <w:r>
        <w:rPr>
          <w:rFonts w:hint="eastAsia" w:ascii="宋体" w:hAnsi="宋体"/>
          <w:color w:val="000000"/>
          <w:sz w:val="24"/>
          <w:lang w:eastAsia="zh-CN"/>
        </w:rPr>
        <w:t>竞争性谈判</w:t>
      </w:r>
      <w:r>
        <w:rPr>
          <w:rFonts w:hint="eastAsia" w:ascii="宋体" w:hAnsi="宋体"/>
          <w:color w:val="000000"/>
          <w:sz w:val="24"/>
        </w:rPr>
        <w:t>小组发现有</w:t>
      </w:r>
      <w:r>
        <w:rPr>
          <w:rFonts w:ascii="宋体" w:hAnsi="宋体"/>
          <w:color w:val="000000"/>
          <w:sz w:val="24"/>
        </w:rPr>
        <w:t>下列情形之一的，</w:t>
      </w:r>
      <w:r>
        <w:rPr>
          <w:rFonts w:hint="eastAsia" w:ascii="宋体" w:hAnsi="宋体"/>
          <w:color w:val="000000"/>
          <w:sz w:val="24"/>
        </w:rPr>
        <w:t>应当终止</w:t>
      </w:r>
      <w:r>
        <w:rPr>
          <w:rFonts w:hint="eastAsia" w:ascii="宋体" w:hAnsi="宋体"/>
          <w:color w:val="000000"/>
          <w:sz w:val="24"/>
          <w:lang w:eastAsia="zh-CN"/>
        </w:rPr>
        <w:t>竞争性谈判</w:t>
      </w:r>
      <w:r>
        <w:rPr>
          <w:rFonts w:hint="eastAsia" w:ascii="宋体" w:hAnsi="宋体"/>
          <w:color w:val="000000"/>
          <w:sz w:val="24"/>
        </w:rPr>
        <w:t>采购活动</w:t>
      </w:r>
      <w:r>
        <w:rPr>
          <w:rFonts w:ascii="宋体" w:hAnsi="宋体"/>
          <w:color w:val="000000"/>
          <w:sz w:val="24"/>
        </w:rPr>
        <w:t>：</w:t>
      </w:r>
    </w:p>
    <w:p>
      <w:pPr>
        <w:spacing w:line="360" w:lineRule="auto"/>
        <w:ind w:firstLine="480" w:firstLineChars="200"/>
        <w:rPr>
          <w:rFonts w:ascii="宋体" w:hAnsi="宋体"/>
          <w:color w:val="000000"/>
          <w:sz w:val="24"/>
        </w:rPr>
      </w:pPr>
      <w:r>
        <w:rPr>
          <w:rFonts w:hint="eastAsia" w:ascii="宋体" w:hAnsi="宋体"/>
          <w:color w:val="000000"/>
          <w:sz w:val="24"/>
        </w:rPr>
        <w:t>1</w:t>
      </w:r>
      <w:r>
        <w:rPr>
          <w:rFonts w:ascii="宋体" w:hAnsi="宋体"/>
          <w:color w:val="000000"/>
          <w:sz w:val="24"/>
        </w:rPr>
        <w:t>）</w:t>
      </w:r>
      <w:r>
        <w:rPr>
          <w:rFonts w:hint="eastAsia" w:ascii="宋体" w:hAnsi="宋体"/>
          <w:color w:val="000000"/>
          <w:sz w:val="24"/>
          <w:lang w:eastAsia="zh-CN"/>
        </w:rPr>
        <w:t>竞争性谈判</w:t>
      </w:r>
      <w:r>
        <w:rPr>
          <w:rFonts w:hint="eastAsia" w:ascii="宋体" w:hAnsi="宋体"/>
          <w:color w:val="000000"/>
          <w:sz w:val="24"/>
        </w:rPr>
        <w:t>小组认为所有响应都不符合</w:t>
      </w:r>
      <w:r>
        <w:rPr>
          <w:rFonts w:hint="eastAsia" w:ascii="宋体" w:hAnsi="宋体"/>
          <w:color w:val="000000"/>
          <w:sz w:val="24"/>
          <w:lang w:eastAsia="zh-CN"/>
        </w:rPr>
        <w:t>竞争性谈判</w:t>
      </w:r>
      <w:r>
        <w:rPr>
          <w:rFonts w:hint="eastAsia" w:ascii="宋体" w:hAnsi="宋体"/>
          <w:color w:val="000000"/>
          <w:sz w:val="24"/>
        </w:rPr>
        <w:t>文件要求，否决所有响应的</w:t>
      </w:r>
      <w:r>
        <w:rPr>
          <w:rFonts w:ascii="宋体" w:hAnsi="宋体"/>
          <w:color w:val="000000"/>
          <w:sz w:val="24"/>
        </w:rPr>
        <w:t>；</w:t>
      </w:r>
    </w:p>
    <w:p>
      <w:pPr>
        <w:spacing w:line="360" w:lineRule="auto"/>
        <w:ind w:firstLine="480" w:firstLineChars="200"/>
        <w:rPr>
          <w:rFonts w:ascii="宋体" w:hAnsi="宋体"/>
          <w:color w:val="000000"/>
          <w:sz w:val="24"/>
        </w:rPr>
      </w:pPr>
      <w:r>
        <w:rPr>
          <w:rFonts w:hint="eastAsia" w:ascii="宋体" w:hAnsi="宋体"/>
          <w:color w:val="000000"/>
          <w:sz w:val="24"/>
        </w:rPr>
        <w:t>2）因情况变化，不再符合规定的</w:t>
      </w:r>
      <w:r>
        <w:rPr>
          <w:rFonts w:hint="eastAsia" w:ascii="宋体" w:hAnsi="宋体"/>
          <w:color w:val="000000"/>
          <w:sz w:val="24"/>
          <w:lang w:eastAsia="zh-CN"/>
        </w:rPr>
        <w:t>竞争性谈判</w:t>
      </w:r>
      <w:r>
        <w:rPr>
          <w:rFonts w:hint="eastAsia" w:ascii="宋体" w:hAnsi="宋体"/>
          <w:color w:val="000000"/>
          <w:sz w:val="24"/>
        </w:rPr>
        <w:t>采购方式适用情形的；</w:t>
      </w:r>
    </w:p>
    <w:p>
      <w:pPr>
        <w:spacing w:line="360" w:lineRule="auto"/>
        <w:ind w:firstLine="480" w:firstLineChars="200"/>
        <w:rPr>
          <w:rFonts w:ascii="宋体" w:hAnsi="宋体"/>
          <w:color w:val="000000"/>
          <w:sz w:val="24"/>
        </w:rPr>
      </w:pPr>
      <w:r>
        <w:rPr>
          <w:rFonts w:hint="eastAsia" w:ascii="宋体" w:hAnsi="宋体"/>
          <w:color w:val="000000"/>
          <w:sz w:val="24"/>
        </w:rPr>
        <w:t>3</w:t>
      </w:r>
      <w:r>
        <w:rPr>
          <w:rFonts w:ascii="宋体" w:hAnsi="宋体"/>
          <w:color w:val="000000"/>
          <w:sz w:val="24"/>
        </w:rPr>
        <w:t>）出现影响采购公正的违法、违规行为的；</w:t>
      </w:r>
    </w:p>
    <w:p>
      <w:pPr>
        <w:spacing w:line="360" w:lineRule="auto"/>
        <w:ind w:firstLine="480" w:firstLineChars="200"/>
        <w:rPr>
          <w:rFonts w:ascii="宋体" w:hAnsi="宋体"/>
          <w:color w:val="000000"/>
          <w:sz w:val="24"/>
        </w:rPr>
      </w:pPr>
      <w:r>
        <w:rPr>
          <w:rFonts w:hint="eastAsia" w:ascii="宋体" w:hAnsi="宋体"/>
          <w:color w:val="000000"/>
          <w:sz w:val="24"/>
        </w:rPr>
        <w:t>4</w:t>
      </w:r>
      <w:r>
        <w:rPr>
          <w:rFonts w:ascii="宋体" w:hAnsi="宋体"/>
          <w:color w:val="000000"/>
          <w:sz w:val="24"/>
        </w:rPr>
        <w:t>）供应商的报价均超过了采购预算</w:t>
      </w:r>
      <w:r>
        <w:rPr>
          <w:rFonts w:hint="eastAsia" w:ascii="宋体" w:hAnsi="宋体"/>
          <w:color w:val="000000"/>
          <w:sz w:val="24"/>
        </w:rPr>
        <w:t>或最高限价</w:t>
      </w:r>
      <w:r>
        <w:rPr>
          <w:rFonts w:ascii="宋体" w:hAnsi="宋体"/>
          <w:color w:val="000000"/>
          <w:sz w:val="24"/>
        </w:rPr>
        <w:t>，</w:t>
      </w:r>
      <w:r>
        <w:rPr>
          <w:rFonts w:hint="eastAsia" w:ascii="宋体" w:hAnsi="宋体"/>
          <w:color w:val="000000"/>
          <w:sz w:val="24"/>
        </w:rPr>
        <w:t>采购方</w:t>
      </w:r>
      <w:r>
        <w:rPr>
          <w:rFonts w:ascii="宋体" w:hAnsi="宋体"/>
          <w:color w:val="000000"/>
          <w:sz w:val="24"/>
        </w:rPr>
        <w:t>不能支付的</w:t>
      </w:r>
      <w:r>
        <w:rPr>
          <w:rFonts w:hint="eastAsia" w:ascii="宋体" w:hAnsi="宋体"/>
          <w:color w:val="000000"/>
          <w:sz w:val="24"/>
        </w:rPr>
        <w:t>（如公布预算或最高限价，且要求不得高于预算）</w:t>
      </w:r>
      <w:r>
        <w:rPr>
          <w:rFonts w:ascii="宋体" w:hAnsi="宋体"/>
          <w:color w:val="000000"/>
          <w:sz w:val="24"/>
        </w:rPr>
        <w:t>；</w:t>
      </w:r>
    </w:p>
    <w:p>
      <w:pPr>
        <w:spacing w:line="360" w:lineRule="auto"/>
        <w:ind w:firstLine="480" w:firstLineChars="200"/>
        <w:rPr>
          <w:rFonts w:ascii="宋体" w:hAnsi="宋体"/>
          <w:color w:val="000000"/>
          <w:sz w:val="24"/>
        </w:rPr>
      </w:pPr>
      <w:r>
        <w:rPr>
          <w:rFonts w:hint="eastAsia" w:ascii="宋体" w:hAnsi="宋体"/>
          <w:color w:val="000000"/>
          <w:sz w:val="24"/>
        </w:rPr>
        <w:t>5</w:t>
      </w:r>
      <w:r>
        <w:rPr>
          <w:rFonts w:ascii="宋体" w:hAnsi="宋体"/>
          <w:color w:val="000000"/>
          <w:sz w:val="24"/>
        </w:rPr>
        <w:t>）因重大变故，采购任务取消的</w:t>
      </w:r>
      <w:r>
        <w:rPr>
          <w:rFonts w:hint="eastAsia" w:ascii="宋体" w:hAnsi="宋体"/>
          <w:color w:val="000000"/>
          <w:sz w:val="24"/>
        </w:rPr>
        <w:t>；</w:t>
      </w:r>
    </w:p>
    <w:p>
      <w:pPr>
        <w:spacing w:line="360" w:lineRule="auto"/>
        <w:ind w:firstLine="480" w:firstLineChars="200"/>
        <w:rPr>
          <w:rFonts w:ascii="宋体" w:hAnsi="宋体"/>
          <w:color w:val="000000"/>
          <w:sz w:val="24"/>
        </w:rPr>
      </w:pPr>
      <w:r>
        <w:rPr>
          <w:rFonts w:hint="eastAsia" w:ascii="宋体" w:hAnsi="宋体"/>
          <w:color w:val="000000"/>
          <w:sz w:val="24"/>
        </w:rPr>
        <w:t>6）在采购过程中符合竞争要求的供应商或者报价未超过采购预算的供应商不足2家的。</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val="en-US" w:eastAsia="zh-CN"/>
        </w:rPr>
        <w:t>4</w:t>
      </w:r>
      <w:r>
        <w:rPr>
          <w:rFonts w:hint="eastAsia" w:ascii="宋体" w:hAnsi="宋体"/>
          <w:sz w:val="24"/>
        </w:rPr>
        <w:t>.2终止</w:t>
      </w:r>
      <w:r>
        <w:rPr>
          <w:rFonts w:hint="eastAsia" w:ascii="宋体" w:hAnsi="宋体"/>
          <w:sz w:val="24"/>
          <w:lang w:eastAsia="zh-CN"/>
        </w:rPr>
        <w:t>竞争性谈判</w:t>
      </w:r>
      <w:r>
        <w:rPr>
          <w:rFonts w:hint="eastAsia" w:ascii="宋体" w:hAnsi="宋体"/>
          <w:sz w:val="24"/>
        </w:rPr>
        <w:t>采购活动后，采购方将终止原因通知所有供应商，并按照法律法规要求重新组织</w:t>
      </w:r>
      <w:r>
        <w:rPr>
          <w:rFonts w:hint="eastAsia" w:ascii="宋体" w:hAnsi="宋体"/>
          <w:sz w:val="24"/>
          <w:lang w:eastAsia="zh-CN"/>
        </w:rPr>
        <w:t>竞争性谈判</w:t>
      </w:r>
      <w:r>
        <w:rPr>
          <w:rFonts w:hint="eastAsia" w:ascii="宋体" w:hAnsi="宋体"/>
          <w:sz w:val="24"/>
        </w:rPr>
        <w:t>或采取其他采购方式进行采购。</w:t>
      </w:r>
    </w:p>
    <w:p>
      <w:pPr>
        <w:pStyle w:val="5"/>
        <w:spacing w:before="120" w:after="120"/>
        <w:rPr>
          <w:rFonts w:ascii="宋体" w:hAnsi="宋体" w:eastAsia="宋体"/>
          <w:sz w:val="28"/>
          <w:szCs w:val="28"/>
        </w:rPr>
      </w:pPr>
      <w:bookmarkStart w:id="212" w:name="_Toc118627550"/>
      <w:bookmarkStart w:id="213" w:name="_Toc118123856"/>
      <w:bookmarkStart w:id="214" w:name="_Toc127931471"/>
      <w:bookmarkStart w:id="215" w:name="_Toc118124067"/>
      <w:bookmarkStart w:id="216" w:name="_Toc118127163"/>
      <w:bookmarkStart w:id="217" w:name="_Toc10759"/>
      <w:bookmarkStart w:id="218" w:name="_Toc27343"/>
      <w:bookmarkStart w:id="219" w:name="_Toc164762324"/>
      <w:r>
        <w:rPr>
          <w:rFonts w:hint="eastAsia" w:ascii="宋体" w:hAnsi="宋体" w:eastAsia="宋体"/>
          <w:sz w:val="28"/>
          <w:szCs w:val="28"/>
        </w:rPr>
        <w:t>五、</w:t>
      </w:r>
      <w:bookmarkEnd w:id="212"/>
      <w:bookmarkEnd w:id="213"/>
      <w:bookmarkEnd w:id="214"/>
      <w:bookmarkEnd w:id="215"/>
      <w:bookmarkEnd w:id="216"/>
      <w:r>
        <w:rPr>
          <w:rFonts w:hint="eastAsia" w:ascii="宋体" w:hAnsi="宋体" w:eastAsia="宋体"/>
          <w:sz w:val="28"/>
          <w:szCs w:val="28"/>
        </w:rPr>
        <w:t>授予合同</w:t>
      </w:r>
      <w:bookmarkEnd w:id="217"/>
      <w:bookmarkEnd w:id="218"/>
      <w:bookmarkEnd w:id="219"/>
    </w:p>
    <w:p>
      <w:pPr>
        <w:pStyle w:val="6"/>
        <w:spacing w:before="120" w:after="120"/>
        <w:ind w:firstLine="482" w:firstLineChars="200"/>
        <w:rPr>
          <w:sz w:val="24"/>
          <w:szCs w:val="24"/>
        </w:rPr>
      </w:pPr>
      <w:bookmarkStart w:id="220" w:name="_Toc118123859"/>
      <w:bookmarkStart w:id="221" w:name="_Toc118127166"/>
      <w:bookmarkStart w:id="222" w:name="_Toc118627553"/>
      <w:bookmarkStart w:id="223" w:name="_Toc118124070"/>
      <w:bookmarkStart w:id="224" w:name="_Toc127931474"/>
      <w:bookmarkStart w:id="225" w:name="_Toc164762325"/>
      <w:bookmarkStart w:id="226" w:name="_Toc29340"/>
      <w:r>
        <w:rPr>
          <w:rFonts w:hint="eastAsia"/>
          <w:sz w:val="24"/>
          <w:szCs w:val="24"/>
          <w:lang w:val="en-US" w:eastAsia="zh-CN"/>
        </w:rPr>
        <w:t>25</w:t>
      </w:r>
      <w:r>
        <w:rPr>
          <w:rFonts w:hint="eastAsia"/>
          <w:sz w:val="24"/>
          <w:szCs w:val="24"/>
        </w:rPr>
        <w:t>、</w:t>
      </w:r>
      <w:bookmarkEnd w:id="220"/>
      <w:bookmarkEnd w:id="221"/>
      <w:bookmarkEnd w:id="222"/>
      <w:bookmarkEnd w:id="223"/>
      <w:bookmarkEnd w:id="224"/>
      <w:bookmarkStart w:id="227" w:name="_Toc127931475"/>
      <w:bookmarkStart w:id="228" w:name="_Toc118127167"/>
      <w:bookmarkStart w:id="229" w:name="_Toc118123860"/>
      <w:bookmarkStart w:id="230" w:name="_Toc118627554"/>
      <w:bookmarkStart w:id="231" w:name="_Toc118124071"/>
      <w:r>
        <w:rPr>
          <w:rFonts w:hint="eastAsia"/>
          <w:sz w:val="24"/>
          <w:szCs w:val="24"/>
        </w:rPr>
        <w:t>采购方拒绝任何或所有</w:t>
      </w:r>
      <w:r>
        <w:rPr>
          <w:rFonts w:hint="eastAsia"/>
          <w:sz w:val="24"/>
          <w:szCs w:val="24"/>
          <w:lang w:eastAsia="zh-CN"/>
        </w:rPr>
        <w:t>竞争性谈判</w:t>
      </w:r>
      <w:r>
        <w:rPr>
          <w:rFonts w:hint="eastAsia"/>
          <w:sz w:val="24"/>
          <w:szCs w:val="24"/>
        </w:rPr>
        <w:t>响应文件的权利</w:t>
      </w:r>
      <w:bookmarkEnd w:id="225"/>
      <w:bookmarkEnd w:id="226"/>
      <w:bookmarkEnd w:id="227"/>
      <w:bookmarkEnd w:id="228"/>
      <w:bookmarkEnd w:id="229"/>
      <w:bookmarkEnd w:id="230"/>
      <w:bookmarkEnd w:id="231"/>
    </w:p>
    <w:p>
      <w:pPr>
        <w:spacing w:line="360" w:lineRule="auto"/>
        <w:ind w:firstLine="480" w:firstLineChars="200"/>
        <w:rPr>
          <w:rFonts w:ascii="宋体" w:hAnsi="宋体"/>
          <w:sz w:val="24"/>
        </w:rPr>
      </w:pPr>
      <w:r>
        <w:rPr>
          <w:rFonts w:hint="eastAsia" w:ascii="宋体" w:hAnsi="宋体"/>
          <w:sz w:val="24"/>
        </w:rPr>
        <w:t>为维护国家和社会公共利益，采购方在发出《成交通知书》之前，保留拒绝任何</w:t>
      </w:r>
      <w:r>
        <w:rPr>
          <w:rFonts w:hint="eastAsia" w:ascii="宋体" w:hAnsi="宋体"/>
          <w:sz w:val="24"/>
          <w:lang w:eastAsia="zh-CN"/>
        </w:rPr>
        <w:t>竞争性谈判</w:t>
      </w:r>
      <w:r>
        <w:rPr>
          <w:rFonts w:hint="eastAsia" w:ascii="宋体" w:hAnsi="宋体"/>
          <w:sz w:val="24"/>
        </w:rPr>
        <w:t>响应文件，以及宣布采购活动取消的权利，采购方对受影响的供应商不承担任何责任，也无需向供应商解释理由。</w:t>
      </w:r>
    </w:p>
    <w:p>
      <w:pPr>
        <w:pStyle w:val="6"/>
        <w:spacing w:before="120" w:after="120"/>
        <w:ind w:firstLine="482" w:firstLineChars="200"/>
        <w:rPr>
          <w:sz w:val="24"/>
          <w:szCs w:val="24"/>
        </w:rPr>
      </w:pPr>
      <w:bookmarkStart w:id="232" w:name="_Toc30228"/>
      <w:bookmarkStart w:id="233" w:name="_Toc127931476"/>
      <w:bookmarkStart w:id="234" w:name="_Toc118627555"/>
      <w:bookmarkStart w:id="235" w:name="_Toc118127168"/>
      <w:bookmarkStart w:id="236" w:name="_Toc118124072"/>
      <w:bookmarkStart w:id="237" w:name="_Toc118123861"/>
      <w:bookmarkStart w:id="238" w:name="_Toc164762326"/>
      <w:r>
        <w:rPr>
          <w:rFonts w:hint="eastAsia"/>
          <w:sz w:val="24"/>
          <w:szCs w:val="24"/>
          <w:lang w:val="en-US" w:eastAsia="zh-CN"/>
        </w:rPr>
        <w:t>26</w:t>
      </w:r>
      <w:r>
        <w:rPr>
          <w:rFonts w:hint="eastAsia"/>
          <w:sz w:val="24"/>
          <w:szCs w:val="24"/>
        </w:rPr>
        <w:t>、成交通知书</w:t>
      </w:r>
      <w:bookmarkEnd w:id="232"/>
      <w:bookmarkEnd w:id="233"/>
      <w:bookmarkEnd w:id="234"/>
      <w:bookmarkEnd w:id="235"/>
      <w:bookmarkEnd w:id="236"/>
      <w:bookmarkEnd w:id="237"/>
      <w:bookmarkEnd w:id="238"/>
    </w:p>
    <w:p>
      <w:pPr>
        <w:spacing w:line="360" w:lineRule="auto"/>
        <w:ind w:firstLine="480" w:firstLineChars="200"/>
        <w:rPr>
          <w:rFonts w:ascii="宋体" w:hAnsi="宋体"/>
          <w:sz w:val="24"/>
        </w:rPr>
      </w:pPr>
      <w:bookmarkStart w:id="239" w:name="OLE_LINK27"/>
      <w:bookmarkStart w:id="240" w:name="OLE_LINK56"/>
      <w:r>
        <w:rPr>
          <w:rFonts w:hint="eastAsia" w:ascii="宋体" w:hAnsi="宋体"/>
          <w:sz w:val="24"/>
        </w:rPr>
        <w:t>2</w:t>
      </w:r>
      <w:r>
        <w:rPr>
          <w:rFonts w:hint="eastAsia" w:ascii="宋体" w:hAnsi="宋体"/>
          <w:sz w:val="24"/>
          <w:lang w:val="en-US" w:eastAsia="zh-CN"/>
        </w:rPr>
        <w:t>6</w:t>
      </w:r>
      <w:r>
        <w:rPr>
          <w:rFonts w:ascii="宋体" w:hAnsi="宋体"/>
          <w:sz w:val="24"/>
        </w:rPr>
        <w:t>.1</w:t>
      </w:r>
      <w:r>
        <w:rPr>
          <w:rFonts w:hint="eastAsia" w:ascii="宋体" w:hAnsi="宋体"/>
          <w:sz w:val="24"/>
        </w:rPr>
        <w:t xml:space="preserve"> 在</w:t>
      </w:r>
      <w:r>
        <w:rPr>
          <w:rFonts w:hint="eastAsia" w:ascii="宋体" w:hAnsi="宋体"/>
          <w:sz w:val="24"/>
          <w:lang w:eastAsia="zh-CN"/>
        </w:rPr>
        <w:t>竞争性谈判</w:t>
      </w:r>
      <w:r>
        <w:rPr>
          <w:rFonts w:hint="eastAsia" w:ascii="宋体" w:hAnsi="宋体"/>
          <w:sz w:val="24"/>
        </w:rPr>
        <w:t>响应文件有效期内，采购方将采购结果告知所有递交响应文件的供应商，并向成交供应商发出《成交通知书》。</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val="en-US" w:eastAsia="zh-CN"/>
        </w:rPr>
        <w:t>6</w:t>
      </w:r>
      <w:r>
        <w:rPr>
          <w:rFonts w:hint="eastAsia" w:ascii="宋体" w:hAnsi="宋体"/>
          <w:sz w:val="24"/>
        </w:rPr>
        <w:t>.2 成交通知书将作为合同的附件。</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val="en-US" w:eastAsia="zh-CN"/>
        </w:rPr>
        <w:t>6</w:t>
      </w:r>
      <w:r>
        <w:rPr>
          <w:rFonts w:ascii="宋体" w:hAnsi="宋体"/>
          <w:sz w:val="24"/>
        </w:rPr>
        <w:t>.</w:t>
      </w:r>
      <w:r>
        <w:rPr>
          <w:rFonts w:hint="eastAsia" w:ascii="宋体" w:hAnsi="宋体"/>
          <w:sz w:val="24"/>
        </w:rPr>
        <w:t>3 中国人民银行征信中心将不对成交和未成交的原因作任何解释。</w:t>
      </w:r>
      <w:bookmarkEnd w:id="239"/>
    </w:p>
    <w:bookmarkEnd w:id="240"/>
    <w:p>
      <w:pPr>
        <w:pStyle w:val="6"/>
        <w:spacing w:before="120" w:after="120"/>
        <w:ind w:firstLine="482" w:firstLineChars="200"/>
        <w:rPr>
          <w:sz w:val="24"/>
          <w:szCs w:val="24"/>
        </w:rPr>
      </w:pPr>
      <w:bookmarkStart w:id="241" w:name="_Toc118627556"/>
      <w:bookmarkStart w:id="242" w:name="_Toc118123862"/>
      <w:bookmarkStart w:id="243" w:name="_Toc118127169"/>
      <w:bookmarkStart w:id="244" w:name="_Toc127931477"/>
      <w:bookmarkStart w:id="245" w:name="_Toc118124073"/>
      <w:bookmarkStart w:id="246" w:name="_Toc164762327"/>
      <w:bookmarkStart w:id="247" w:name="_Toc31350"/>
      <w:r>
        <w:rPr>
          <w:rFonts w:hint="eastAsia"/>
          <w:sz w:val="24"/>
          <w:szCs w:val="24"/>
        </w:rPr>
        <w:t>2</w:t>
      </w:r>
      <w:r>
        <w:rPr>
          <w:rFonts w:hint="eastAsia"/>
          <w:sz w:val="24"/>
          <w:szCs w:val="24"/>
          <w:lang w:val="en-US" w:eastAsia="zh-CN"/>
        </w:rPr>
        <w:t>7</w:t>
      </w:r>
      <w:r>
        <w:rPr>
          <w:rFonts w:hint="eastAsia"/>
          <w:sz w:val="24"/>
          <w:szCs w:val="24"/>
        </w:rPr>
        <w:t>、签订合同</w:t>
      </w:r>
      <w:bookmarkEnd w:id="241"/>
      <w:bookmarkEnd w:id="242"/>
      <w:bookmarkEnd w:id="243"/>
      <w:bookmarkEnd w:id="244"/>
      <w:bookmarkEnd w:id="245"/>
      <w:bookmarkEnd w:id="246"/>
      <w:bookmarkEnd w:id="247"/>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val="en-US" w:eastAsia="zh-CN"/>
        </w:rPr>
        <w:t>7</w:t>
      </w:r>
      <w:r>
        <w:rPr>
          <w:rFonts w:hint="eastAsia" w:ascii="宋体" w:hAnsi="宋体"/>
          <w:sz w:val="24"/>
        </w:rPr>
        <w:t>.1成交供应商应当自收到成交通知书之日起30日内与采购方完成合同的起草和签订工作。</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val="en-US" w:eastAsia="zh-CN"/>
        </w:rPr>
        <w:t>7</w:t>
      </w:r>
      <w:r>
        <w:rPr>
          <w:rFonts w:hint="eastAsia" w:ascii="宋体" w:hAnsi="宋体"/>
          <w:sz w:val="24"/>
        </w:rPr>
        <w:t>.2如果成交供应商没有按照上款规定签约，采购方将取消其成交资格。在此情况下，采购方可按成交候选人排名确定下一个候选人为成交供应商，或重新进行采购。</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val="en-US" w:eastAsia="zh-CN"/>
        </w:rPr>
        <w:t>7</w:t>
      </w:r>
      <w:r>
        <w:rPr>
          <w:rFonts w:hint="eastAsia" w:ascii="宋体" w:hAnsi="宋体"/>
          <w:sz w:val="24"/>
        </w:rPr>
        <w:t>.3</w:t>
      </w:r>
      <w:r>
        <w:rPr>
          <w:rFonts w:hint="eastAsia" w:ascii="宋体" w:hAnsi="宋体"/>
          <w:sz w:val="24"/>
          <w:lang w:eastAsia="zh-CN"/>
        </w:rPr>
        <w:t>竞争性谈判</w:t>
      </w:r>
      <w:r>
        <w:rPr>
          <w:rFonts w:hint="eastAsia" w:ascii="宋体" w:hAnsi="宋体"/>
          <w:sz w:val="24"/>
        </w:rPr>
        <w:t>文件、成交供应商的</w:t>
      </w:r>
      <w:r>
        <w:rPr>
          <w:rFonts w:hint="eastAsia" w:ascii="宋体" w:hAnsi="宋体"/>
          <w:sz w:val="24"/>
          <w:lang w:eastAsia="zh-CN"/>
        </w:rPr>
        <w:t>竞争性谈判</w:t>
      </w:r>
      <w:r>
        <w:rPr>
          <w:rFonts w:hint="eastAsia" w:ascii="宋体" w:hAnsi="宋体"/>
          <w:sz w:val="24"/>
        </w:rPr>
        <w:t>响应文件及其补充澄清文件、最终报价文件，均可以作为合同的组成部分。</w:t>
      </w:r>
      <w:bookmarkEnd w:id="130"/>
      <w:bookmarkEnd w:id="131"/>
      <w:bookmarkEnd w:id="132"/>
      <w:bookmarkEnd w:id="133"/>
      <w:bookmarkEnd w:id="134"/>
      <w:bookmarkEnd w:id="135"/>
      <w:bookmarkEnd w:id="136"/>
      <w:bookmarkStart w:id="248" w:name="OLE_LINK37"/>
      <w:bookmarkStart w:id="249" w:name="OLE_LINK36"/>
    </w:p>
    <w:p>
      <w:pPr>
        <w:pStyle w:val="5"/>
        <w:spacing w:before="120" w:after="120"/>
        <w:rPr>
          <w:rFonts w:ascii="宋体" w:hAnsi="宋体" w:eastAsia="宋体"/>
          <w:sz w:val="28"/>
          <w:szCs w:val="28"/>
        </w:rPr>
      </w:pPr>
      <w:bookmarkStart w:id="250" w:name="_Toc164762328"/>
      <w:bookmarkStart w:id="251" w:name="_Toc3486"/>
      <w:bookmarkStart w:id="252" w:name="_Toc25692"/>
      <w:r>
        <w:rPr>
          <w:rFonts w:hint="eastAsia" w:ascii="宋体" w:hAnsi="宋体" w:eastAsia="宋体"/>
          <w:sz w:val="28"/>
          <w:szCs w:val="28"/>
        </w:rPr>
        <w:t>六、附则</w:t>
      </w:r>
      <w:bookmarkEnd w:id="250"/>
      <w:bookmarkEnd w:id="251"/>
      <w:bookmarkEnd w:id="252"/>
    </w:p>
    <w:p>
      <w:pPr>
        <w:pStyle w:val="6"/>
        <w:spacing w:before="120" w:after="120"/>
        <w:ind w:firstLine="482" w:firstLineChars="200"/>
        <w:rPr>
          <w:sz w:val="24"/>
          <w:szCs w:val="24"/>
        </w:rPr>
      </w:pPr>
      <w:bookmarkStart w:id="253" w:name="_Toc127931479"/>
      <w:bookmarkStart w:id="254" w:name="_Toc164762329"/>
      <w:bookmarkStart w:id="255" w:name="_Toc118127171"/>
      <w:bookmarkStart w:id="256" w:name="_Toc118124075"/>
      <w:bookmarkStart w:id="257" w:name="_Toc118123864"/>
      <w:bookmarkStart w:id="258" w:name="_Toc118627558"/>
      <w:bookmarkStart w:id="259" w:name="_Toc19757"/>
      <w:r>
        <w:rPr>
          <w:rFonts w:hint="eastAsia"/>
          <w:sz w:val="24"/>
          <w:szCs w:val="24"/>
        </w:rPr>
        <w:t>2</w:t>
      </w:r>
      <w:r>
        <w:rPr>
          <w:rFonts w:hint="eastAsia"/>
          <w:sz w:val="24"/>
          <w:szCs w:val="24"/>
          <w:lang w:val="en-US" w:eastAsia="zh-CN"/>
        </w:rPr>
        <w:t>8</w:t>
      </w:r>
      <w:r>
        <w:rPr>
          <w:rFonts w:hint="eastAsia"/>
          <w:sz w:val="24"/>
          <w:szCs w:val="24"/>
        </w:rPr>
        <w:t>、解释权</w:t>
      </w:r>
      <w:bookmarkEnd w:id="253"/>
      <w:bookmarkEnd w:id="254"/>
      <w:bookmarkEnd w:id="255"/>
      <w:bookmarkEnd w:id="256"/>
      <w:bookmarkEnd w:id="257"/>
      <w:bookmarkEnd w:id="258"/>
      <w:bookmarkEnd w:id="259"/>
    </w:p>
    <w:bookmarkEnd w:id="248"/>
    <w:bookmarkEnd w:id="249"/>
    <w:p>
      <w:pPr>
        <w:spacing w:line="360" w:lineRule="auto"/>
        <w:ind w:firstLine="480" w:firstLineChars="200"/>
        <w:rPr>
          <w:rFonts w:ascii="宋体" w:hAnsi="宋体"/>
        </w:rPr>
      </w:pPr>
      <w:r>
        <w:rPr>
          <w:rFonts w:hint="eastAsia" w:ascii="宋体" w:hAnsi="宋体"/>
          <w:sz w:val="24"/>
        </w:rPr>
        <w:t>本</w:t>
      </w:r>
      <w:r>
        <w:rPr>
          <w:rFonts w:hint="eastAsia" w:ascii="宋体" w:hAnsi="宋体"/>
          <w:sz w:val="24"/>
          <w:lang w:eastAsia="zh-CN"/>
        </w:rPr>
        <w:t>竞争性谈判</w:t>
      </w:r>
      <w:r>
        <w:rPr>
          <w:rFonts w:hint="eastAsia" w:ascii="宋体" w:hAnsi="宋体"/>
          <w:sz w:val="24"/>
        </w:rPr>
        <w:t>文件的解释权属于中国人民银行征信中心。</w:t>
      </w:r>
    </w:p>
    <w:p>
      <w:pPr>
        <w:spacing w:line="360" w:lineRule="auto"/>
        <w:rPr>
          <w:rFonts w:ascii="宋体" w:hAnsi="宋体"/>
          <w:color w:val="000000"/>
          <w:sz w:val="24"/>
        </w:rPr>
      </w:pPr>
    </w:p>
    <w:bookmarkEnd w:id="34"/>
    <w:bookmarkEnd w:id="35"/>
    <w:bookmarkEnd w:id="36"/>
    <w:bookmarkEnd w:id="37"/>
    <w:bookmarkEnd w:id="38"/>
    <w:bookmarkEnd w:id="52"/>
    <w:p>
      <w:pPr>
        <w:jc w:val="center"/>
        <w:rPr>
          <w:rFonts w:eastAsia="黑体"/>
          <w:b/>
          <w:bCs/>
          <w:color w:val="000000"/>
          <w:sz w:val="72"/>
        </w:rPr>
        <w:sectPr>
          <w:pgSz w:w="11906" w:h="16838"/>
          <w:pgMar w:top="1440" w:right="1800" w:bottom="1440" w:left="1800" w:header="851" w:footer="1344" w:gutter="0"/>
          <w:pgBorders>
            <w:top w:val="none" w:sz="0" w:space="0"/>
            <w:left w:val="none" w:sz="0" w:space="0"/>
            <w:bottom w:val="none" w:sz="0" w:space="0"/>
            <w:right w:val="none" w:sz="0" w:space="0"/>
          </w:pgBorders>
          <w:pgNumType w:fmt="decimal"/>
          <w:cols w:space="720" w:num="1"/>
          <w:docGrid w:type="lines" w:linePitch="312" w:charSpace="0"/>
        </w:sectPr>
      </w:pPr>
    </w:p>
    <w:p>
      <w:pPr>
        <w:pStyle w:val="4"/>
        <w:spacing w:before="120" w:after="120"/>
        <w:rPr>
          <w:sz w:val="36"/>
        </w:rPr>
      </w:pPr>
      <w:bookmarkStart w:id="260" w:name="_Toc164762330"/>
      <w:bookmarkStart w:id="261" w:name="_Toc21917"/>
      <w:bookmarkStart w:id="262" w:name="_Toc9690"/>
      <w:r>
        <w:rPr>
          <w:rFonts w:hint="eastAsia"/>
          <w:sz w:val="36"/>
        </w:rPr>
        <w:t>第三章 合同格式及合同条款</w:t>
      </w:r>
      <w:bookmarkEnd w:id="260"/>
      <w:bookmarkEnd w:id="261"/>
      <w:bookmarkEnd w:id="262"/>
    </w:p>
    <w:p>
      <w:pPr>
        <w:snapToGrid w:val="0"/>
        <w:spacing w:line="360" w:lineRule="auto"/>
        <w:jc w:val="left"/>
        <w:rPr>
          <w:rFonts w:ascii="楷体" w:hAnsi="楷体" w:eastAsia="楷体"/>
          <w:bCs/>
          <w:sz w:val="32"/>
          <w:szCs w:val="32"/>
        </w:rPr>
      </w:pPr>
    </w:p>
    <w:p>
      <w:pPr>
        <w:snapToGrid w:val="0"/>
        <w:spacing w:line="360" w:lineRule="auto"/>
        <w:jc w:val="left"/>
        <w:rPr>
          <w:rFonts w:ascii="楷体" w:hAnsi="楷体" w:eastAsia="楷体"/>
          <w:bCs/>
          <w:sz w:val="32"/>
          <w:szCs w:val="32"/>
        </w:rPr>
      </w:pPr>
    </w:p>
    <w:p>
      <w:pPr>
        <w:snapToGrid w:val="0"/>
        <w:spacing w:line="360" w:lineRule="auto"/>
        <w:jc w:val="left"/>
        <w:rPr>
          <w:rFonts w:ascii="楷体" w:hAnsi="楷体" w:eastAsia="楷体"/>
          <w:bCs/>
          <w:sz w:val="32"/>
          <w:szCs w:val="32"/>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b/>
          <w:color w:val="000000"/>
          <w:sz w:val="36"/>
          <w:szCs w:val="32"/>
          <w:lang w:val="en-US"/>
        </w:rPr>
      </w:pPr>
      <w:r>
        <w:rPr>
          <w:rFonts w:hint="eastAsia" w:ascii="宋体" w:hAnsi="宋体" w:eastAsia="宋体" w:cs="宋体"/>
          <w:b/>
          <w:color w:val="000000"/>
          <w:kern w:val="2"/>
          <w:sz w:val="36"/>
          <w:szCs w:val="32"/>
          <w:lang w:val="en-US" w:eastAsia="zh-CN" w:bidi="ar"/>
        </w:rPr>
        <w:t>中国人民银行征信中心</w:t>
      </w:r>
      <w:r>
        <w:rPr>
          <w:rFonts w:hint="eastAsia" w:ascii="宋体" w:hAnsi="宋体" w:cs="宋体"/>
          <w:b/>
          <w:color w:val="000000"/>
          <w:kern w:val="2"/>
          <w:sz w:val="36"/>
          <w:szCs w:val="32"/>
          <w:lang w:val="en-US" w:eastAsia="zh-CN" w:bidi="ar"/>
        </w:rPr>
        <w:t>2026年至2027年天津研发云短信服务二次采购项目</w:t>
      </w:r>
      <w:r>
        <w:rPr>
          <w:rFonts w:hint="eastAsia" w:ascii="宋体" w:hAnsi="宋体" w:eastAsia="宋体" w:cs="宋体"/>
          <w:b/>
          <w:color w:val="000000"/>
          <w:kern w:val="2"/>
          <w:sz w:val="36"/>
          <w:szCs w:val="32"/>
          <w:lang w:val="en-US" w:eastAsia="zh-CN" w:bidi="ar"/>
        </w:rPr>
        <w:t>合同</w:t>
      </w:r>
    </w:p>
    <w:p>
      <w:pPr>
        <w:keepNext w:val="0"/>
        <w:keepLines w:val="0"/>
        <w:widowControl w:val="0"/>
        <w:suppressLineNumbers w:val="0"/>
        <w:autoSpaceDE w:val="0"/>
        <w:autoSpaceDN w:val="0"/>
        <w:adjustRightInd w:val="0"/>
        <w:spacing w:before="0" w:beforeAutospacing="0" w:after="0" w:afterAutospacing="0"/>
        <w:ind w:left="420" w:right="0" w:hanging="420"/>
        <w:jc w:val="center"/>
        <w:rPr>
          <w:rFonts w:hint="eastAsia" w:ascii="宋体" w:hAnsi="Calibri" w:eastAsia="宋体" w:cs="宋体"/>
          <w:b/>
          <w:bCs w:val="0"/>
          <w:color w:val="000000"/>
          <w:szCs w:val="21"/>
          <w:lang w:val="en-US"/>
        </w:rPr>
      </w:pPr>
    </w:p>
    <w:p>
      <w:pPr>
        <w:keepNext w:val="0"/>
        <w:keepLines w:val="0"/>
        <w:widowControl w:val="0"/>
        <w:suppressLineNumbers w:val="0"/>
        <w:autoSpaceDE w:val="0"/>
        <w:autoSpaceDN w:val="0"/>
        <w:adjustRightInd w:val="0"/>
        <w:spacing w:before="0" w:beforeAutospacing="0" w:after="0" w:afterAutospacing="0"/>
        <w:ind w:left="420" w:right="0" w:hanging="420"/>
        <w:jc w:val="center"/>
        <w:rPr>
          <w:rFonts w:hint="eastAsia" w:ascii="宋体" w:hAnsi="Calibri" w:eastAsia="宋体" w:cs="宋体"/>
          <w:b/>
          <w:bCs w:val="0"/>
          <w:color w:val="000000"/>
          <w:szCs w:val="21"/>
          <w:lang w:val="en-US"/>
        </w:rPr>
      </w:pPr>
    </w:p>
    <w:p>
      <w:pPr>
        <w:keepNext w:val="0"/>
        <w:keepLines w:val="0"/>
        <w:widowControl w:val="0"/>
        <w:suppressLineNumbers w:val="0"/>
        <w:autoSpaceDE w:val="0"/>
        <w:autoSpaceDN w:val="0"/>
        <w:adjustRightInd w:val="0"/>
        <w:spacing w:before="0" w:beforeAutospacing="0" w:after="0" w:afterAutospacing="0"/>
        <w:ind w:left="420" w:right="0" w:hanging="420"/>
        <w:jc w:val="center"/>
        <w:rPr>
          <w:rFonts w:hint="eastAsia" w:ascii="宋体" w:hAnsi="Calibri" w:eastAsia="宋体" w:cs="宋体"/>
          <w:b/>
          <w:bCs w:val="0"/>
          <w:color w:val="000000"/>
          <w:sz w:val="32"/>
          <w:szCs w:val="21"/>
          <w:lang w:val="en-US"/>
        </w:rPr>
      </w:pPr>
      <w:r>
        <w:rPr>
          <w:rFonts w:hint="eastAsia" w:ascii="宋体" w:hAnsi="Calibri" w:eastAsia="宋体" w:cs="宋体"/>
          <w:b/>
          <w:bCs w:val="0"/>
          <w:color w:val="000000"/>
          <w:kern w:val="2"/>
          <w:sz w:val="32"/>
          <w:szCs w:val="21"/>
          <w:lang w:val="zh-CN" w:eastAsia="zh-CN" w:bidi="ar"/>
        </w:rPr>
        <w:t>合同编号：ZXZX-</w:t>
      </w:r>
      <w:r>
        <w:rPr>
          <w:rFonts w:hint="eastAsia" w:ascii="宋体" w:hAnsi="Calibri" w:eastAsia="宋体" w:cs="宋体"/>
          <w:b/>
          <w:bCs w:val="0"/>
          <w:color w:val="000000"/>
          <w:kern w:val="2"/>
          <w:sz w:val="32"/>
          <w:szCs w:val="21"/>
          <w:lang w:val="en-US" w:eastAsia="zh-CN" w:bidi="ar"/>
        </w:rPr>
        <w:t>2026</w:t>
      </w:r>
      <w:r>
        <w:rPr>
          <w:rFonts w:hint="eastAsia" w:ascii="宋体" w:hAnsi="Calibri" w:eastAsia="宋体" w:cs="宋体"/>
          <w:b/>
          <w:bCs w:val="0"/>
          <w:color w:val="000000"/>
          <w:kern w:val="2"/>
          <w:sz w:val="32"/>
          <w:szCs w:val="21"/>
          <w:lang w:val="zh-CN" w:eastAsia="zh-CN" w:bidi="ar"/>
        </w:rPr>
        <w:t>-</w:t>
      </w: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0" w:right="0"/>
        <w:jc w:val="both"/>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0" w:right="0"/>
        <w:jc w:val="center"/>
        <w:rPr>
          <w:rFonts w:hint="eastAsia" w:ascii="宋体" w:hAnsi="Calibri" w:eastAsia="宋体" w:cs="宋体"/>
          <w:b/>
          <w:color w:val="000000"/>
          <w:sz w:val="24"/>
          <w:szCs w:val="22"/>
          <w:lang w:val="zh-CN" w:eastAsia="zh-CN"/>
        </w:rPr>
      </w:pPr>
      <w:r>
        <w:rPr>
          <w:rFonts w:hint="eastAsia" w:ascii="宋体" w:hAnsi="Calibri" w:eastAsia="宋体" w:cs="宋体"/>
          <w:b/>
          <w:color w:val="000000"/>
          <w:kern w:val="2"/>
          <w:sz w:val="24"/>
          <w:szCs w:val="22"/>
          <w:lang w:val="zh-CN" w:eastAsia="zh-CN" w:bidi="ar"/>
        </w:rPr>
        <w:t>甲方：中国人民银行征信中心</w:t>
      </w:r>
    </w:p>
    <w:p>
      <w:pPr>
        <w:keepNext w:val="0"/>
        <w:keepLines w:val="0"/>
        <w:widowControl w:val="0"/>
        <w:suppressLineNumbers w:val="0"/>
        <w:autoSpaceDE w:val="0"/>
        <w:autoSpaceDN w:val="0"/>
        <w:adjustRightInd w:val="0"/>
        <w:spacing w:before="0" w:beforeAutospacing="0" w:after="0" w:afterAutospacing="0"/>
        <w:ind w:left="0" w:right="0"/>
        <w:jc w:val="center"/>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0" w:right="0" w:firstLine="2479" w:firstLineChars="1029"/>
        <w:jc w:val="both"/>
        <w:rPr>
          <w:rFonts w:hint="eastAsia" w:ascii="宋体" w:hAnsi="Calibri" w:eastAsia="宋体" w:cs="宋体"/>
          <w:b/>
          <w:color w:val="000000"/>
          <w:sz w:val="24"/>
          <w:szCs w:val="22"/>
          <w:lang w:val="zh-CN" w:eastAsia="zh-CN"/>
        </w:rPr>
      </w:pPr>
      <w:r>
        <w:rPr>
          <w:rFonts w:hint="eastAsia" w:ascii="宋体" w:hAnsi="Calibri" w:eastAsia="宋体" w:cs="宋体"/>
          <w:b/>
          <w:color w:val="000000"/>
          <w:kern w:val="2"/>
          <w:sz w:val="24"/>
          <w:szCs w:val="22"/>
          <w:lang w:val="zh-CN" w:eastAsia="zh-CN" w:bidi="ar"/>
        </w:rPr>
        <w:t>乙方：</w:t>
      </w:r>
    </w:p>
    <w:p>
      <w:pPr>
        <w:keepNext w:val="0"/>
        <w:keepLines w:val="0"/>
        <w:widowControl w:val="0"/>
        <w:suppressLineNumbers w:val="0"/>
        <w:autoSpaceDE w:val="0"/>
        <w:autoSpaceDN w:val="0"/>
        <w:adjustRightInd w:val="0"/>
        <w:spacing w:before="0" w:beforeAutospacing="0" w:after="0" w:afterAutospacing="0"/>
        <w:ind w:left="420" w:right="0" w:hanging="420"/>
        <w:jc w:val="center"/>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center"/>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center"/>
        <w:rPr>
          <w:rFonts w:hint="eastAsia" w:ascii="宋体" w:hAnsi="Calibri" w:eastAsia="宋体" w:cs="宋体"/>
          <w:b/>
          <w:color w:val="000000"/>
          <w:sz w:val="24"/>
          <w:szCs w:val="22"/>
          <w:lang w:val="zh-CN" w:eastAsia="zh-CN"/>
        </w:rPr>
      </w:pPr>
    </w:p>
    <w:p>
      <w:pPr>
        <w:keepNext w:val="0"/>
        <w:keepLines w:val="0"/>
        <w:widowControl w:val="0"/>
        <w:suppressLineNumbers w:val="0"/>
        <w:autoSpaceDE w:val="0"/>
        <w:autoSpaceDN w:val="0"/>
        <w:adjustRightInd w:val="0"/>
        <w:spacing w:before="0" w:beforeAutospacing="0" w:after="0" w:afterAutospacing="0"/>
        <w:ind w:left="420" w:right="0" w:hanging="420"/>
        <w:jc w:val="center"/>
        <w:rPr>
          <w:rFonts w:hint="eastAsia" w:ascii="宋体" w:hAnsi="Calibri" w:eastAsia="宋体" w:cs="宋体"/>
          <w:b/>
          <w:color w:val="000000"/>
          <w:sz w:val="24"/>
          <w:szCs w:val="22"/>
          <w:lang w:val="zh-CN" w:eastAsia="zh-CN"/>
        </w:rPr>
      </w:pPr>
    </w:p>
    <w:p>
      <w:pPr>
        <w:keepNext w:val="0"/>
        <w:keepLines w:val="0"/>
        <w:widowControl/>
        <w:suppressLineNumbers w:val="0"/>
        <w:spacing w:before="0" w:beforeAutospacing="0" w:after="0" w:afterAutospacing="0"/>
        <w:ind w:left="0" w:right="0"/>
        <w:jc w:val="center"/>
        <w:rPr>
          <w:rFonts w:hint="eastAsia" w:ascii="宋体" w:hAnsi="Calibri" w:eastAsia="宋体" w:cs="宋体"/>
          <w:b/>
          <w:color w:val="000000"/>
          <w:sz w:val="24"/>
          <w:szCs w:val="22"/>
          <w:lang w:val="zh-CN" w:eastAsia="zh-CN"/>
        </w:rPr>
      </w:pPr>
      <w:r>
        <w:rPr>
          <w:rFonts w:hint="eastAsia" w:ascii="宋体" w:hAnsi="Calibri" w:eastAsia="宋体" w:cs="宋体"/>
          <w:b/>
          <w:color w:val="000000"/>
          <w:kern w:val="2"/>
          <w:sz w:val="24"/>
          <w:szCs w:val="22"/>
          <w:lang w:val="zh-CN" w:eastAsia="zh-CN" w:bidi="ar"/>
        </w:rPr>
        <w:t>二〇</w:t>
      </w:r>
      <w:r>
        <w:rPr>
          <w:rFonts w:hint="eastAsia" w:ascii="宋体" w:hAnsi="Calibri" w:eastAsia="宋体" w:cs="宋体"/>
          <w:b/>
          <w:color w:val="000000"/>
          <w:kern w:val="2"/>
          <w:sz w:val="24"/>
          <w:szCs w:val="22"/>
          <w:lang w:val="en-US" w:eastAsia="zh-CN" w:bidi="ar"/>
        </w:rPr>
        <w:t>二六</w:t>
      </w:r>
      <w:r>
        <w:rPr>
          <w:rFonts w:hint="eastAsia" w:ascii="宋体" w:hAnsi="Calibri" w:eastAsia="宋体" w:cs="宋体"/>
          <w:b/>
          <w:color w:val="000000"/>
          <w:kern w:val="2"/>
          <w:sz w:val="24"/>
          <w:szCs w:val="22"/>
          <w:lang w:val="zh-CN" w:eastAsia="zh-CN" w:bidi="ar"/>
        </w:rPr>
        <w:t>年月</w:t>
      </w: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000000"/>
          <w:sz w:val="24"/>
          <w:szCs w:val="22"/>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000000"/>
          <w:sz w:val="24"/>
          <w:szCs w:val="22"/>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color w:val="000000"/>
          <w:sz w:val="24"/>
          <w:szCs w:val="22"/>
          <w:lang w:val="en-US"/>
        </w:rPr>
      </w:pPr>
    </w:p>
    <w:p>
      <w:pPr>
        <w:keepNext w:val="0"/>
        <w:keepLines w:val="0"/>
        <w:widowControl w:val="0"/>
        <w:suppressLineNumbers w:val="0"/>
        <w:spacing w:before="0" w:beforeAutospacing="0" w:after="0" w:afterAutospacing="0"/>
        <w:ind w:left="0" w:right="0"/>
        <w:jc w:val="center"/>
        <w:rPr>
          <w:rFonts w:eastAsia="黑体"/>
          <w:b/>
          <w:color w:val="000000"/>
          <w:sz w:val="44"/>
          <w:szCs w:val="22"/>
          <w:lang w:val="en-US"/>
        </w:rPr>
      </w:pPr>
      <w:r>
        <w:rPr>
          <w:rFonts w:hint="eastAsia" w:ascii="宋体" w:hAnsi="宋体" w:eastAsia="宋体" w:cs="宋体"/>
          <w:b/>
          <w:bCs w:val="0"/>
          <w:color w:val="000000"/>
          <w:kern w:val="2"/>
          <w:sz w:val="24"/>
          <w:szCs w:val="22"/>
          <w:lang w:val="en-US" w:eastAsia="zh-CN" w:bidi="ar"/>
        </w:rPr>
        <w:t>签订地点：上海</w:t>
      </w:r>
    </w:p>
    <w:p>
      <w:pPr>
        <w:keepNext w:val="0"/>
        <w:keepLines w:val="0"/>
        <w:widowControl w:val="0"/>
        <w:suppressLineNumbers w:val="0"/>
        <w:spacing w:before="0" w:beforeAutospacing="0" w:after="0" w:afterAutospacing="0"/>
        <w:ind w:left="420" w:right="0" w:hanging="420"/>
        <w:jc w:val="both"/>
        <w:rPr>
          <w:rFonts w:hint="eastAsia" w:ascii="宋体" w:hAnsi="宋体" w:eastAsia="宋体" w:cs="宋体"/>
          <w:b/>
          <w:bCs w:val="0"/>
          <w:color w:val="000000"/>
          <w:sz w:val="24"/>
          <w:szCs w:val="22"/>
          <w:lang w:val="en-US"/>
        </w:rPr>
      </w:pPr>
    </w:p>
    <w:p>
      <w:pPr>
        <w:spacing w:line="360" w:lineRule="auto"/>
        <w:rPr>
          <w:rFonts w:hint="eastAsia" w:ascii="宋体" w:hAnsi="宋体" w:eastAsia="宋体" w:cs="Times New Roman"/>
          <w:bCs/>
          <w:color w:val="000000"/>
          <w:kern w:val="2"/>
          <w:sz w:val="24"/>
          <w:szCs w:val="22"/>
          <w:lang w:val="en-US" w:eastAsia="zh-CN" w:bidi="ar"/>
        </w:rPr>
        <w:sectPr>
          <w:pgSz w:w="11906" w:h="16838"/>
          <w:pgMar w:top="2007" w:right="1797" w:bottom="2007" w:left="1797" w:header="851" w:footer="1344" w:gutter="0"/>
          <w:pgBorders>
            <w:top w:val="none" w:sz="0" w:space="0"/>
            <w:left w:val="none" w:sz="0" w:space="0"/>
            <w:bottom w:val="none" w:sz="0" w:space="0"/>
            <w:right w:val="none" w:sz="0" w:space="0"/>
          </w:pgBorders>
          <w:cols w:space="425" w:num="1"/>
          <w:docGrid w:type="lines" w:linePitch="312" w:charSpace="0"/>
        </w:sectPr>
      </w:pPr>
    </w:p>
    <w:p>
      <w:pPr>
        <w:pStyle w:val="322"/>
        <w:widowControl/>
        <w:rPr>
          <w:rFonts w:hint="eastAsia" w:ascii="宋体" w:hAnsi="宋体" w:eastAsia="宋体" w:cs="宋体"/>
          <w:b/>
          <w:szCs w:val="24"/>
          <w:lang w:val="en-US"/>
        </w:rPr>
      </w:pPr>
      <w:r>
        <w:rPr>
          <w:rFonts w:hint="eastAsia" w:ascii="宋体" w:hAnsi="宋体" w:eastAsia="宋体" w:cs="宋体"/>
          <w:b/>
          <w:szCs w:val="24"/>
          <w:lang w:eastAsia="zh-CN"/>
        </w:rPr>
        <w:t>甲</w:t>
      </w:r>
      <w:r>
        <w:rPr>
          <w:rFonts w:hint="eastAsia" w:ascii="宋体" w:hAnsi="宋体" w:eastAsia="宋体" w:cs="宋体"/>
          <w:b/>
          <w:szCs w:val="24"/>
          <w:lang w:val="en-US"/>
        </w:rPr>
        <w:t xml:space="preserve">    </w:t>
      </w:r>
      <w:r>
        <w:rPr>
          <w:rFonts w:hint="eastAsia" w:ascii="宋体" w:hAnsi="宋体" w:eastAsia="宋体" w:cs="宋体"/>
          <w:b/>
          <w:szCs w:val="24"/>
          <w:lang w:eastAsia="zh-CN"/>
        </w:rPr>
        <w:t>方：中国人民银行征信中心</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法定代表人：</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地</w:t>
      </w:r>
      <w:r>
        <w:rPr>
          <w:rFonts w:hint="eastAsia" w:ascii="宋体" w:hAnsi="宋体" w:eastAsia="宋体" w:cs="宋体"/>
          <w:szCs w:val="24"/>
          <w:lang w:val="en-US"/>
        </w:rPr>
        <w:t xml:space="preserve">    </w:t>
      </w:r>
      <w:r>
        <w:rPr>
          <w:rFonts w:hint="eastAsia" w:ascii="宋体" w:hAnsi="宋体" w:eastAsia="宋体" w:cs="宋体"/>
          <w:szCs w:val="24"/>
          <w:lang w:eastAsia="zh-CN"/>
        </w:rPr>
        <w:t>址：</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邮政编码：</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联 系 人：</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联系电话：</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传真号码：</w:t>
      </w:r>
    </w:p>
    <w:p>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开户银行：</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4"/>
          <w:szCs w:val="22"/>
          <w:lang w:val="en-US"/>
        </w:rPr>
      </w:pPr>
      <w:r>
        <w:rPr>
          <w:rFonts w:hint="eastAsia" w:ascii="宋体" w:hAnsi="宋体" w:eastAsia="宋体" w:cs="宋体"/>
          <w:kern w:val="0"/>
          <w:sz w:val="24"/>
          <w:szCs w:val="22"/>
          <w:lang w:val="en-US" w:eastAsia="zh-CN" w:bidi="ar"/>
        </w:rPr>
        <w:t>银行账号：</w:t>
      </w: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4"/>
          <w:szCs w:val="22"/>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4"/>
          <w:szCs w:val="22"/>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24"/>
          <w:szCs w:val="22"/>
          <w:lang w:val="en-US"/>
        </w:rPr>
      </w:pPr>
    </w:p>
    <w:p>
      <w:pPr>
        <w:pStyle w:val="322"/>
        <w:widowControl/>
        <w:rPr>
          <w:rFonts w:hint="eastAsia" w:ascii="宋体" w:hAnsi="宋体" w:eastAsia="宋体" w:cs="宋体"/>
          <w:b/>
          <w:szCs w:val="24"/>
          <w:lang w:val="en-US"/>
        </w:rPr>
      </w:pPr>
      <w:r>
        <w:rPr>
          <w:rFonts w:hint="eastAsia" w:ascii="宋体" w:hAnsi="宋体" w:eastAsia="宋体" w:cs="宋体"/>
          <w:b/>
          <w:szCs w:val="24"/>
          <w:lang w:eastAsia="zh-CN"/>
        </w:rPr>
        <w:t>乙</w:t>
      </w:r>
      <w:r>
        <w:rPr>
          <w:rFonts w:hint="eastAsia" w:ascii="宋体" w:hAnsi="宋体" w:eastAsia="宋体" w:cs="宋体"/>
          <w:b/>
          <w:szCs w:val="24"/>
          <w:lang w:val="en-US"/>
        </w:rPr>
        <w:t xml:space="preserve">    </w:t>
      </w:r>
      <w:r>
        <w:rPr>
          <w:rFonts w:hint="eastAsia" w:ascii="宋体" w:hAnsi="宋体" w:eastAsia="宋体" w:cs="宋体"/>
          <w:b/>
          <w:szCs w:val="24"/>
          <w:lang w:eastAsia="zh-CN"/>
        </w:rPr>
        <w:t>方：</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法定代表人：</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地</w:t>
      </w:r>
      <w:r>
        <w:rPr>
          <w:rFonts w:hint="eastAsia" w:ascii="宋体" w:hAnsi="宋体" w:eastAsia="宋体" w:cs="宋体"/>
          <w:szCs w:val="24"/>
          <w:lang w:val="en-US"/>
        </w:rPr>
        <w:t xml:space="preserve">    </w:t>
      </w:r>
      <w:r>
        <w:rPr>
          <w:rFonts w:hint="eastAsia" w:ascii="宋体" w:hAnsi="宋体" w:eastAsia="宋体" w:cs="宋体"/>
          <w:szCs w:val="24"/>
          <w:lang w:eastAsia="zh-CN"/>
        </w:rPr>
        <w:t>址：</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邮政编码：</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联 系 人：</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联系电话：</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传真号码：</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开户银行：</w:t>
      </w:r>
    </w:p>
    <w:p>
      <w:pPr>
        <w:pStyle w:val="322"/>
        <w:widowControl/>
        <w:spacing w:line="320" w:lineRule="atLeast"/>
        <w:rPr>
          <w:rFonts w:hint="eastAsia" w:ascii="宋体" w:hAnsi="宋体" w:eastAsia="宋体" w:cs="宋体"/>
          <w:szCs w:val="24"/>
          <w:lang w:val="en-US"/>
        </w:rPr>
      </w:pPr>
      <w:r>
        <w:rPr>
          <w:rFonts w:hint="eastAsia" w:ascii="宋体" w:hAnsi="宋体" w:eastAsia="宋体" w:cs="宋体"/>
          <w:szCs w:val="24"/>
          <w:lang w:eastAsia="zh-CN"/>
        </w:rPr>
        <w:t>银行账号：</w:t>
      </w:r>
    </w:p>
    <w:p>
      <w:pPr>
        <w:pStyle w:val="322"/>
        <w:widowControl/>
        <w:spacing w:line="320" w:lineRule="atLeast"/>
        <w:rPr>
          <w:rFonts w:hint="eastAsia" w:ascii="宋体" w:hAnsi="宋体" w:eastAsia="宋体" w:cs="宋体"/>
          <w:b/>
          <w:bCs w:val="0"/>
          <w:lang w:val="en-US"/>
        </w:rPr>
      </w:pPr>
      <w:r>
        <w:rPr>
          <w:rFonts w:hint="eastAsia" w:ascii="宋体" w:hAnsi="宋体" w:eastAsia="宋体" w:cs="宋体"/>
          <w:szCs w:val="24"/>
          <w:lang w:eastAsia="zh-CN"/>
        </w:rPr>
        <w:t>税</w:t>
      </w:r>
      <w:r>
        <w:rPr>
          <w:rFonts w:hint="eastAsia" w:ascii="宋体" w:hAnsi="宋体" w:eastAsia="宋体" w:cs="宋体"/>
          <w:szCs w:val="24"/>
          <w:lang w:val="en-US"/>
        </w:rPr>
        <w:t xml:space="preserve">    </w:t>
      </w:r>
      <w:r>
        <w:rPr>
          <w:rFonts w:hint="eastAsia" w:ascii="宋体" w:hAnsi="宋体" w:eastAsia="宋体" w:cs="宋体"/>
          <w:szCs w:val="24"/>
          <w:lang w:eastAsia="zh-CN"/>
        </w:rPr>
        <w:t>号：</w:t>
      </w:r>
    </w:p>
    <w:p>
      <w:pPr>
        <w:spacing w:line="360" w:lineRule="auto"/>
        <w:rPr>
          <w:rFonts w:hint="eastAsia" w:ascii="宋体" w:hAnsi="宋体" w:eastAsia="宋体" w:cs="Times New Roman"/>
          <w:color w:val="000000"/>
          <w:kern w:val="2"/>
          <w:sz w:val="24"/>
          <w:szCs w:val="22"/>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firstLine="480"/>
        <w:jc w:val="both"/>
        <w:rPr>
          <w:rFonts w:hint="eastAsia" w:ascii="宋体" w:hAnsi="宋体" w:eastAsia="宋体" w:cs="宋体"/>
          <w:color w:val="000000"/>
          <w:sz w:val="24"/>
          <w:szCs w:val="22"/>
          <w:lang w:val="en-US"/>
        </w:rPr>
      </w:pPr>
      <w:r>
        <w:rPr>
          <w:rFonts w:hint="eastAsia" w:ascii="宋体" w:hAnsi="宋体" w:eastAsia="宋体" w:cs="宋体"/>
          <w:color w:val="000000"/>
          <w:kern w:val="2"/>
          <w:sz w:val="24"/>
          <w:szCs w:val="22"/>
          <w:lang w:val="en-US" w:eastAsia="zh-CN" w:bidi="ar"/>
        </w:rPr>
        <w:t>甲乙双方依据“中国人民银行征信中心</w:t>
      </w:r>
      <w:r>
        <w:rPr>
          <w:rFonts w:hint="eastAsia" w:ascii="宋体" w:hAnsi="宋体" w:cs="宋体"/>
          <w:color w:val="000000"/>
          <w:kern w:val="2"/>
          <w:sz w:val="24"/>
          <w:szCs w:val="22"/>
          <w:lang w:val="en-US" w:eastAsia="zh-CN" w:bidi="ar"/>
        </w:rPr>
        <w:t>2026年至2027年天津研发云短信服务二次采购项目</w:t>
      </w:r>
      <w:r>
        <w:rPr>
          <w:rFonts w:hint="eastAsia" w:ascii="宋体" w:hAnsi="宋体" w:eastAsia="宋体" w:cs="宋体"/>
          <w:color w:val="000000"/>
          <w:kern w:val="2"/>
          <w:sz w:val="24"/>
          <w:szCs w:val="22"/>
          <w:lang w:val="en-US" w:eastAsia="zh-CN" w:bidi="ar"/>
        </w:rPr>
        <w:t>（项目编号：）”谈判结果，本着自愿、平等、互利、诚实信用的原则，通过友好协商，现授权各自代表按照下述条款签署本合同。</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第一部分合同的组成</w:t>
      </w:r>
    </w:p>
    <w:p>
      <w:pPr>
        <w:keepNext w:val="0"/>
        <w:keepLines w:val="0"/>
        <w:widowControl w:val="0"/>
        <w:suppressLineNumbers w:val="0"/>
        <w:autoSpaceDE w:val="0"/>
        <w:autoSpaceDN w:val="0"/>
        <w:adjustRightInd w:val="0"/>
        <w:spacing w:before="0" w:beforeAutospacing="0" w:after="0" w:afterAutospacing="0" w:line="360" w:lineRule="auto"/>
        <w:ind w:left="562" w:right="0"/>
        <w:jc w:val="both"/>
        <w:rPr>
          <w:rFonts w:hint="eastAsia" w:ascii="宋体" w:hAnsi="Calibri" w:eastAsia="宋体" w:cs="宋体"/>
          <w:b/>
          <w:sz w:val="28"/>
          <w:szCs w:val="28"/>
          <w:lang w:val="en-US"/>
        </w:rPr>
      </w:pPr>
      <w:r>
        <w:rPr>
          <w:rFonts w:hint="eastAsia" w:ascii="宋体" w:hAnsi="Calibri" w:eastAsia="宋体" w:cs="宋体"/>
          <w:kern w:val="2"/>
          <w:sz w:val="24"/>
          <w:szCs w:val="22"/>
          <w:lang w:val="en-US" w:eastAsia="zh-CN" w:bidi="ar"/>
        </w:rPr>
        <w:t>1.1</w:t>
      </w:r>
      <w:r>
        <w:rPr>
          <w:rFonts w:hint="eastAsia" w:ascii="宋体" w:hAnsi="Calibri" w:eastAsia="宋体" w:cs="宋体"/>
          <w:kern w:val="2"/>
          <w:sz w:val="24"/>
          <w:szCs w:val="22"/>
          <w:lang w:val="zh-CN" w:eastAsia="zh-CN" w:bidi="ar"/>
        </w:rPr>
        <w:t>下述文件是构成本合同不可分割的部分</w:t>
      </w:r>
      <w:r>
        <w:rPr>
          <w:rFonts w:hint="eastAsia" w:ascii="宋体" w:hAnsi="Calibri" w:eastAsia="宋体" w:cs="宋体"/>
          <w:kern w:val="2"/>
          <w:sz w:val="24"/>
          <w:szCs w:val="22"/>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480" w:right="0"/>
        <w:jc w:val="both"/>
        <w:rPr>
          <w:rFonts w:hint="eastAsia" w:ascii="宋体" w:hAnsi="Calibri" w:eastAsia="宋体" w:cs="宋体"/>
          <w:sz w:val="24"/>
          <w:szCs w:val="22"/>
          <w:lang w:val="zh-CN" w:eastAsia="zh-CN"/>
        </w:rPr>
      </w:pPr>
      <w:r>
        <w:rPr>
          <w:rFonts w:hint="eastAsia" w:ascii="宋体" w:hAnsi="Calibri" w:eastAsia="宋体" w:cs="宋体"/>
          <w:kern w:val="2"/>
          <w:sz w:val="24"/>
          <w:szCs w:val="22"/>
          <w:lang w:val="zh-CN" w:eastAsia="zh-CN" w:bidi="ar"/>
        </w:rPr>
        <w:t>（1）本合同条款及其所有附件；</w:t>
      </w:r>
    </w:p>
    <w:p>
      <w:pPr>
        <w:keepNext w:val="0"/>
        <w:keepLines w:val="0"/>
        <w:widowControl w:val="0"/>
        <w:suppressLineNumbers w:val="0"/>
        <w:autoSpaceDE w:val="0"/>
        <w:autoSpaceDN w:val="0"/>
        <w:adjustRightInd w:val="0"/>
        <w:spacing w:before="0" w:beforeAutospacing="0" w:after="0" w:afterAutospacing="0" w:line="360" w:lineRule="auto"/>
        <w:ind w:left="0" w:right="0" w:firstLine="480"/>
        <w:jc w:val="left"/>
        <w:rPr>
          <w:rFonts w:hint="eastAsia" w:ascii="宋体" w:hAnsi="Calibri" w:eastAsia="宋体" w:cs="宋体"/>
          <w:sz w:val="24"/>
          <w:szCs w:val="22"/>
          <w:lang w:val="zh-CN" w:eastAsia="zh-CN"/>
        </w:rPr>
      </w:pPr>
      <w:r>
        <w:rPr>
          <w:rFonts w:hint="eastAsia" w:ascii="宋体" w:hAnsi="Calibri" w:eastAsia="宋体" w:cs="宋体"/>
          <w:kern w:val="2"/>
          <w:sz w:val="24"/>
          <w:szCs w:val="22"/>
          <w:lang w:val="zh-CN" w:eastAsia="zh-CN" w:bidi="ar"/>
        </w:rPr>
        <w:t>（2）甲方的谈判文件及澄清文件；</w:t>
      </w:r>
    </w:p>
    <w:p>
      <w:pPr>
        <w:keepNext w:val="0"/>
        <w:keepLines w:val="0"/>
        <w:widowControl w:val="0"/>
        <w:suppressLineNumbers w:val="0"/>
        <w:autoSpaceDE w:val="0"/>
        <w:autoSpaceDN w:val="0"/>
        <w:adjustRightInd w:val="0"/>
        <w:spacing w:before="0" w:beforeAutospacing="0" w:after="0" w:afterAutospacing="0" w:line="360" w:lineRule="auto"/>
        <w:ind w:left="0" w:right="0" w:firstLine="480"/>
        <w:jc w:val="left"/>
        <w:rPr>
          <w:rFonts w:hint="eastAsia" w:ascii="宋体" w:hAnsi="Calibri" w:eastAsia="宋体" w:cs="宋体"/>
          <w:sz w:val="24"/>
          <w:szCs w:val="22"/>
          <w:lang w:val="zh-CN" w:eastAsia="zh-CN"/>
        </w:rPr>
      </w:pPr>
      <w:r>
        <w:rPr>
          <w:rFonts w:hint="eastAsia" w:ascii="宋体" w:hAnsi="Calibri" w:eastAsia="宋体" w:cs="宋体"/>
          <w:kern w:val="2"/>
          <w:sz w:val="24"/>
          <w:szCs w:val="22"/>
          <w:lang w:val="zh-CN" w:eastAsia="zh-CN" w:bidi="ar"/>
        </w:rPr>
        <w:t>（3）乙方的响应文件及质疑解答文件；</w:t>
      </w:r>
    </w:p>
    <w:p>
      <w:pPr>
        <w:keepNext w:val="0"/>
        <w:keepLines w:val="0"/>
        <w:widowControl w:val="0"/>
        <w:suppressLineNumbers w:val="0"/>
        <w:autoSpaceDE w:val="0"/>
        <w:autoSpaceDN w:val="0"/>
        <w:adjustRightInd w:val="0"/>
        <w:spacing w:before="0" w:beforeAutospacing="0" w:after="0" w:afterAutospacing="0" w:line="360" w:lineRule="auto"/>
        <w:ind w:left="0" w:right="0" w:firstLine="480"/>
        <w:jc w:val="both"/>
        <w:rPr>
          <w:rFonts w:hint="eastAsia" w:ascii="宋体" w:hAnsi="Calibri" w:eastAsia="宋体" w:cs="宋体"/>
          <w:sz w:val="24"/>
          <w:szCs w:val="22"/>
          <w:lang w:val="zh-CN" w:eastAsia="zh-CN"/>
        </w:rPr>
      </w:pPr>
      <w:r>
        <w:rPr>
          <w:rFonts w:hint="eastAsia" w:ascii="宋体" w:hAnsi="Calibri" w:eastAsia="宋体" w:cs="宋体"/>
          <w:kern w:val="2"/>
          <w:sz w:val="24"/>
          <w:szCs w:val="22"/>
          <w:lang w:val="zh-CN" w:eastAsia="zh-CN" w:bidi="ar"/>
        </w:rPr>
        <w:t>（4）成交通知书；</w:t>
      </w:r>
    </w:p>
    <w:p>
      <w:pPr>
        <w:keepNext w:val="0"/>
        <w:keepLines w:val="0"/>
        <w:widowControl w:val="0"/>
        <w:suppressLineNumbers w:val="0"/>
        <w:autoSpaceDE w:val="0"/>
        <w:autoSpaceDN w:val="0"/>
        <w:adjustRightInd w:val="0"/>
        <w:spacing w:before="0" w:beforeAutospacing="0" w:after="0" w:afterAutospacing="0" w:line="360" w:lineRule="auto"/>
        <w:ind w:left="0" w:right="0" w:firstLine="480"/>
        <w:jc w:val="both"/>
        <w:rPr>
          <w:rFonts w:hint="eastAsia" w:ascii="宋体" w:hAnsi="Calibri" w:eastAsia="宋体" w:cs="宋体"/>
          <w:sz w:val="24"/>
          <w:szCs w:val="22"/>
          <w:lang w:val="zh-CN" w:eastAsia="zh-CN"/>
        </w:rPr>
      </w:pPr>
      <w:r>
        <w:rPr>
          <w:rFonts w:hint="eastAsia" w:ascii="宋体" w:hAnsi="Calibri" w:eastAsia="宋体" w:cs="宋体"/>
          <w:kern w:val="2"/>
          <w:sz w:val="24"/>
          <w:szCs w:val="22"/>
          <w:lang w:val="zh-CN" w:eastAsia="zh-CN" w:bidi="ar"/>
        </w:rPr>
        <w:t>（5）法定代表人授权书；</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color w:val="000000"/>
          <w:sz w:val="24"/>
          <w:szCs w:val="22"/>
          <w:lang w:val="en-US"/>
        </w:rPr>
      </w:pPr>
      <w:r>
        <w:rPr>
          <w:rFonts w:hint="eastAsia" w:ascii="宋体" w:hAnsi="宋体" w:eastAsia="宋体" w:cs="宋体"/>
          <w:color w:val="000000"/>
          <w:kern w:val="2"/>
          <w:sz w:val="24"/>
          <w:szCs w:val="22"/>
          <w:lang w:val="en-US" w:eastAsia="zh-CN" w:bidi="ar"/>
        </w:rPr>
        <w:t>（6）双方与合同有关的往来信函、传真,经双方法定代表人或其授权代表签字并加盖单位公章确认后,视为本合同的组成部分</w:t>
      </w:r>
      <w:r>
        <w:rPr>
          <w:rFonts w:hint="eastAsia" w:ascii="宋体" w:hAnsi="宋体" w:eastAsia="宋体" w:cs="宋体"/>
          <w:color w:val="000000"/>
          <w:kern w:val="2"/>
          <w:sz w:val="21"/>
          <w:szCs w:val="22"/>
          <w:lang w:val="en-US" w:eastAsia="zh-CN" w:bidi="ar"/>
        </w:rPr>
        <w:t>；</w:t>
      </w:r>
    </w:p>
    <w:p>
      <w:pPr>
        <w:keepNext w:val="0"/>
        <w:keepLines w:val="0"/>
        <w:widowControl w:val="0"/>
        <w:suppressLineNumbers w:val="0"/>
        <w:autoSpaceDE w:val="0"/>
        <w:autoSpaceDN w:val="0"/>
        <w:adjustRightInd w:val="0"/>
        <w:spacing w:before="0" w:beforeAutospacing="0" w:after="0" w:afterAutospacing="0" w:line="360" w:lineRule="auto"/>
        <w:ind w:left="0" w:right="0" w:firstLine="480"/>
        <w:jc w:val="both"/>
        <w:rPr>
          <w:rFonts w:hint="eastAsia" w:ascii="宋体" w:hAnsi="Calibri" w:eastAsia="宋体" w:cs="宋体"/>
          <w:sz w:val="24"/>
          <w:szCs w:val="22"/>
          <w:lang w:val="zh-CN" w:eastAsia="zh-CN"/>
        </w:rPr>
      </w:pPr>
      <w:r>
        <w:rPr>
          <w:rFonts w:hint="eastAsia" w:ascii="宋体" w:hAnsi="宋体" w:eastAsia="宋体" w:cs="宋体"/>
          <w:color w:val="000000"/>
          <w:kern w:val="2"/>
          <w:sz w:val="24"/>
          <w:szCs w:val="22"/>
          <w:lang w:val="en-US" w:eastAsia="zh-CN" w:bidi="ar"/>
        </w:rPr>
        <w:t>（7）经双方法定代表人或其授权代表签字并加盖单位公章或合同专用章确认的补充协议。</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Calibri" w:eastAsia="宋体" w:cs="宋体"/>
          <w:kern w:val="2"/>
          <w:sz w:val="24"/>
          <w:szCs w:val="22"/>
          <w:lang w:val="zh-CN" w:eastAsia="zh-CN" w:bidi="ar"/>
        </w:rPr>
        <w:t>1.2 如果乙方的响应文件及质疑解答文件内容违背或低于甲方谈判文件要求或任何可能导致影响当次采购目的的情形，均应当被视为乙方自动放弃响应文件及质疑解答文件中相应部分而同意以谈判文件相应内容为准。如果乙方的响应文件及质疑解答文件内容高于甲方谈判文件要求，则以乙方的响应文件及质疑解答文件内容为准。如果合同条款与合同附件有矛盾之处，以合同条款内容为准。</w:t>
      </w:r>
      <w:r>
        <w:rPr>
          <w:rFonts w:hint="eastAsia" w:ascii="宋体" w:hAnsi="宋体" w:eastAsia="宋体" w:cs="宋体"/>
          <w:kern w:val="2"/>
          <w:sz w:val="24"/>
          <w:szCs w:val="22"/>
          <w:lang w:val="en-US" w:eastAsia="zh-CN" w:bidi="ar"/>
        </w:rPr>
        <w:t>如果合同附件之间有矛盾之处，以有利于甲方的附件内容为准。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Calibri" w:eastAsia="宋体" w:cs="宋体"/>
          <w:sz w:val="24"/>
          <w:szCs w:val="22"/>
          <w:lang w:val="en-US"/>
        </w:rPr>
      </w:pPr>
      <w:r>
        <w:rPr>
          <w:rFonts w:hint="eastAsia" w:ascii="宋体" w:hAnsi="Calibri" w:eastAsia="宋体" w:cs="宋体"/>
          <w:kern w:val="2"/>
          <w:sz w:val="24"/>
          <w:szCs w:val="22"/>
          <w:lang w:val="en-US" w:eastAsia="zh-CN" w:bidi="ar"/>
        </w:rPr>
        <w:t>1.3上述合同文件应能够相互解释、相互说明。如合同文件之间出现不一致，除本合同另有约定外，第1.1款第（1）项至（6）项的排列顺序就是合同文件的优先解释顺序；对于第（7）项中双方达成的补充协议与原合同（包括第1.1款（1）-（6）项中所列的所有文件）存在不一致，以签订日期在后的补充协议为准。</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第二部分服务内容及方式</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2.1服务内容：短信服务，详见本合同附件三。</w:t>
      </w:r>
    </w:p>
    <w:p>
      <w:pPr>
        <w:keepNext w:val="0"/>
        <w:keepLines w:val="0"/>
        <w:widowControl w:val="0"/>
        <w:suppressLineNumbers w:val="0"/>
        <w:spacing w:before="0" w:beforeAutospacing="0" w:after="0" w:afterAutospacing="0" w:line="360" w:lineRule="auto"/>
        <w:ind w:left="0" w:right="0" w:firstLine="480" w:firstLineChars="200"/>
        <w:jc w:val="both"/>
      </w:pPr>
      <w:r>
        <w:rPr>
          <w:rFonts w:hint="eastAsia" w:ascii="宋体" w:hAnsi="宋体" w:eastAsia="宋体" w:cs="宋体"/>
          <w:kern w:val="2"/>
          <w:sz w:val="24"/>
          <w:szCs w:val="24"/>
          <w:lang w:val="en-US" w:eastAsia="zh-CN" w:bidi="ar"/>
        </w:rPr>
        <w:t>2.2服务方式：现场服务、电话支持服务、电子邮件支持服务以及甲方要求的其他服务方式。</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第三部分服务标准及验收</w:t>
      </w:r>
    </w:p>
    <w:p>
      <w:pPr>
        <w:keepNext w:val="0"/>
        <w:keepLines w:val="0"/>
        <w:widowControl w:val="0"/>
        <w:suppressLineNumbers w:val="0"/>
        <w:spacing w:before="0" w:beforeAutospacing="0" w:after="0" w:afterAutospacing="0" w:line="360" w:lineRule="auto"/>
        <w:ind w:left="0" w:right="0" w:firstLine="559" w:firstLineChars="233"/>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3.1乙方保证为甲方提供优质的服务及产品，服务及产品的各项指标均能符合本合同规定的要求。服务期内，乙方保证提供甲方在需求文件中要求的全部服务。详见本合同附件三。</w:t>
      </w:r>
    </w:p>
    <w:p>
      <w:pPr>
        <w:keepNext w:val="0"/>
        <w:keepLines w:val="0"/>
        <w:widowControl w:val="0"/>
        <w:suppressLineNumbers w:val="0"/>
        <w:spacing w:before="0" w:beforeAutospacing="0" w:after="0" w:afterAutospacing="0" w:line="360" w:lineRule="auto"/>
        <w:ind w:left="0" w:right="0" w:firstLine="559" w:firstLineChars="233"/>
        <w:jc w:val="both"/>
        <w:rPr>
          <w:lang w:val="en-US"/>
        </w:rPr>
      </w:pPr>
      <w:r>
        <w:rPr>
          <w:rFonts w:hint="eastAsia" w:ascii="宋体" w:hAnsi="宋体" w:eastAsia="宋体" w:cs="宋体"/>
          <w:kern w:val="2"/>
          <w:sz w:val="24"/>
          <w:szCs w:val="22"/>
          <w:lang w:val="en-US" w:eastAsia="zh-CN" w:bidi="ar"/>
        </w:rPr>
        <w:t>3.2验收标准：符合合同约定的各项技术和商务指标要求，详见附件三。</w:t>
      </w:r>
    </w:p>
    <w:p>
      <w:pPr>
        <w:keepNext w:val="0"/>
        <w:keepLines w:val="0"/>
        <w:widowControl w:val="0"/>
        <w:suppressLineNumbers w:val="0"/>
        <w:autoSpaceDE w:val="0"/>
        <w:autoSpaceDN w:val="0"/>
        <w:adjustRightInd w:val="0"/>
        <w:snapToGrid w:val="0"/>
        <w:spacing w:before="120" w:beforeLines="50" w:beforeAutospacing="0" w:after="0" w:afterAutospacing="0" w:line="360" w:lineRule="auto"/>
        <w:ind w:left="0" w:right="0"/>
        <w:jc w:val="center"/>
        <w:rPr>
          <w:rFonts w:hAnsi="宋体"/>
          <w:b/>
          <w:kern w:val="0"/>
          <w:sz w:val="28"/>
          <w:szCs w:val="28"/>
          <w:lang w:val="en-US"/>
        </w:rPr>
      </w:pPr>
      <w:r>
        <w:rPr>
          <w:rFonts w:hint="eastAsia" w:ascii="Calibri" w:hAnsi="宋体" w:eastAsia="宋体" w:cs="宋体"/>
          <w:b/>
          <w:kern w:val="0"/>
          <w:sz w:val="28"/>
          <w:szCs w:val="28"/>
          <w:lang w:val="en-US" w:eastAsia="zh-CN" w:bidi="ar"/>
        </w:rPr>
        <w:t>第四部分履行期限、服务地点</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4.1履约期限：合同签订之日起至2027年3月31日。</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4.2续签条款</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若服务商的服务质量满足甲方要求，在服务内容和要求不变情况下，本次合同可以考虑续签一年，最多续签两次。续签合同的资费标准不得高于本合同的资费标准。</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4.3服务地点：</w:t>
      </w:r>
      <w:r>
        <w:rPr>
          <w:rFonts w:hint="eastAsia" w:ascii="宋体" w:hAnsi="宋体" w:eastAsia="宋体" w:cs="宋体"/>
          <w:kern w:val="0"/>
          <w:sz w:val="24"/>
          <w:szCs w:val="24"/>
          <w:lang w:val="en-US" w:eastAsia="zh-CN" w:bidi="ar"/>
        </w:rPr>
        <w:t>天津滨海新区洞庭北路中关村科技园二区4号楼。</w:t>
      </w:r>
    </w:p>
    <w:p>
      <w:pPr>
        <w:keepNext w:val="0"/>
        <w:keepLines w:val="0"/>
        <w:widowControl w:val="0"/>
        <w:suppressLineNumbers w:val="0"/>
        <w:spacing w:before="120" w:beforeLines="50" w:beforeAutospacing="0" w:after="0" w:afterAutospacing="0" w:line="360" w:lineRule="auto"/>
        <w:ind w:left="0" w:right="0"/>
        <w:jc w:val="center"/>
        <w:outlineLvl w:val="1"/>
        <w:rPr>
          <w:b/>
          <w:sz w:val="28"/>
          <w:szCs w:val="20"/>
          <w:lang w:val="en-US"/>
        </w:rPr>
      </w:pPr>
      <w:r>
        <w:rPr>
          <w:rFonts w:hint="eastAsia" w:ascii="Calibri" w:hAnsi="Calibri" w:eastAsia="宋体" w:cs="宋体"/>
          <w:b/>
          <w:kern w:val="2"/>
          <w:sz w:val="28"/>
          <w:szCs w:val="20"/>
          <w:lang w:val="en-US" w:eastAsia="zh-CN" w:bidi="ar"/>
        </w:rPr>
        <w:t>第五部分合同总金额及其支付方式</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5.1本合同的总金额不超过人民币</w:t>
      </w:r>
      <w:r>
        <w:rPr>
          <w:rFonts w:hint="eastAsia" w:ascii="微软雅黑" w:hAnsi="微软雅黑" w:eastAsia="微软雅黑" w:cs="微软雅黑"/>
          <w:kern w:val="2"/>
          <w:sz w:val="24"/>
          <w:szCs w:val="22"/>
          <w:lang w:val="zh-CN" w:eastAsia="zh-CN" w:bidi="ar"/>
        </w:rPr>
        <w:t>￥</w:t>
      </w:r>
      <w:r>
        <w:rPr>
          <w:rFonts w:hint="eastAsia" w:ascii="宋体" w:hAnsi="宋体" w:eastAsia="宋体" w:cs="宋体"/>
          <w:kern w:val="2"/>
          <w:sz w:val="24"/>
          <w:szCs w:val="22"/>
          <w:lang w:val="en-US" w:eastAsia="zh-CN" w:bidi="ar"/>
        </w:rPr>
        <w:t>_____元整(大写：人民币___元整）。合同总金额包括但不限于：技术服务费、仪器仪表使用费、差旅费以及与履行本合同义务有关的所有费用。除上述金额外，甲方不再向乙方支付其他任何费用。</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5.2付款方式：合同生效后，每3个月根据实际发送的短信数量，开展一次据实结算付款，采用后付费方式。乙方向甲方提供本阶段实际发送短信数量，甲方对本阶段的服务质量、短息数量进行验收，并出具验收单，乙方进行书面确认（若拒绝书面确认则视为同意），验收合格后，甲方</w:t>
      </w:r>
      <w:r>
        <w:rPr>
          <w:rFonts w:hint="eastAsia" w:ascii="宋体" w:hAnsi="宋体" w:eastAsia="宋体" w:cs="宋体"/>
          <w:kern w:val="2"/>
          <w:sz w:val="24"/>
          <w:szCs w:val="24"/>
          <w:lang w:val="en-US" w:eastAsia="zh-CN" w:bidi="ar"/>
        </w:rPr>
        <w:t>在收到乙方提供的与本阶段付款金额等值的正式发票以及</w:t>
      </w:r>
      <w:r>
        <w:rPr>
          <w:rFonts w:hint="eastAsia" w:ascii="宋体" w:hAnsi="宋体" w:eastAsia="宋体" w:cs="宋体"/>
          <w:bCs/>
          <w:kern w:val="0"/>
          <w:sz w:val="24"/>
          <w:szCs w:val="24"/>
          <w:lang w:val="en-US" w:eastAsia="zh-CN" w:bidi="ar"/>
        </w:rPr>
        <w:t>乙方加盖单位公章的《付款申请》</w:t>
      </w:r>
      <w:r>
        <w:rPr>
          <w:rFonts w:hint="eastAsia" w:ascii="宋体" w:hAnsi="宋体" w:eastAsia="宋体" w:cs="宋体"/>
          <w:kern w:val="2"/>
          <w:sz w:val="24"/>
          <w:szCs w:val="24"/>
          <w:lang w:val="en-US" w:eastAsia="zh-CN" w:bidi="ar"/>
        </w:rPr>
        <w:t>后十（10）个工作日内，将本阶段的结算款项转制乙方指定的收款账户。</w:t>
      </w:r>
    </w:p>
    <w:p>
      <w:pPr>
        <w:keepNext w:val="0"/>
        <w:keepLines w:val="0"/>
        <w:widowControl w:val="0"/>
        <w:suppressLineNumbers w:val="0"/>
        <w:spacing w:before="0" w:beforeAutospacing="0" w:after="0" w:afterAutospacing="0" w:line="520" w:lineRule="exact"/>
        <w:ind w:left="0" w:right="0" w:firstLine="480" w:firstLineChars="200"/>
        <w:jc w:val="both"/>
        <w:rPr>
          <w:rFonts w:hAnsi="宋体"/>
          <w:b/>
          <w:kern w:val="0"/>
          <w:sz w:val="28"/>
          <w:szCs w:val="28"/>
          <w:lang w:val="en-US"/>
        </w:rPr>
      </w:pPr>
      <w:r>
        <w:rPr>
          <w:rFonts w:hint="eastAsia" w:ascii="宋体" w:hAnsi="宋体" w:eastAsia="宋体" w:cs="宋体"/>
          <w:kern w:val="2"/>
          <w:sz w:val="24"/>
          <w:szCs w:val="22"/>
          <w:lang w:val="en-US" w:eastAsia="zh-CN" w:bidi="ar"/>
        </w:rPr>
        <w:t>5.3本条中的“收到”是指甲方实际接收到乙方交付的发票和</w:t>
      </w:r>
      <w:r>
        <w:rPr>
          <w:rFonts w:hint="eastAsia" w:ascii="宋体" w:hAnsi="宋体" w:eastAsia="宋体" w:cs="宋体"/>
          <w:bCs/>
          <w:kern w:val="0"/>
          <w:sz w:val="24"/>
          <w:szCs w:val="22"/>
          <w:lang w:val="en-US" w:eastAsia="zh-CN" w:bidi="ar"/>
        </w:rPr>
        <w:t>《付款申请》</w:t>
      </w:r>
      <w:r>
        <w:rPr>
          <w:rFonts w:hint="eastAsia" w:ascii="宋体" w:hAnsi="宋体" w:eastAsia="宋体" w:cs="宋体"/>
          <w:kern w:val="2"/>
          <w:sz w:val="24"/>
          <w:szCs w:val="22"/>
          <w:lang w:val="en-US" w:eastAsia="zh-CN" w:bidi="ar"/>
        </w:rPr>
        <w:t>，收到日不以发票和/或书面考评文件和/或</w:t>
      </w:r>
      <w:r>
        <w:rPr>
          <w:rFonts w:hint="eastAsia" w:ascii="宋体" w:hAnsi="宋体" w:eastAsia="宋体" w:cs="宋体"/>
          <w:bCs/>
          <w:kern w:val="0"/>
          <w:sz w:val="24"/>
          <w:szCs w:val="22"/>
          <w:lang w:val="en-US" w:eastAsia="zh-CN" w:bidi="ar"/>
        </w:rPr>
        <w:t>《付款申请》中载明的日期为准。双方对甲方是否“收到”及收到日有争议的，由乙方负责证明甲方已经“收到”及收到日。</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第六部分各方责任及违约</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6.1乙方有义务严守甲方及甲方的商业机密，不以任何的形式窃取或获取甲方保密信息，并不得将甲方及甲方数据资料带出工作现场。</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Calibri" w:eastAsia="宋体" w:cs="宋体"/>
          <w:sz w:val="24"/>
          <w:szCs w:val="20"/>
          <w:lang w:val="zh-CN" w:eastAsia="zh-CN"/>
        </w:rPr>
      </w:pPr>
      <w:r>
        <w:rPr>
          <w:rFonts w:hint="eastAsia" w:ascii="宋体" w:hAnsi="宋体" w:eastAsia="宋体" w:cs="宋体"/>
          <w:kern w:val="2"/>
          <w:sz w:val="24"/>
          <w:szCs w:val="22"/>
          <w:lang w:val="en-US" w:eastAsia="zh-CN" w:bidi="ar"/>
        </w:rPr>
        <w:t>6.2 乙方的短信发送月平均故障时间超过6小时、月短信发送成功率未达到98%、乙方违反合同的保密规定或由于乙方的原因短信发送系统发生故障而使甲方短信数量不能及时准确传送到乙方平台，或存在其他无法满足甲方需求的行为，由此给甲方造成的损失或带来的影响，乙方出具书面说明并承担影响的直接损失赔偿责任。乙方应以本合同总金额为基数向甲方支付违约金，且每次支付违约金数额不低于合同总金额的2%（百分之二）。</w:t>
      </w:r>
      <w:r>
        <w:rPr>
          <w:rFonts w:hint="eastAsia" w:ascii="宋体" w:hAnsi="Calibri" w:eastAsia="宋体" w:cs="宋体"/>
          <w:kern w:val="2"/>
          <w:sz w:val="24"/>
          <w:szCs w:val="20"/>
          <w:lang w:val="zh-CN" w:eastAsia="zh-CN" w:bidi="ar"/>
        </w:rPr>
        <w:t>当以上违约金的累计金额达到</w:t>
      </w:r>
      <w:r>
        <w:rPr>
          <w:rFonts w:hint="eastAsia" w:ascii="宋体" w:hAnsi="宋体" w:eastAsia="宋体" w:cs="宋体"/>
          <w:kern w:val="2"/>
          <w:sz w:val="24"/>
          <w:szCs w:val="22"/>
          <w:lang w:val="en-US" w:eastAsia="zh-CN" w:bidi="ar"/>
        </w:rPr>
        <w:t>合同总金额</w:t>
      </w:r>
      <w:r>
        <w:rPr>
          <w:rFonts w:hint="eastAsia" w:ascii="宋体" w:hAnsi="Calibri" w:eastAsia="宋体" w:cs="宋体"/>
          <w:kern w:val="2"/>
          <w:sz w:val="24"/>
          <w:szCs w:val="20"/>
          <w:lang w:val="zh-CN" w:eastAsia="zh-CN" w:bidi="ar"/>
        </w:rPr>
        <w:t>的5%（百分之五）时，甲方有权解除合同。</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6.3若乙方所提供服务损害第三方合法权益（含知识产权或其他合法权益），乙方应予以处理并承担全部法律责任，还应当按合同总金额的【5】%（百分之【五】）向甲方支付违约金。甲方因此承担责任的，有权向乙方全额追偿。</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color w:val="000000"/>
          <w:sz w:val="24"/>
          <w:szCs w:val="22"/>
          <w:lang w:val="en-US"/>
        </w:rPr>
      </w:pPr>
      <w:r>
        <w:rPr>
          <w:rFonts w:hint="eastAsia" w:ascii="宋体" w:hAnsi="宋体" w:eastAsia="宋体" w:cs="宋体"/>
          <w:kern w:val="2"/>
          <w:sz w:val="24"/>
          <w:szCs w:val="22"/>
          <w:lang w:val="en-US" w:eastAsia="zh-CN" w:bidi="ar"/>
        </w:rPr>
        <w:t>6.4甲方未按照合同规定期限支付服务费用且经乙方书面催告后仍未支付的，除支付应付费用外，每日应按逾期支付服务费用的0.2‰(万分之二)向乙方支付违约金，直至实际支付相应款项为止，但甲方支付的违约金最多不得超过逾期付款金额的5%（百分之五）</w:t>
      </w:r>
      <w:r>
        <w:rPr>
          <w:rFonts w:hint="eastAsia" w:ascii="宋体" w:hAnsi="宋体" w:eastAsia="宋体" w:cs="宋体"/>
          <w:color w:val="000000"/>
          <w:kern w:val="2"/>
          <w:sz w:val="24"/>
          <w:szCs w:val="22"/>
          <w:lang w:val="en-US" w:eastAsia="zh-CN" w:bidi="ar"/>
        </w:rPr>
        <w:t>；违约金达到合同</w:t>
      </w:r>
      <w:r>
        <w:rPr>
          <w:rFonts w:hint="eastAsia" w:ascii="宋体" w:hAnsi="Calibri" w:eastAsia="宋体" w:cs="宋体"/>
          <w:kern w:val="2"/>
          <w:sz w:val="24"/>
          <w:szCs w:val="20"/>
          <w:lang w:val="zh-CN" w:eastAsia="zh-CN" w:bidi="ar"/>
        </w:rPr>
        <w:t>费用总额</w:t>
      </w:r>
      <w:r>
        <w:rPr>
          <w:rFonts w:hint="eastAsia" w:ascii="宋体" w:hAnsi="宋体" w:eastAsia="宋体" w:cs="宋体"/>
          <w:color w:val="000000"/>
          <w:kern w:val="2"/>
          <w:sz w:val="24"/>
          <w:szCs w:val="22"/>
          <w:lang w:val="en-US" w:eastAsia="zh-CN" w:bidi="ar"/>
        </w:rPr>
        <w:t>的5%（百分之五）时，乙方有权解除合同。</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6.5甲乙双方承担违约责任并不影响双方继续履行合同未履行的部分。</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第七部分不可抗力</w:t>
      </w:r>
    </w:p>
    <w:p>
      <w:pPr>
        <w:keepNext w:val="0"/>
        <w:keepLines w:val="0"/>
        <w:widowControl w:val="0"/>
        <w:suppressLineNumbers w:val="0"/>
        <w:spacing w:before="0" w:beforeAutospacing="0" w:after="0" w:afterAutospacing="0" w:line="360" w:lineRule="auto"/>
        <w:ind w:left="0" w:right="0" w:firstLine="540" w:firstLineChars="225"/>
        <w:jc w:val="both"/>
        <w:rPr>
          <w:rFonts w:hint="eastAsia" w:ascii="宋体" w:hAnsi="宋体" w:eastAsia="宋体" w:cs="宋体"/>
          <w:color w:val="000000"/>
          <w:sz w:val="24"/>
          <w:szCs w:val="22"/>
          <w:lang w:val="en-US"/>
        </w:rPr>
      </w:pPr>
      <w:r>
        <w:rPr>
          <w:rFonts w:hint="eastAsia" w:ascii="宋体" w:hAnsi="宋体" w:eastAsia="宋体" w:cs="宋体"/>
          <w:color w:val="000000"/>
          <w:kern w:val="2"/>
          <w:sz w:val="24"/>
          <w:szCs w:val="22"/>
          <w:lang w:val="en-US" w:eastAsia="zh-CN" w:bidi="ar"/>
        </w:rPr>
        <w:t>7.1 如果任何一方由于遭受诸如战争、严重火灾、洪水、台风、地震等重大自然灾害、以及各方同意的其他不可抗力的事件，致使影响合同履行，履行合同的期限应予以延长，延长的期限应相当于事件所影响的时间。不可抗力事件系指双方在缔结合同时所不能预见的，并且它的发生及其后果是无法避免和无法克服的客观情况。</w:t>
      </w:r>
    </w:p>
    <w:p>
      <w:pPr>
        <w:keepNext w:val="0"/>
        <w:keepLines w:val="0"/>
        <w:widowControl w:val="0"/>
        <w:suppressLineNumbers w:val="0"/>
        <w:spacing w:before="0" w:beforeAutospacing="0" w:after="0" w:afterAutospacing="0" w:line="360" w:lineRule="auto"/>
        <w:ind w:left="0" w:right="0" w:firstLine="540" w:firstLineChars="225"/>
        <w:jc w:val="both"/>
        <w:rPr>
          <w:rFonts w:hint="eastAsia" w:ascii="宋体" w:hAnsi="宋体" w:eastAsia="宋体" w:cs="宋体"/>
          <w:color w:val="000000"/>
          <w:sz w:val="24"/>
          <w:szCs w:val="22"/>
          <w:lang w:val="en-US"/>
        </w:rPr>
      </w:pPr>
      <w:r>
        <w:rPr>
          <w:rFonts w:hint="eastAsia" w:ascii="宋体" w:hAnsi="宋体" w:eastAsia="宋体" w:cs="宋体"/>
          <w:color w:val="000000"/>
          <w:kern w:val="2"/>
          <w:sz w:val="24"/>
          <w:szCs w:val="22"/>
          <w:lang w:val="en-US" w:eastAsia="zh-CN" w:bidi="ar"/>
        </w:rPr>
        <w:t>7.2遭受不可抗力一方应在不可抗力事件发生后2日内以书面形式通知其他方;并在事件发生后 10 日内，将有关部门出具的证明文件、详细情况报告以及不可抗力对合同影响程度的说明用特快专递或挂号信的形式寄给其他方。如果不可抗力影响时间延续 60 日以上，各方应通过友好协商在合理的时间内达成进一步履行合同或终止合同的协议。</w:t>
      </w:r>
    </w:p>
    <w:p>
      <w:pPr>
        <w:keepNext w:val="0"/>
        <w:keepLines w:val="0"/>
        <w:widowControl w:val="0"/>
        <w:suppressLineNumbers w:val="0"/>
        <w:spacing w:before="0" w:beforeAutospacing="0" w:after="0" w:afterAutospacing="0" w:line="360" w:lineRule="auto"/>
        <w:ind w:left="0" w:right="0" w:firstLine="540" w:firstLineChars="225"/>
        <w:jc w:val="both"/>
        <w:rPr>
          <w:rFonts w:hint="eastAsia" w:ascii="宋体" w:hAnsi="宋体" w:eastAsia="宋体" w:cs="宋体"/>
          <w:color w:val="000000"/>
          <w:sz w:val="24"/>
          <w:szCs w:val="22"/>
          <w:lang w:val="en-US"/>
        </w:rPr>
      </w:pPr>
      <w:r>
        <w:rPr>
          <w:rFonts w:hint="eastAsia" w:ascii="宋体" w:hAnsi="宋体" w:eastAsia="宋体" w:cs="宋体"/>
          <w:color w:val="000000"/>
          <w:kern w:val="2"/>
          <w:sz w:val="24"/>
          <w:szCs w:val="22"/>
          <w:lang w:val="en-US" w:eastAsia="zh-CN" w:bidi="ar"/>
        </w:rPr>
        <w:t>7.3 除迟延履行后发生不可抗力外，发生不可抗力时，任何一方均不对因不可抗力无法履行或迟延履行本合同义务而使其他方蒙受损失承担责任，但遭受不可抗力一方有责任尽可能及时采取适当或必要措施减少或消除不可抗力的影响。遭受不可抗力的一方对因未尽本项义务而造成的损失承担赔偿责任。</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color w:val="000000"/>
          <w:kern w:val="2"/>
          <w:sz w:val="24"/>
          <w:szCs w:val="22"/>
          <w:lang w:val="en-US" w:eastAsia="zh-CN" w:bidi="ar"/>
        </w:rPr>
        <w:t>7.4 受事件影响的一方应在不可抗力事件影响停止或消除后10日内将不可抗力事件已停止的报告以书面形式通知其他方。</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第八部分保密约定</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8.1 乙方应对在本合同履行过程中知悉的有关甲方的商业、国家等秘密承担保密义务。除经甲方的同意或法律、法规另有规定，乙方不得向本合同以外的任何第三人提供、泄漏上述秘密。乙方违反保密义务的，应按合同附件一《业务合作保密协议》之约定承担违约责任。违反本条规定给甲方造成损失的，乙方应承担相应责任。</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8.2 除合同本身以外，由甲方提供给乙方的所有资料始终为甲方的财产，乙方应于合同义务履行完毕后将上述资料包括副本</w:t>
      </w:r>
      <w:r>
        <w:rPr>
          <w:rFonts w:hint="eastAsia" w:ascii="宋体" w:hAnsi="宋体" w:cs="宋体"/>
          <w:kern w:val="2"/>
          <w:sz w:val="24"/>
          <w:szCs w:val="22"/>
          <w:lang w:val="en-US" w:eastAsia="zh-CN" w:bidi="ar"/>
        </w:rPr>
        <w:t>、电子数据等</w:t>
      </w:r>
      <w:r>
        <w:rPr>
          <w:rFonts w:hint="eastAsia" w:ascii="宋体" w:hAnsi="宋体" w:eastAsia="宋体" w:cs="宋体"/>
          <w:kern w:val="2"/>
          <w:sz w:val="24"/>
          <w:szCs w:val="22"/>
          <w:lang w:val="en-US" w:eastAsia="zh-CN" w:bidi="ar"/>
        </w:rPr>
        <w:t>退还给甲方。</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8.3 不论合同是否解除或终止，本条持续有效。</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第九部分争议</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9.1在执行本合同中所发生的争端，或与本合同有关的一切争端，甲、乙双方应通过协商解决。如通过协商方式仍不能解决争议，双方同意依法向甲方所在地有管辖权的人民法院提起诉讼。</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9.2在诉讼期间，除正在进行诉讼部分外，本合同其他部分应继续执行。</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第十部分合同的终止</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10.1甲乙双方均不得单方面随意变更或解除合同。出现下列情况时本合同自行终止：</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10.1.1本合同正常履行完毕；</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10.1.2甲乙双方在不违反法律、法规规定的情况下协议终止本合同的履行；</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10.1.3不可抗力导致本合同无法履行或履行不必要时；</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10.1.4一方根据本合同规定提出解除合同后，本合同在责任方按照本合同的约定履行完毕全部支付义务或其他义务后终止。</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10.2合同的终止并不影响甲乙双方承担其他法律责任。</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第十一部分法律适用</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本合同应适用中华人民共和国法律。</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第十二部分其他</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12.1合同书写应用中文，各方所有的来往信函，以及合同有关的文件均应以中文书写，以外文书写的必须附有相应的中文译本。如果两种文本的含义发生冲突，各方同意以中文文本为准。</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12.2各方发出与本合同有关的通知或回复，应以专人送递、传真或特快专递的方式送出。如果以专人送递或特快专递发送，以到达至双方约定的地址或通讯联络地视为送达；如果以传真发送，以送达至对方的传真机并经对方确认视为送达。</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双方的联络方式以本合同首部载明为准。任何一方变更列明的通讯地址、传真等联络方式的，应提前五日书面通知对方。否则，任何一方通知按本合同载明地址寄出即视为送达，由此引发的法律后果由受送达方承担。</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12.3本合同一式四份，甲方持二份，乙方持二份，经甲、乙双方法定代表人或其授权代表签字、加盖单位公章或合同章</w:t>
      </w:r>
      <w:r>
        <w:rPr>
          <w:rFonts w:hint="eastAsia" w:ascii="宋体" w:hAnsi="宋体" w:eastAsia="宋体" w:cs="宋体"/>
          <w:color w:val="000000"/>
          <w:kern w:val="2"/>
          <w:sz w:val="24"/>
          <w:szCs w:val="22"/>
          <w:lang w:val="en-US" w:eastAsia="zh-CN" w:bidi="ar"/>
        </w:rPr>
        <w:t>后</w:t>
      </w:r>
      <w:r>
        <w:rPr>
          <w:rFonts w:hint="eastAsia" w:ascii="宋体" w:hAnsi="宋体" w:eastAsia="宋体" w:cs="宋体"/>
          <w:kern w:val="2"/>
          <w:sz w:val="24"/>
          <w:szCs w:val="22"/>
          <w:lang w:val="en-US" w:eastAsia="zh-CN" w:bidi="ar"/>
        </w:rPr>
        <w:t>生效。</w:t>
      </w:r>
    </w:p>
    <w:p>
      <w:pPr>
        <w:keepNext w:val="0"/>
        <w:keepLines w:val="0"/>
        <w:widowControl w:val="0"/>
        <w:suppressLineNumbers w:val="0"/>
        <w:spacing w:before="120" w:beforeLines="50" w:beforeAutospacing="0" w:after="0" w:afterAutospacing="0" w:line="360" w:lineRule="auto"/>
        <w:ind w:left="0" w:right="0"/>
        <w:jc w:val="center"/>
        <w:outlineLvl w:val="1"/>
        <w:rPr>
          <w:b/>
          <w:color w:val="000000"/>
          <w:sz w:val="28"/>
          <w:szCs w:val="20"/>
          <w:lang w:val="en-US"/>
        </w:rPr>
      </w:pPr>
      <w:r>
        <w:rPr>
          <w:rFonts w:hint="eastAsia" w:ascii="Calibri" w:hAnsi="Calibri" w:eastAsia="宋体" w:cs="宋体"/>
          <w:b/>
          <w:color w:val="000000"/>
          <w:kern w:val="2"/>
          <w:sz w:val="28"/>
          <w:szCs w:val="20"/>
          <w:lang w:val="en-US" w:eastAsia="zh-CN" w:bidi="ar"/>
        </w:rPr>
        <w:t>第十三部分附件</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13.1本合同附件均为本合同不可分割的部分，与合同正文具有同等法律效力。</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合同附件目录如下：</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附件一、业务合作保密协议</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kern w:val="2"/>
          <w:sz w:val="24"/>
          <w:szCs w:val="22"/>
          <w:lang w:val="en-US" w:eastAsia="zh-CN" w:bidi="ar"/>
        </w:rPr>
      </w:pPr>
      <w:r>
        <w:rPr>
          <w:rFonts w:hint="eastAsia" w:ascii="宋体" w:hAnsi="宋体" w:eastAsia="宋体" w:cs="宋体"/>
          <w:kern w:val="2"/>
          <w:sz w:val="24"/>
          <w:szCs w:val="22"/>
          <w:lang w:val="en-US" w:eastAsia="zh-CN" w:bidi="ar"/>
        </w:rPr>
        <w:t>附件二、合同清单及价格</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kern w:val="2"/>
          <w:sz w:val="24"/>
          <w:szCs w:val="22"/>
          <w:lang w:val="en-US" w:eastAsia="zh-CN" w:bidi="ar"/>
        </w:rPr>
      </w:pPr>
      <w:r>
        <w:rPr>
          <w:rFonts w:hint="eastAsia" w:ascii="宋体" w:hAnsi="宋体" w:eastAsia="宋体" w:cs="宋体"/>
          <w:kern w:val="2"/>
          <w:sz w:val="24"/>
          <w:szCs w:val="22"/>
          <w:lang w:val="en-US" w:eastAsia="zh-CN" w:bidi="ar"/>
        </w:rPr>
        <w:t>附件</w:t>
      </w:r>
      <w:r>
        <w:rPr>
          <w:rFonts w:hint="eastAsia" w:ascii="宋体" w:hAnsi="宋体" w:cs="宋体"/>
          <w:kern w:val="2"/>
          <w:sz w:val="24"/>
          <w:szCs w:val="22"/>
          <w:lang w:val="en-US" w:eastAsia="zh-CN" w:bidi="ar"/>
        </w:rPr>
        <w:t>三</w:t>
      </w:r>
      <w:r>
        <w:rPr>
          <w:rFonts w:hint="eastAsia" w:ascii="宋体" w:hAnsi="宋体" w:eastAsia="宋体" w:cs="宋体"/>
          <w:kern w:val="2"/>
          <w:sz w:val="24"/>
          <w:szCs w:val="22"/>
          <w:lang w:val="en-US" w:eastAsia="zh-CN" w:bidi="ar"/>
        </w:rPr>
        <w:t>、</w:t>
      </w:r>
      <w:r>
        <w:rPr>
          <w:rFonts w:hint="eastAsia" w:ascii="宋体" w:hAnsi="宋体"/>
          <w:sz w:val="24"/>
        </w:rPr>
        <w:t>甲方业务需求及技术规范</w:t>
      </w:r>
    </w:p>
    <w:p>
      <w:pPr>
        <w:pStyle w:val="2"/>
        <w:rPr>
          <w:rFonts w:hint="eastAsia"/>
          <w:lang w:val="en-US"/>
        </w:rPr>
      </w:pP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附件</w:t>
      </w:r>
      <w:r>
        <w:rPr>
          <w:rFonts w:hint="eastAsia" w:ascii="宋体" w:hAnsi="宋体" w:cs="宋体"/>
          <w:kern w:val="2"/>
          <w:sz w:val="24"/>
          <w:szCs w:val="22"/>
          <w:lang w:val="en-US" w:eastAsia="zh-CN" w:bidi="ar"/>
        </w:rPr>
        <w:t>四</w:t>
      </w:r>
      <w:r>
        <w:rPr>
          <w:rFonts w:hint="eastAsia" w:ascii="宋体" w:hAnsi="宋体" w:eastAsia="宋体" w:cs="宋体"/>
          <w:kern w:val="2"/>
          <w:sz w:val="24"/>
          <w:szCs w:val="22"/>
          <w:lang w:val="en-US" w:eastAsia="zh-CN" w:bidi="ar"/>
        </w:rPr>
        <w:t>、</w:t>
      </w:r>
      <w:r>
        <w:rPr>
          <w:rFonts w:hint="eastAsia" w:ascii="宋体" w:hAnsi="宋体" w:cs="宋体"/>
          <w:sz w:val="24"/>
          <w:szCs w:val="22"/>
          <w:lang w:bidi="ar"/>
        </w:rPr>
        <w:t>乙方服务及质量保证承诺</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附件</w:t>
      </w:r>
      <w:r>
        <w:rPr>
          <w:rFonts w:hint="eastAsia" w:ascii="宋体" w:hAnsi="宋体" w:cs="宋体"/>
          <w:kern w:val="2"/>
          <w:sz w:val="24"/>
          <w:szCs w:val="22"/>
          <w:lang w:val="en-US" w:eastAsia="zh-CN" w:bidi="ar"/>
        </w:rPr>
        <w:t>五</w:t>
      </w:r>
      <w:r>
        <w:rPr>
          <w:rFonts w:hint="eastAsia" w:ascii="宋体" w:hAnsi="宋体" w:eastAsia="宋体" w:cs="宋体"/>
          <w:kern w:val="2"/>
          <w:sz w:val="24"/>
          <w:szCs w:val="22"/>
          <w:lang w:val="en-US" w:eastAsia="zh-CN" w:bidi="ar"/>
        </w:rPr>
        <w:t>、</w:t>
      </w:r>
      <w:r>
        <w:rPr>
          <w:rFonts w:hint="eastAsia" w:ascii="宋体" w:hAnsi="宋体" w:cs="宋体"/>
          <w:sz w:val="24"/>
          <w:szCs w:val="22"/>
          <w:lang w:bidi="ar"/>
        </w:rPr>
        <w:t>中国人民银行征信中心采购合同验收单</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zh-CN" w:eastAsia="zh-CN"/>
        </w:rPr>
      </w:pPr>
      <w:r>
        <w:rPr>
          <w:rFonts w:hint="eastAsia" w:ascii="宋体" w:hAnsi="宋体" w:eastAsia="宋体" w:cs="宋体"/>
          <w:kern w:val="2"/>
          <w:sz w:val="24"/>
          <w:szCs w:val="22"/>
          <w:lang w:val="en-US" w:eastAsia="zh-CN" w:bidi="ar"/>
        </w:rPr>
        <w:t>附件</w:t>
      </w:r>
      <w:r>
        <w:rPr>
          <w:rFonts w:hint="eastAsia" w:ascii="宋体" w:hAnsi="宋体" w:cs="宋体"/>
          <w:kern w:val="2"/>
          <w:sz w:val="24"/>
          <w:szCs w:val="22"/>
          <w:lang w:val="en-US" w:eastAsia="zh-CN" w:bidi="ar"/>
        </w:rPr>
        <w:t>六</w:t>
      </w:r>
      <w:r>
        <w:rPr>
          <w:rFonts w:hint="eastAsia" w:ascii="宋体" w:hAnsi="宋体" w:eastAsia="宋体" w:cs="宋体"/>
          <w:kern w:val="2"/>
          <w:sz w:val="24"/>
          <w:szCs w:val="22"/>
          <w:lang w:val="en-US" w:eastAsia="zh-CN" w:bidi="ar"/>
        </w:rPr>
        <w:t>、成交通知书</w:t>
      </w:r>
    </w:p>
    <w:p>
      <w:pPr>
        <w:keepNext w:val="0"/>
        <w:keepLines w:val="0"/>
        <w:widowControl w:val="0"/>
        <w:suppressLineNumbers w:val="0"/>
        <w:tabs>
          <w:tab w:val="left" w:pos="900"/>
        </w:tabs>
        <w:spacing w:before="0" w:beforeAutospacing="0" w:after="0" w:afterAutospacing="0" w:line="480" w:lineRule="exact"/>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附件</w:t>
      </w:r>
      <w:r>
        <w:rPr>
          <w:rFonts w:hint="eastAsia" w:ascii="宋体" w:hAnsi="宋体" w:cs="宋体"/>
          <w:kern w:val="2"/>
          <w:sz w:val="24"/>
          <w:szCs w:val="22"/>
          <w:lang w:val="en-US" w:eastAsia="zh-CN" w:bidi="ar"/>
        </w:rPr>
        <w:t>七</w:t>
      </w:r>
      <w:r>
        <w:rPr>
          <w:rFonts w:hint="eastAsia" w:ascii="宋体" w:hAnsi="宋体" w:eastAsia="宋体" w:cs="宋体"/>
          <w:kern w:val="2"/>
          <w:sz w:val="24"/>
          <w:szCs w:val="22"/>
          <w:lang w:val="en-US" w:eastAsia="zh-CN" w:bidi="ar"/>
        </w:rPr>
        <w:t>、供应商拥有者性别</w:t>
      </w:r>
    </w:p>
    <w:p>
      <w:pPr>
        <w:keepNext w:val="0"/>
        <w:keepLines w:val="0"/>
        <w:widowControl w:val="0"/>
        <w:suppressLineNumbers w:val="0"/>
        <w:autoSpaceDE w:val="0"/>
        <w:autoSpaceDN w:val="0"/>
        <w:adjustRightInd w:val="0"/>
        <w:snapToGrid w:val="0"/>
        <w:spacing w:before="0" w:beforeAutospacing="0" w:after="0" w:afterAutospacing="0" w:line="360" w:lineRule="auto"/>
        <w:ind w:left="360" w:right="0"/>
        <w:jc w:val="center"/>
        <w:rPr>
          <w:rFonts w:hAnsi="宋体"/>
          <w:kern w:val="0"/>
          <w:sz w:val="24"/>
          <w:szCs w:val="22"/>
          <w:lang w:val="en-US"/>
        </w:rPr>
      </w:pPr>
      <w:r>
        <w:rPr>
          <w:rFonts w:hint="eastAsia" w:ascii="Calibri" w:hAnsi="宋体" w:eastAsia="宋体" w:cs="宋体"/>
          <w:kern w:val="0"/>
          <w:sz w:val="24"/>
          <w:szCs w:val="22"/>
          <w:lang w:val="en-US" w:eastAsia="zh-CN" w:bidi="ar"/>
        </w:rPr>
        <w:t>（本行以下无正文）</w:t>
      </w:r>
    </w:p>
    <w:p>
      <w:pPr>
        <w:keepNext w:val="0"/>
        <w:keepLines w:val="0"/>
        <w:widowControl w:val="0"/>
        <w:suppressLineNumbers w:val="0"/>
        <w:autoSpaceDE w:val="0"/>
        <w:autoSpaceDN w:val="0"/>
        <w:adjustRightInd w:val="0"/>
        <w:snapToGrid w:val="0"/>
        <w:spacing w:before="0" w:beforeAutospacing="0" w:after="0" w:afterAutospacing="0" w:line="720" w:lineRule="auto"/>
        <w:ind w:left="0" w:right="0"/>
        <w:jc w:val="left"/>
        <w:rPr>
          <w:rFonts w:hAnsi="宋体"/>
          <w:kern w:val="0"/>
          <w:sz w:val="24"/>
          <w:szCs w:val="22"/>
          <w:lang w:val="en-US"/>
        </w:rPr>
      </w:pPr>
      <w:r>
        <w:rPr>
          <w:rFonts w:hint="eastAsia" w:ascii="Calibri" w:hAnsi="宋体" w:eastAsia="宋体" w:cs="宋体"/>
          <w:kern w:val="0"/>
          <w:sz w:val="24"/>
          <w:szCs w:val="22"/>
          <w:lang w:val="en-US" w:eastAsia="zh-CN" w:bidi="ar"/>
        </w:rPr>
        <w:t>甲方：中国人民银行征信中心       乙方：</w:t>
      </w:r>
      <w:r>
        <w:rPr>
          <w:rFonts w:hint="default" w:ascii="Calibri" w:hAnsi="宋体" w:eastAsia="宋体" w:cs="Times New Roman"/>
          <w:kern w:val="0"/>
          <w:sz w:val="24"/>
          <w:szCs w:val="22"/>
          <w:lang w:val="en-US" w:eastAsia="zh-CN" w:bidi="ar"/>
        </w:rPr>
        <w:t>**</w:t>
      </w:r>
      <w:r>
        <w:rPr>
          <w:rFonts w:hint="eastAsia" w:ascii="宋体" w:hAnsi="Calibri" w:eastAsia="宋体" w:cs="宋体"/>
          <w:bCs/>
          <w:color w:val="000000"/>
          <w:kern w:val="2"/>
          <w:sz w:val="24"/>
          <w:szCs w:val="22"/>
          <w:lang w:val="zh-CN" w:eastAsia="zh-CN" w:bidi="ar"/>
        </w:rPr>
        <w:t>公司</w:t>
      </w:r>
    </w:p>
    <w:p>
      <w:pPr>
        <w:keepNext w:val="0"/>
        <w:keepLines w:val="0"/>
        <w:widowControl w:val="0"/>
        <w:suppressLineNumbers w:val="0"/>
        <w:autoSpaceDE w:val="0"/>
        <w:autoSpaceDN w:val="0"/>
        <w:adjustRightInd w:val="0"/>
        <w:snapToGrid w:val="0"/>
        <w:spacing w:before="0" w:beforeAutospacing="0" w:after="0" w:afterAutospacing="0" w:line="720" w:lineRule="auto"/>
        <w:ind w:left="0" w:right="0"/>
        <w:jc w:val="left"/>
        <w:rPr>
          <w:rFonts w:hAnsi="宋体"/>
          <w:kern w:val="0"/>
          <w:sz w:val="24"/>
          <w:szCs w:val="22"/>
          <w:lang w:val="en-US"/>
        </w:rPr>
      </w:pPr>
      <w:r>
        <w:rPr>
          <w:rFonts w:hint="eastAsia" w:ascii="Calibri" w:hAnsi="宋体" w:eastAsia="宋体" w:cs="宋体"/>
          <w:kern w:val="0"/>
          <w:sz w:val="24"/>
          <w:szCs w:val="22"/>
          <w:lang w:val="en-US" w:eastAsia="zh-CN" w:bidi="ar"/>
        </w:rPr>
        <w:t>单位盖章：                       单位盖章：</w:t>
      </w:r>
    </w:p>
    <w:p>
      <w:pPr>
        <w:keepNext w:val="0"/>
        <w:keepLines w:val="0"/>
        <w:widowControl w:val="0"/>
        <w:suppressLineNumbers w:val="0"/>
        <w:autoSpaceDE w:val="0"/>
        <w:autoSpaceDN w:val="0"/>
        <w:adjustRightInd w:val="0"/>
        <w:snapToGrid w:val="0"/>
        <w:spacing w:before="0" w:beforeAutospacing="0" w:after="0" w:afterAutospacing="0" w:line="720" w:lineRule="auto"/>
        <w:ind w:left="0" w:right="0"/>
        <w:jc w:val="left"/>
        <w:rPr>
          <w:rFonts w:hAnsi="宋体"/>
          <w:kern w:val="0"/>
          <w:sz w:val="24"/>
          <w:szCs w:val="22"/>
          <w:lang w:val="en-US"/>
        </w:rPr>
      </w:pPr>
      <w:r>
        <w:rPr>
          <w:rFonts w:hint="eastAsia" w:ascii="Calibri" w:hAnsi="宋体" w:eastAsia="宋体" w:cs="宋体"/>
          <w:kern w:val="0"/>
          <w:sz w:val="24"/>
          <w:szCs w:val="22"/>
          <w:lang w:val="en-US" w:eastAsia="zh-CN" w:bidi="ar"/>
        </w:rPr>
        <w:t>代表签字：                       代表签字：</w:t>
      </w:r>
    </w:p>
    <w:p>
      <w:pPr>
        <w:keepNext w:val="0"/>
        <w:keepLines w:val="0"/>
        <w:widowControl w:val="0"/>
        <w:suppressLineNumbers w:val="0"/>
        <w:autoSpaceDE w:val="0"/>
        <w:autoSpaceDN w:val="0"/>
        <w:adjustRightInd w:val="0"/>
        <w:snapToGrid w:val="0"/>
        <w:spacing w:before="0" w:beforeAutospacing="0" w:after="0" w:afterAutospacing="0" w:line="720" w:lineRule="auto"/>
        <w:ind w:left="0" w:right="0"/>
        <w:jc w:val="left"/>
      </w:pPr>
      <w:r>
        <w:rPr>
          <w:rFonts w:hint="eastAsia" w:ascii="Calibri" w:hAnsi="宋体" w:eastAsia="宋体" w:cs="宋体"/>
          <w:kern w:val="0"/>
          <w:sz w:val="24"/>
          <w:szCs w:val="22"/>
          <w:lang w:val="en-US" w:eastAsia="zh-CN" w:bidi="ar"/>
        </w:rPr>
        <w:t>日期：                           日期：</w:t>
      </w:r>
    </w:p>
    <w:p>
      <w:pPr>
        <w:keepNext w:val="0"/>
        <w:keepLines w:val="0"/>
        <w:widowControl w:val="0"/>
        <w:suppressLineNumbers w:val="0"/>
        <w:spacing w:before="0" w:beforeAutospacing="0" w:after="0" w:afterAutospacing="0"/>
        <w:ind w:left="0" w:right="0"/>
        <w:jc w:val="both"/>
        <w:rPr>
          <w:lang w:val="en-US"/>
        </w:rPr>
      </w:pPr>
      <w:r>
        <w:rPr>
          <w:rFonts w:hint="default" w:ascii="Calibri" w:hAnsi="Calibri" w:eastAsia="宋体" w:cs="Times New Roman"/>
          <w:kern w:val="2"/>
          <w:sz w:val="21"/>
          <w:szCs w:val="22"/>
          <w:lang w:val="en-US" w:eastAsia="zh-CN" w:bidi="ar"/>
        </w:rPr>
        <w:br w:type="page"/>
      </w:r>
    </w:p>
    <w:p>
      <w:pPr>
        <w:pStyle w:val="2"/>
        <w:widowControl/>
      </w:pPr>
      <w:r>
        <w:rPr>
          <w:rFonts w:hint="eastAsia" w:ascii="Calibri" w:hAnsi="Calibri" w:eastAsia="宋体" w:cs="宋体"/>
          <w:lang w:eastAsia="zh-CN"/>
        </w:rPr>
        <w:t>附件一</w:t>
      </w:r>
      <w:r>
        <w:rPr>
          <w:lang w:eastAsia="zh-CN"/>
        </w:rPr>
        <w:t xml:space="preserve"> </w:t>
      </w:r>
      <w:r>
        <w:rPr>
          <w:rFonts w:hint="eastAsia" w:ascii="Calibri" w:hAnsi="Calibri" w:eastAsia="宋体" w:cs="宋体"/>
          <w:lang w:eastAsia="zh-CN"/>
        </w:rPr>
        <w:t>业务合作保密协议</w:t>
      </w:r>
    </w:p>
    <w:p>
      <w:pPr>
        <w:keepNext w:val="0"/>
        <w:keepLines w:val="0"/>
        <w:widowControl w:val="0"/>
        <w:suppressLineNumbers w:val="0"/>
        <w:spacing w:before="0" w:beforeAutospacing="0" w:after="0" w:afterAutospacing="0" w:line="360" w:lineRule="auto"/>
        <w:ind w:left="0" w:right="0"/>
        <w:jc w:val="center"/>
        <w:rPr>
          <w:b/>
          <w:bCs w:val="0"/>
          <w:sz w:val="44"/>
          <w:szCs w:val="44"/>
          <w:lang w:val="en-US"/>
        </w:rPr>
      </w:pPr>
      <w:r>
        <w:rPr>
          <w:rFonts w:hint="eastAsia" w:ascii="Calibri" w:hAnsi="Calibri" w:eastAsia="宋体" w:cs="宋体"/>
          <w:b/>
          <w:bCs w:val="0"/>
          <w:kern w:val="2"/>
          <w:sz w:val="44"/>
          <w:szCs w:val="44"/>
          <w:lang w:val="en-US" w:eastAsia="zh-CN" w:bidi="ar"/>
        </w:rPr>
        <w:t>业务合作保密协议</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val="0"/>
          <w:sz w:val="24"/>
          <w:szCs w:val="22"/>
          <w:lang w:val="en-US"/>
        </w:rPr>
      </w:pP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sz w:val="24"/>
          <w:szCs w:val="24"/>
          <w:lang w:val="en-US"/>
        </w:rPr>
      </w:pPr>
      <w:r>
        <w:rPr>
          <w:rFonts w:hint="eastAsia" w:ascii="宋体" w:hAnsi="宋体" w:eastAsia="宋体" w:cs="宋体"/>
          <w:b/>
          <w:bCs w:val="0"/>
          <w:kern w:val="2"/>
          <w:sz w:val="24"/>
          <w:szCs w:val="24"/>
          <w:lang w:val="en-US" w:eastAsia="zh-CN" w:bidi="ar"/>
        </w:rPr>
        <w:t>甲方:</w:t>
      </w:r>
      <w:r>
        <w:rPr>
          <w:rFonts w:hint="eastAsia" w:ascii="宋体" w:hAnsi="宋体" w:eastAsia="宋体" w:cs="宋体"/>
          <w:kern w:val="2"/>
          <w:sz w:val="24"/>
          <w:szCs w:val="24"/>
          <w:lang w:val="en-US" w:eastAsia="zh-CN" w:bidi="ar"/>
        </w:rPr>
        <w:t xml:space="preserve"> 中国人民银行征信中心</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4"/>
          <w:lang w:val="en-US"/>
        </w:rPr>
      </w:pP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val="0"/>
          <w:sz w:val="24"/>
          <w:szCs w:val="24"/>
          <w:lang w:val="en-US"/>
        </w:rPr>
      </w:pPr>
      <w:r>
        <w:rPr>
          <w:rFonts w:hint="eastAsia" w:ascii="宋体" w:hAnsi="宋体" w:eastAsia="宋体" w:cs="宋体"/>
          <w:b/>
          <w:bCs w:val="0"/>
          <w:kern w:val="2"/>
          <w:sz w:val="24"/>
          <w:szCs w:val="24"/>
          <w:lang w:val="en-US" w:eastAsia="zh-CN" w:bidi="ar"/>
        </w:rPr>
        <w:t xml:space="preserve">乙方: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甲、乙双方经友好协商一致，共同订立本协议。</w:t>
      </w:r>
    </w:p>
    <w:p>
      <w:pPr>
        <w:keepNext w:val="0"/>
        <w:keepLines w:val="0"/>
        <w:widowControl w:val="0"/>
        <w:suppressLineNumbers w:val="0"/>
        <w:spacing w:before="0" w:beforeAutospacing="0" w:after="0" w:afterAutospacing="0" w:line="360" w:lineRule="auto"/>
        <w:ind w:left="561" w:right="0"/>
        <w:jc w:val="both"/>
        <w:outlineLvl w:val="0"/>
        <w:rPr>
          <w:rFonts w:hint="eastAsia" w:ascii="宋体" w:hAnsi="宋体" w:eastAsia="宋体" w:cs="宋体"/>
          <w:b/>
          <w:sz w:val="28"/>
          <w:szCs w:val="22"/>
          <w:lang w:val="en-US"/>
        </w:rPr>
      </w:pPr>
      <w:r>
        <w:rPr>
          <w:rFonts w:hint="eastAsia" w:ascii="宋体" w:hAnsi="宋体" w:eastAsia="宋体" w:cs="宋体"/>
          <w:b/>
          <w:kern w:val="2"/>
          <w:sz w:val="28"/>
          <w:szCs w:val="22"/>
          <w:lang w:val="en-US" w:eastAsia="zh-CN" w:bidi="ar"/>
        </w:rPr>
        <w:t>第一条 签订协议的基础和目的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1.1甲方系一家依法成立并持续经营之法人，依法拥有自己的商业秘密和其他秘密。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1.2乙方系一家依法成立并持续经营之有限公司，就【</w:t>
      </w:r>
      <w:r>
        <w:rPr>
          <w:rFonts w:hint="eastAsia" w:ascii="宋体" w:hAnsi="宋体" w:eastAsia="宋体" w:cs="宋体"/>
          <w:color w:val="000000"/>
          <w:kern w:val="2"/>
          <w:sz w:val="24"/>
          <w:szCs w:val="22"/>
          <w:lang w:val="en-US" w:eastAsia="zh-CN" w:bidi="ar"/>
        </w:rPr>
        <w:t>中国人民银行征信中心</w:t>
      </w:r>
      <w:r>
        <w:rPr>
          <w:rFonts w:hint="eastAsia" w:ascii="宋体" w:hAnsi="宋体" w:cs="宋体"/>
          <w:color w:val="000000"/>
          <w:kern w:val="2"/>
          <w:sz w:val="24"/>
          <w:szCs w:val="22"/>
          <w:lang w:val="en-US" w:eastAsia="zh-CN" w:bidi="ar"/>
        </w:rPr>
        <w:t>2026年至2027年天津研发云短信服务二次采购项目</w:t>
      </w:r>
      <w:r>
        <w:rPr>
          <w:rFonts w:hint="eastAsia" w:ascii="宋体" w:hAnsi="宋体" w:eastAsia="宋体" w:cs="宋体"/>
          <w:kern w:val="2"/>
          <w:sz w:val="24"/>
          <w:szCs w:val="22"/>
          <w:lang w:val="en-US" w:eastAsia="zh-CN" w:bidi="ar"/>
        </w:rPr>
        <w:t>】与甲方进行合作，知悉或即将知悉甲方的商业秘密和其他秘密。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1.3为维护双方的合法权益，乙方同意对甲方的商业秘密和其他秘密承担保密义务，甲、乙双方已经就此有关事项达成一致。</w:t>
      </w:r>
    </w:p>
    <w:p>
      <w:pPr>
        <w:keepNext w:val="0"/>
        <w:keepLines w:val="0"/>
        <w:widowControl w:val="0"/>
        <w:suppressLineNumbers w:val="0"/>
        <w:spacing w:before="0" w:beforeAutospacing="0" w:after="0" w:afterAutospacing="0" w:line="360" w:lineRule="auto"/>
        <w:ind w:left="561" w:right="0"/>
        <w:jc w:val="both"/>
        <w:outlineLvl w:val="0"/>
        <w:rPr>
          <w:rFonts w:hint="eastAsia" w:ascii="宋体" w:hAnsi="宋体" w:eastAsia="宋体" w:cs="宋体"/>
          <w:b/>
          <w:sz w:val="28"/>
          <w:szCs w:val="22"/>
          <w:lang w:val="en-US"/>
        </w:rPr>
      </w:pPr>
      <w:r>
        <w:rPr>
          <w:rFonts w:hint="eastAsia" w:ascii="宋体" w:hAnsi="宋体" w:eastAsia="宋体" w:cs="宋体"/>
          <w:b/>
          <w:kern w:val="2"/>
          <w:sz w:val="28"/>
          <w:szCs w:val="22"/>
          <w:lang w:val="en-US" w:eastAsia="zh-CN" w:bidi="ar"/>
        </w:rPr>
        <w:t>第二条 定义</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2.1  商业秘密和其他秘密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本协议项下的商业秘密是指甲方拥有的不为公众所知悉的信息，包括但不限于: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2.1.1 技术信息：本协议所称技术信息是指甲方现有及正在开发或构想中的技术的有关信息，包括但不限于模型及程序、发明、实用新型、外观设计等专利或非专利技术、其他专有技术、计算机软件、商标设计等相关信息，以及其它的技术方案、工程设计、电路设计、制造方法、配方、工艺流程、技术参数、技术指标、计算机软件、数据库、试验数据和结果、论文，报告、音像制品、图纸、样品、样机、模型、模具、操作手册、技术文档，及甲方的相关决议、文件及函电等的有关信息。</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2.1.2 经营信息：本协议所称经营信息是指甲方现有或未来将发生的与经营有关的信息，包括但不限于甲方现有及正在开发或构想中的经营政策、客户资源、营销计划、采购资料、定价政策、不公开的财务资料、进货渠道、产销策略、服务网络、采购响应中的标底及标书、其它相关的决议、文件及函电等的有关信息。除此以外，上述经营信息，还应当包括甲方依法获取的有关信息主体的各类信息。</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2.1.3 管理信息：本协议所称管理信息是指甲方现有或未来将发生的与管理有关的信息，包括但不限于甲方现有及正在制定或构想中的人事信息、工作计划、组织结构信息、内部规章制度、业务规程等信息、文件和资料等。</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2.1.4 关于甲方重大法律问题的信息：包括但不限于甲方正在或将要进行的签订合同、履行合同、涉及仲裁或者诉讼、处分资产或者权益等事项的信息。</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2.1.5 甲方依照法律规定或有关协议的约定，承担保密义务的其它事项。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2.1.6 本协议所称之其他秘密是指除上述商业秘密之外的、由甲方采取了保密措施并要求乙方予以保密的任何信息及其他不为公知的信息。</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2.2 商业秘密和其他秘密的载体</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2.2.1 上述商业秘密和其他秘密的载体包括但不限于文字资料、图形图表资料、音像资料和电子资料等，可以是载于书面的、电子的或是载于任何其他非书面介质上的或是口头上的；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2.2.2 上述商业秘密和其他秘密无论是否标注为保密信息均受本协议保护。</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2.3 第三方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指本协议双方以外的任何个人、法人、企业、事业单位、政府部门或其他法律实体或组织。</w:t>
      </w:r>
    </w:p>
    <w:p>
      <w:pPr>
        <w:keepNext w:val="0"/>
        <w:keepLines w:val="0"/>
        <w:widowControl w:val="0"/>
        <w:suppressLineNumbers w:val="0"/>
        <w:spacing w:before="0" w:beforeAutospacing="0" w:after="0" w:afterAutospacing="0" w:line="360" w:lineRule="auto"/>
        <w:ind w:left="0" w:right="0" w:firstLine="482" w:firstLineChars="200"/>
        <w:jc w:val="both"/>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2.4 关联机构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关联机构指任何直接或间接被一方控制、与该方受共同控制、或控制该方的公司或实体。控制是指一人能够决定另一人的财务和经营政策，并能据以从另一个人的经营活动中获取利益的权力，其中包括：</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(a)直接或间接拥有该人已发行的股份或其他股权的50%或以上；</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(b)通过与该人其他出资人之间的协议，拥有该人半数以上的表决权；</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(c)通过合同或协议安排，有权决定该人的财务和经营政策；</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(d)有权任免该人的董事会或类似机构的多数成员；</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(e)在该人的董事会或类似机构占多数表决权。</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“人”指自然人、合伙或合伙企业、非公司组织或实体、公司、其他法人或法律实体。</w:t>
      </w:r>
    </w:p>
    <w:p>
      <w:pPr>
        <w:keepNext w:val="0"/>
        <w:keepLines w:val="0"/>
        <w:widowControl w:val="0"/>
        <w:suppressLineNumbers w:val="0"/>
        <w:spacing w:before="0" w:beforeAutospacing="0" w:after="0" w:afterAutospacing="0" w:line="360" w:lineRule="auto"/>
        <w:ind w:left="561" w:right="0"/>
        <w:jc w:val="both"/>
        <w:outlineLvl w:val="0"/>
        <w:rPr>
          <w:rFonts w:hint="eastAsia" w:ascii="宋体" w:hAnsi="宋体" w:eastAsia="宋体" w:cs="宋体"/>
          <w:b/>
          <w:sz w:val="28"/>
          <w:szCs w:val="22"/>
          <w:lang w:val="en-US"/>
        </w:rPr>
      </w:pPr>
      <w:r>
        <w:rPr>
          <w:rFonts w:hint="eastAsia" w:ascii="宋体" w:hAnsi="宋体" w:eastAsia="宋体" w:cs="宋体"/>
          <w:b/>
          <w:kern w:val="2"/>
          <w:sz w:val="28"/>
          <w:szCs w:val="22"/>
          <w:lang w:val="en-US" w:eastAsia="zh-CN" w:bidi="ar"/>
        </w:rPr>
        <w:t>第三条 乙方的保密义务</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3.1 乙方自甲方向其披露或乙方以其他方式合法知悉甲方的商业秘密和其他秘密之日起开始对本协议规定的商业秘密和其他秘密承担保密义务。乙方应对所有包含保密信息的文件和记录进行妥善保管和存放，以确保相关文件和记录不会被窃取、泄漏或毁损。</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3.2 乙方在与甲方合作期间，应严格遵守甲方的所有成文或不成文的保密规章、制度和惯例。甲方的保密规章、制度没有规定或规定不明确的，乙方应本着谨慎、诚实的原则，采取任何必要的、合理的措施保守其知悉的甲方的商业秘密和其他秘密，且其采取保密措施的标准至少不得低于乙方对于其自身的重大商业秘密的保密标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3.3未经甲方同意，乙方不得擅自保存与甲方商业秘密和其他秘密有关的任何物品、资料和载体，也不得私自进行复制、备份、交换、交流、转移，或者在双方合作项目的必要需求以外，对上述秘密或载体进行任何形式的利用、加工、或处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3.4 除了因为合作需要之外，乙方未经甲方事先的书面同意，不得以泄露、告知、公布、发布、出版、传授、转让或者其他任何方式使任何第三方知悉本协议规定的商业秘密和其他秘密，也不得在合作过程中不正当使用或者在合作内容之外使用或许可、帮助他人使用本协议规定的商业秘密和其他秘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3.5 乙方在与甲方合作期间，不得以任何形式试探、分析或以其他方式获取与合作内容无关的甲方的任何商业秘密和其他秘密。</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3.6 乙方在与甲方合作期间，不得擅自使用任何属于他人的技术信息秘密或其他商业秘密信息，亦不得擅自实施可能侵犯他人知识产权的行为。若乙方违反上述规定而导致甲方遭受第三方的索赔或指控时，乙方应当负责协助处理此种纠纷，并承担甲方为此而支付的一切费用和责任。</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3.7 甲方提交给乙方的任何设备、部件、软件或其他物品，乙方均不得进行反向工程、拆卸、解编或以其他方式分析其物理结构或组合、结合方式。</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3.8 乙方在与甲方合作期间，发现甲方的商业秘密和其他秘密可能被泄露或已经被泄露时，应及时采取有效措施防止甲方的商业秘密和其他秘密被泄露或被进一步泄露，并及时向甲方报告。</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3.9 乙方与甲方的合作结束后，无论因为何种原因导致合作结束的，乙方仍应按照本协议的规定对其在合作期间接触、知悉的本协议规定的商业秘密和其他秘密承担保密义务，该保密义务直至上述商业秘密和其他秘密由甲方公开或实际上已经公开时止。</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3.10乙方因合作需要所持有或保管的一切记录着甲方商业秘密和其他秘密的文件、资料、图表、笔记、报告、信件、传真、光盘、U盘、磁带、磁盘、仪器以及其他任何形式的载体均归甲方所有。若记录着甲方商业秘密和其他秘密的载体是由乙方自备的，且秘密信息可以从载体上消除或复制出来时，甲方有权将秘密信息复制到甲方享有所有权的其他载体上，并把原载体上的秘密信息消除；若记录着甲方商业秘密和其他秘密的载体是由乙方自备的，且秘密信息不可以从载体上消除或复制出来时，视为乙方已同意将该等载体的所有权转移给甲方，乙方应当于合作结束时或者于甲方提出请求时将该载体交付甲方，甲方应给予乙方相当于载体本身价值的经济补偿。</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3.11 乙方在与甲方合作期间，只得为合作之目的而合理使用甲方的上述商业秘密和其他秘密。如复制、保留甲方的上述商业秘密和其他秘密的载体，可能导致甲方的商业秘密和其他秘密被第三方知悉该等事项的，应提前通知甲方并取得甲方的书面同意。</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3.12 乙方应尽可能缩小知悉、了解甲方上述商业秘密和其他秘密的人员的范围，除确为与甲方合作所必须之人员外，不得向其他人员透露甲方上述商业秘密和其他秘密；乙方应加强对知悉、了解甲方上述商业秘密和其他秘密的人员的保密教育。乙方向其职工、雇员或其他经甲方同意的人员透露或使其接触保密信息前，应当已经从该职工、雇员或其他经甲方同意的人员获得了至少与本协议保密义务一样严格的保密承诺或与其签署了保密协议。</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3.13 因为乙方之职工、雇员或关联机构的原因导致甲方的商业秘密或其他秘密被泄漏或不正当使用的，视为乙方违反本协议。</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3.14 如果乙方意图与第三方签署一份分包合同，因而不得不向该第三方披露保密信息，则乙方应事先从甲方得到书面同意。乙方应当在披露该等保密信息之前，与分包方按照与本协议相同的格式和内容签署一份保密协议。</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3.15 如果乙方被要求向政府部门、法院或其他有权部门提供保密信息，乙方应立即向甲方予以通报，以便甲方能以保密作为抗辩理由或采取保护措施，或及时采取其他救济手段，并且使用法律所许可的所有程序来保护该等保密信息，由此所花费的合理费用由乙方承担。此外，乙方在向政府部门、法院或其他有权部门提供保密信息时，应当以上述权力机关要求披露的范围为限。</w:t>
      </w:r>
    </w:p>
    <w:p>
      <w:pPr>
        <w:keepNext w:val="0"/>
        <w:keepLines w:val="0"/>
        <w:widowControl w:val="0"/>
        <w:suppressLineNumbers w:val="0"/>
        <w:spacing w:before="0" w:beforeAutospacing="0" w:after="0" w:afterAutospacing="0" w:line="360" w:lineRule="auto"/>
        <w:ind w:left="561" w:right="0"/>
        <w:jc w:val="both"/>
        <w:outlineLvl w:val="0"/>
        <w:rPr>
          <w:rFonts w:hint="eastAsia" w:ascii="宋体" w:hAnsi="宋体" w:eastAsia="宋体" w:cs="宋体"/>
          <w:b/>
          <w:sz w:val="28"/>
          <w:szCs w:val="22"/>
          <w:lang w:val="en-US"/>
        </w:rPr>
      </w:pPr>
      <w:r>
        <w:rPr>
          <w:rFonts w:hint="eastAsia" w:ascii="宋体" w:hAnsi="宋体" w:eastAsia="宋体" w:cs="宋体"/>
          <w:b/>
          <w:kern w:val="2"/>
          <w:sz w:val="28"/>
          <w:szCs w:val="22"/>
          <w:lang w:val="en-US" w:eastAsia="zh-CN" w:bidi="ar"/>
        </w:rPr>
        <w:t xml:space="preserve">第四条 例外规定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乙方知悉的以下信息不受本协议限制：</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4.1 在从甲方处知悉、了解该信息之前，已经为乙方合法所掌握之信息。</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4.2 在乙方没有违背本协议的情况下，已经成为公众普遍可以获得的信息。</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4.3 甲方已经公开披露的信息。</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4.4 在披露方披露后，接受方合法、独立地从第三方获得的不受保密义务限制的信息。</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4.5 依照司法机关或政府机构的有效命令而披露的信息，但仅限于该命令所限制的范围和目的。</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4.6 乙方主张特定的信息属于上述信息的，乙方负有举证责任；如果乙方不能证明特定的信息属于上述信息，乙方应按照本协议规定对其负有保密义务。</w:t>
      </w:r>
    </w:p>
    <w:p>
      <w:pPr>
        <w:keepNext w:val="0"/>
        <w:keepLines w:val="0"/>
        <w:widowControl w:val="0"/>
        <w:suppressLineNumbers w:val="0"/>
        <w:spacing w:before="0" w:beforeAutospacing="0" w:after="0" w:afterAutospacing="0" w:line="360" w:lineRule="auto"/>
        <w:ind w:left="561" w:right="0"/>
        <w:jc w:val="both"/>
        <w:outlineLvl w:val="0"/>
        <w:rPr>
          <w:rFonts w:hint="eastAsia" w:ascii="宋体" w:hAnsi="宋体" w:eastAsia="宋体" w:cs="宋体"/>
          <w:b/>
          <w:sz w:val="28"/>
          <w:szCs w:val="22"/>
          <w:lang w:val="en-US"/>
        </w:rPr>
      </w:pPr>
      <w:r>
        <w:rPr>
          <w:rFonts w:hint="eastAsia" w:ascii="宋体" w:hAnsi="宋体" w:eastAsia="宋体" w:cs="宋体"/>
          <w:b/>
          <w:kern w:val="2"/>
          <w:sz w:val="28"/>
          <w:szCs w:val="22"/>
          <w:lang w:val="en-US" w:eastAsia="zh-CN" w:bidi="ar"/>
        </w:rPr>
        <w:t>第五条 违约责任</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5.1 乙方违反本协议之规定的，应及时采取补救措施并向甲方支付约违约金，每一项或一次违约行为的违约金金额为人民币【1万】元，且应累计计算。如果因此导致甲方的竞争对手知悉甲方的商业秘密和其他秘密，或因此而给甲方造成重大经济损失和其他严重不良影响的，违约金金额为人民币【10万】元或者为合同总金额的10%(以两个金额中的最高者为准)，且甲方有权终止与乙方之合作。</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5.2 乙方的违约行为给甲方造成损失的，如果上述违约金不足以弥补甲方损失的，乙方还应当承担继续赔偿的责任 (包括直接损失和间接损失)；乙方应承担甲方因调查乙方的违约行为、采取补救措施而支出的所有费用，包括但不限于甲方的先期经济投入，以及甲方向乙方及有关单位追索而发生的仲裁费、诉讼费、律师费、交通费等费用。</w:t>
      </w:r>
    </w:p>
    <w:p>
      <w:pPr>
        <w:keepNext w:val="0"/>
        <w:keepLines w:val="0"/>
        <w:widowControl w:val="0"/>
        <w:suppressLineNumbers w:val="0"/>
        <w:spacing w:before="0" w:beforeAutospacing="0" w:after="0" w:afterAutospacing="0" w:line="360" w:lineRule="auto"/>
        <w:ind w:left="561" w:right="0"/>
        <w:jc w:val="both"/>
        <w:outlineLvl w:val="0"/>
        <w:rPr>
          <w:rFonts w:hint="eastAsia" w:ascii="宋体" w:hAnsi="宋体" w:eastAsia="宋体" w:cs="宋体"/>
          <w:b/>
          <w:sz w:val="28"/>
          <w:szCs w:val="22"/>
          <w:lang w:val="en-US"/>
        </w:rPr>
      </w:pPr>
      <w:r>
        <w:rPr>
          <w:rFonts w:hint="eastAsia" w:ascii="宋体" w:hAnsi="宋体" w:eastAsia="宋体" w:cs="宋体"/>
          <w:b/>
          <w:kern w:val="2"/>
          <w:sz w:val="28"/>
          <w:szCs w:val="22"/>
          <w:lang w:val="en-US" w:eastAsia="zh-CN" w:bidi="ar"/>
        </w:rPr>
        <w:t>第六条 争议解决</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6.1任何因本协议或与本协议有关或与本协议的解释、违约、终止或效力有关的争议，都应由双方通过友好协商解决。</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6.2如果双方通过协商不能解决争议，则各方同意向甲方所在地有管辖权的人民法院提起诉讼解决。</w:t>
      </w:r>
    </w:p>
    <w:p>
      <w:pPr>
        <w:keepNext w:val="0"/>
        <w:keepLines w:val="0"/>
        <w:widowControl w:val="0"/>
        <w:suppressLineNumbers w:val="0"/>
        <w:spacing w:before="0" w:beforeAutospacing="0" w:after="0" w:afterAutospacing="0" w:line="360" w:lineRule="auto"/>
        <w:ind w:left="561" w:right="0"/>
        <w:jc w:val="both"/>
        <w:outlineLvl w:val="0"/>
        <w:rPr>
          <w:rFonts w:hint="eastAsia" w:ascii="宋体" w:hAnsi="宋体" w:eastAsia="宋体" w:cs="宋体"/>
          <w:b/>
          <w:sz w:val="28"/>
          <w:szCs w:val="22"/>
          <w:lang w:val="en-US"/>
        </w:rPr>
      </w:pPr>
      <w:r>
        <w:rPr>
          <w:rFonts w:hint="eastAsia" w:ascii="宋体" w:hAnsi="宋体" w:eastAsia="宋体" w:cs="宋体"/>
          <w:b/>
          <w:kern w:val="2"/>
          <w:sz w:val="28"/>
          <w:szCs w:val="22"/>
          <w:lang w:val="en-US" w:eastAsia="zh-CN" w:bidi="ar"/>
        </w:rPr>
        <w:t>第七条 协议效力与其他规定</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7.1 本协议生效后，除双方协商一致或法律法规及本协议另有规定外，任何一方不得单方面中止、终止或解除本协议。</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7.2 本协议对每一方的权利义务继受人和合法受让人均具有约束力。</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7.3任何一方未行使其于本协议项下的任何权利均不得构成或被视为该方对这些权利或其它权利的放弃或丧失。</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7.4 如果本协议中的任何条款或规定被认为非法或不可执行，则除这些条款和规定以外的其他条款的效力和可执行性不得因此而受到影响。</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7.5 本协议的附件与本协议具有同等法律效力。本协议及其附件(含补充合同) 构成本协议双方之间就本协议项下之合作所达成的全部合同，并替代本协议、双方以前或执行本协议过程中所做的任何口头交流、声明或合同。对本协议的任何修改均得以经本协议双方签字盖章生效后的书面补充合同进行，否则本协议不得更改。</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7.6任何保密信息的获得并不意味着授予接收方任何有关披露方所有的专利权、版权或其它知识产权，也不意味着授予接收方有关对方保密信息的任何权利，除了接收方有权为履行其在本协议项下的义务合理使用披露方提供的保密信息。</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7.7本协议已经双方仔细审阅，各方均明确了解所有条款的法律涵义，本协议自甲、乙双方签署盖章后生效。</w:t>
      </w:r>
    </w:p>
    <w:p>
      <w:pPr>
        <w:keepNext w:val="0"/>
        <w:keepLines w:val="0"/>
        <w:widowControl w:val="0"/>
        <w:suppressLineNumbers w:val="0"/>
        <w:spacing w:before="0" w:beforeAutospacing="0" w:after="0" w:afterAutospacing="0" w:line="720" w:lineRule="auto"/>
        <w:ind w:left="0" w:right="0"/>
        <w:jc w:val="center"/>
        <w:rPr>
          <w:rFonts w:hint="eastAsia" w:ascii="宋体" w:hAnsi="宋体" w:eastAsia="宋体" w:cs="宋体"/>
          <w:color w:val="000000"/>
          <w:sz w:val="24"/>
          <w:szCs w:val="22"/>
          <w:lang w:val="en-US"/>
        </w:rPr>
      </w:pPr>
      <w:r>
        <w:rPr>
          <w:rFonts w:hint="eastAsia" w:ascii="宋体" w:hAnsi="宋体" w:eastAsia="宋体" w:cs="宋体"/>
          <w:color w:val="000000"/>
          <w:kern w:val="2"/>
          <w:sz w:val="24"/>
          <w:szCs w:val="22"/>
          <w:lang w:val="en-US" w:eastAsia="zh-CN" w:bidi="ar"/>
        </w:rPr>
        <w:t>【以下无正文】</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p>
    <w:p>
      <w:pPr>
        <w:pStyle w:val="2"/>
        <w:widowControl/>
        <w:rPr>
          <w:rFonts w:hAnsi="宋体"/>
          <w:sz w:val="24"/>
          <w:szCs w:val="22"/>
          <w:lang w:val="en-US"/>
        </w:rPr>
      </w:pPr>
    </w:p>
    <w:p>
      <w:pPr>
        <w:pStyle w:val="49"/>
        <w:widowControl/>
        <w:rPr>
          <w:rFonts w:hint="eastAsia" w:ascii="宋体" w:hAnsi="宋体" w:eastAsia="宋体" w:cs="宋体"/>
          <w:lang w:val="en-US"/>
        </w:rPr>
      </w:pPr>
    </w:p>
    <w:p>
      <w:pPr>
        <w:pStyle w:val="49"/>
        <w:widowControl/>
        <w:rPr>
          <w:rFonts w:hint="eastAsia" w:ascii="宋体" w:hAnsi="宋体" w:eastAsia="宋体" w:cs="宋体"/>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（本页为《业务合作保密协议》签署页，无正文）</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甲    方：中国人民银行征信中心</w:t>
      </w:r>
    </w:p>
    <w:p>
      <w:pPr>
        <w:keepNext w:val="0"/>
        <w:keepLines w:val="0"/>
        <w:widowControl w:val="0"/>
        <w:suppressLineNumbers w:val="0"/>
        <w:spacing w:before="0" w:beforeAutospacing="0" w:after="0" w:afterAutospacing="0" w:line="360" w:lineRule="auto"/>
        <w:ind w:left="0" w:right="0" w:firstLine="48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单位盖章：</w:t>
      </w:r>
    </w:p>
    <w:p>
      <w:pPr>
        <w:keepNext w:val="0"/>
        <w:keepLines w:val="0"/>
        <w:widowControl w:val="0"/>
        <w:suppressLineNumbers w:val="0"/>
        <w:spacing w:before="0" w:beforeAutospacing="0" w:after="0" w:afterAutospacing="0" w:line="360" w:lineRule="auto"/>
        <w:ind w:left="0" w:right="0" w:firstLine="360" w:firstLineChars="15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代表签字：</w:t>
      </w:r>
    </w:p>
    <w:p>
      <w:pPr>
        <w:keepNext w:val="0"/>
        <w:keepLines w:val="0"/>
        <w:widowControl w:val="0"/>
        <w:suppressLineNumbers w:val="0"/>
        <w:spacing w:before="0" w:beforeAutospacing="0" w:after="0" w:afterAutospacing="0" w:line="360" w:lineRule="auto"/>
        <w:ind w:left="0" w:right="0" w:firstLine="360" w:firstLineChars="15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jc w:val="both"/>
        <w:rPr>
          <w:sz w:val="24"/>
          <w:szCs w:val="24"/>
          <w:lang w:val="en-US"/>
        </w:rPr>
      </w:pPr>
      <w:r>
        <w:rPr>
          <w:rFonts w:hint="eastAsia" w:ascii="宋体" w:hAnsi="宋体" w:eastAsia="宋体" w:cs="宋体"/>
          <w:kern w:val="2"/>
          <w:sz w:val="24"/>
          <w:szCs w:val="22"/>
          <w:lang w:val="en-US" w:eastAsia="zh-CN" w:bidi="ar"/>
        </w:rPr>
        <w:t>日期：</w:t>
      </w:r>
    </w:p>
    <w:p>
      <w:pPr>
        <w:keepNext w:val="0"/>
        <w:keepLines w:val="0"/>
        <w:widowControl w:val="0"/>
        <w:suppressLineNumbers w:val="0"/>
        <w:spacing w:before="0" w:beforeAutospacing="0" w:after="0" w:afterAutospacing="0" w:line="360" w:lineRule="auto"/>
        <w:ind w:left="0" w:right="0"/>
        <w:jc w:val="both"/>
        <w:rPr>
          <w:sz w:val="24"/>
          <w:szCs w:val="24"/>
          <w:lang w:val="en-US"/>
        </w:rPr>
      </w:pPr>
    </w:p>
    <w:p>
      <w:pPr>
        <w:keepNext w:val="0"/>
        <w:keepLines w:val="0"/>
        <w:widowControl w:val="0"/>
        <w:suppressLineNumbers w:val="0"/>
        <w:spacing w:before="0" w:beforeAutospacing="0" w:after="0" w:afterAutospacing="0" w:line="360" w:lineRule="auto"/>
        <w:ind w:left="0" w:right="0"/>
        <w:jc w:val="both"/>
        <w:rPr>
          <w:sz w:val="24"/>
          <w:szCs w:val="24"/>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乙    方：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单位盖章：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代表签字：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日期：</w:t>
      </w:r>
    </w:p>
    <w:p>
      <w:pPr>
        <w:keepNext w:val="0"/>
        <w:keepLines w:val="0"/>
        <w:widowControl w:val="0"/>
        <w:suppressLineNumbers w:val="0"/>
        <w:spacing w:before="0" w:beforeAutospacing="0" w:after="0" w:afterAutospacing="0"/>
        <w:ind w:left="0" w:right="0"/>
        <w:jc w:val="both"/>
        <w:rPr>
          <w:lang w:val="en-US"/>
        </w:rPr>
      </w:pPr>
      <w:r>
        <w:rPr>
          <w:rFonts w:hint="default" w:ascii="Calibri" w:hAnsi="Calibri" w:eastAsia="宋体" w:cs="Times New Roman"/>
          <w:kern w:val="2"/>
          <w:sz w:val="21"/>
          <w:szCs w:val="22"/>
          <w:lang w:val="en-US" w:eastAsia="zh-CN" w:bidi="ar"/>
        </w:rPr>
        <w:br w:type="page"/>
      </w:r>
    </w:p>
    <w:p>
      <w:pPr>
        <w:keepNext w:val="0"/>
        <w:keepLines w:val="0"/>
        <w:widowControl w:val="0"/>
        <w:suppressLineNumbers w:val="0"/>
        <w:spacing w:before="0" w:beforeAutospacing="0" w:after="0" w:afterAutospacing="0"/>
        <w:ind w:left="0" w:right="0"/>
        <w:jc w:val="both"/>
        <w:rPr>
          <w:sz w:val="24"/>
          <w:szCs w:val="22"/>
          <w:lang w:val="en-US"/>
        </w:rPr>
      </w:pPr>
    </w:p>
    <w:p>
      <w:pPr>
        <w:spacing w:line="360" w:lineRule="auto"/>
        <w:jc w:val="left"/>
        <w:rPr>
          <w:rFonts w:hAnsi="宋体"/>
          <w:sz w:val="24"/>
          <w:highlight w:val="none"/>
        </w:rPr>
      </w:pPr>
      <w:r>
        <w:rPr>
          <w:rFonts w:hAnsi="宋体"/>
          <w:sz w:val="24"/>
          <w:highlight w:val="none"/>
        </w:rPr>
        <w:t>附件二</w:t>
      </w:r>
    </w:p>
    <w:p>
      <w:pPr>
        <w:spacing w:line="360" w:lineRule="auto"/>
        <w:jc w:val="center"/>
        <w:rPr>
          <w:b/>
          <w:sz w:val="44"/>
          <w:szCs w:val="44"/>
          <w:highlight w:val="none"/>
        </w:rPr>
      </w:pPr>
      <w:r>
        <w:rPr>
          <w:rFonts w:hint="eastAsia"/>
          <w:b/>
          <w:sz w:val="44"/>
          <w:szCs w:val="44"/>
          <w:highlight w:val="none"/>
        </w:rPr>
        <w:t>合同清单及价格</w:t>
      </w:r>
    </w:p>
    <w:p>
      <w:pPr>
        <w:pStyle w:val="3"/>
        <w:rPr>
          <w:rFonts w:hAnsi="宋体"/>
          <w:sz w:val="24"/>
          <w:highlight w:val="none"/>
        </w:rPr>
      </w:pPr>
    </w:p>
    <w:p>
      <w:pPr>
        <w:adjustRightInd w:val="0"/>
        <w:snapToGrid w:val="0"/>
        <w:spacing w:line="360" w:lineRule="auto"/>
        <w:rPr>
          <w:rFonts w:ascii="宋体" w:hAnsi="宋体"/>
          <w:color w:val="000000"/>
          <w:spacing w:val="4"/>
          <w:sz w:val="24"/>
          <w:highlight w:val="none"/>
        </w:rPr>
      </w:pPr>
      <w:r>
        <w:rPr>
          <w:rFonts w:hint="eastAsia" w:ascii="宋体" w:hAnsi="宋体"/>
          <w:color w:val="000000"/>
          <w:spacing w:val="4"/>
          <w:sz w:val="24"/>
          <w:highlight w:val="none"/>
        </w:rPr>
        <w:t>供应商名称：                        项目编号：</w:t>
      </w:r>
    </w:p>
    <w:p>
      <w:pPr>
        <w:adjustRightInd w:val="0"/>
        <w:snapToGrid w:val="0"/>
        <w:spacing w:after="156" w:afterLines="50" w:line="360" w:lineRule="auto"/>
        <w:rPr>
          <w:rFonts w:ascii="宋体" w:hAnsi="宋体"/>
          <w:color w:val="000000"/>
          <w:spacing w:val="4"/>
          <w:sz w:val="24"/>
          <w:highlight w:val="none"/>
          <w:u w:val="single"/>
        </w:rPr>
      </w:pPr>
      <w:r>
        <w:rPr>
          <w:rFonts w:hint="eastAsia" w:ascii="宋体"/>
          <w:sz w:val="24"/>
          <w:highlight w:val="none"/>
          <w:lang w:val="zh-CN"/>
        </w:rPr>
        <w:t>项目名称：</w:t>
      </w:r>
    </w:p>
    <w:p>
      <w:pPr>
        <w:ind w:firstLine="0" w:firstLineChars="0"/>
        <w:rPr>
          <w:rFonts w:ascii="宋体" w:hAnsi="宋体"/>
          <w:color w:val="000000"/>
          <w:szCs w:val="21"/>
          <w:highlight w:val="none"/>
        </w:rPr>
      </w:pPr>
      <w:r>
        <w:rPr>
          <w:rFonts w:hint="eastAsia" w:ascii="宋体" w:hAnsi="宋体"/>
          <w:color w:val="000000"/>
          <w:szCs w:val="21"/>
          <w:highlight w:val="none"/>
        </w:rPr>
        <w:t>货币单位：元/人民币</w:t>
      </w:r>
    </w:p>
    <w:p>
      <w:pPr>
        <w:spacing w:line="360" w:lineRule="auto"/>
        <w:jc w:val="center"/>
        <w:rPr>
          <w:b/>
          <w:sz w:val="44"/>
          <w:szCs w:val="44"/>
          <w:highlight w:val="none"/>
        </w:rPr>
      </w:pPr>
    </w:p>
    <w:tbl>
      <w:tblPr>
        <w:tblStyle w:val="54"/>
        <w:tblW w:w="8892" w:type="dxa"/>
        <w:tblInd w:w="108" w:type="dxa"/>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916"/>
        <w:gridCol w:w="3256"/>
        <w:gridCol w:w="3061"/>
        <w:gridCol w:w="1659"/>
      </w:tblGrid>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916" w:type="dxa"/>
            <w:tcBorders>
              <w:top w:val="single" w:color="auto" w:sz="12" w:space="0"/>
              <w:left w:val="single" w:color="auto" w:sz="12"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highlight w:val="none"/>
                <w:lang w:val="zh-CN"/>
              </w:rPr>
            </w:pPr>
            <w:r>
              <w:rPr>
                <w:rFonts w:hint="eastAsia" w:ascii="宋体"/>
                <w:b/>
                <w:bCs/>
                <w:spacing w:val="4"/>
                <w:sz w:val="24"/>
                <w:highlight w:val="none"/>
                <w:lang w:val="zh-CN"/>
              </w:rPr>
              <w:t>序号</w:t>
            </w:r>
          </w:p>
        </w:tc>
        <w:tc>
          <w:tcPr>
            <w:tcW w:w="3256" w:type="dxa"/>
            <w:tcBorders>
              <w:top w:val="single" w:color="auto" w:sz="12" w:space="0"/>
              <w:left w:val="single" w:color="auto" w:sz="8" w:space="0"/>
              <w:bottom w:val="single" w:color="auto" w:sz="8" w:space="0"/>
              <w:right w:val="single" w:color="auto" w:sz="8" w:space="0"/>
            </w:tcBorders>
            <w:shd w:val="clear" w:color="auto" w:fill="D9D9D9"/>
          </w:tcPr>
          <w:p>
            <w:pPr>
              <w:spacing w:line="440" w:lineRule="exact"/>
              <w:ind w:right="74"/>
              <w:jc w:val="center"/>
              <w:rPr>
                <w:rFonts w:hint="default" w:ascii="宋体" w:eastAsia="宋体"/>
                <w:b/>
                <w:bCs/>
                <w:spacing w:val="4"/>
                <w:sz w:val="24"/>
                <w:highlight w:val="none"/>
                <w:lang w:val="en-US" w:eastAsia="zh-CN"/>
              </w:rPr>
            </w:pPr>
            <w:r>
              <w:rPr>
                <w:rFonts w:hint="eastAsia" w:ascii="宋体"/>
                <w:b/>
                <w:bCs/>
                <w:spacing w:val="4"/>
                <w:sz w:val="24"/>
                <w:highlight w:val="none"/>
                <w:lang w:val="en-US" w:eastAsia="zh-CN"/>
              </w:rPr>
              <w:t>短信数量（条）</w:t>
            </w:r>
          </w:p>
        </w:tc>
        <w:tc>
          <w:tcPr>
            <w:tcW w:w="3061" w:type="dxa"/>
            <w:tcBorders>
              <w:top w:val="single" w:color="auto" w:sz="12" w:space="0"/>
              <w:left w:val="single" w:color="auto" w:sz="8"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highlight w:val="none"/>
                <w:lang w:val="zh-CN"/>
              </w:rPr>
            </w:pPr>
            <w:r>
              <w:rPr>
                <w:rFonts w:hint="eastAsia" w:ascii="宋体"/>
                <w:b/>
                <w:bCs/>
                <w:spacing w:val="4"/>
                <w:sz w:val="24"/>
                <w:highlight w:val="none"/>
                <w:lang w:val="zh-CN"/>
              </w:rPr>
              <w:t>单价（元</w:t>
            </w:r>
            <w:r>
              <w:rPr>
                <w:rFonts w:hint="eastAsia" w:ascii="宋体"/>
                <w:b/>
                <w:bCs/>
                <w:spacing w:val="4"/>
                <w:sz w:val="24"/>
                <w:highlight w:val="none"/>
                <w:lang w:val="en-US" w:eastAsia="zh-CN"/>
              </w:rPr>
              <w:t>/条）</w:t>
            </w:r>
          </w:p>
        </w:tc>
        <w:tc>
          <w:tcPr>
            <w:tcW w:w="1659" w:type="dxa"/>
            <w:tcBorders>
              <w:top w:val="single" w:color="auto" w:sz="12" w:space="0"/>
              <w:left w:val="single" w:color="auto" w:sz="6" w:space="0"/>
              <w:bottom w:val="single" w:color="auto" w:sz="8" w:space="0"/>
              <w:right w:val="single" w:color="auto" w:sz="12" w:space="0"/>
            </w:tcBorders>
            <w:shd w:val="clear" w:color="auto" w:fill="D9D9D9"/>
          </w:tcPr>
          <w:p>
            <w:pPr>
              <w:spacing w:line="440" w:lineRule="exact"/>
              <w:ind w:right="74"/>
              <w:jc w:val="center"/>
              <w:rPr>
                <w:rFonts w:hint="eastAsia" w:ascii="宋体" w:eastAsia="宋体"/>
                <w:b/>
                <w:bCs/>
                <w:spacing w:val="4"/>
                <w:sz w:val="24"/>
                <w:highlight w:val="none"/>
                <w:lang w:val="en-US" w:eastAsia="zh-CN"/>
              </w:rPr>
            </w:pPr>
            <w:r>
              <w:rPr>
                <w:rFonts w:hint="eastAsia" w:ascii="宋体"/>
                <w:b/>
                <w:bCs/>
                <w:spacing w:val="4"/>
                <w:sz w:val="24"/>
                <w:highlight w:val="none"/>
                <w:lang w:val="en-US" w:eastAsia="zh-CN"/>
              </w:rPr>
              <w:t>备注</w:t>
            </w: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916" w:type="dxa"/>
            <w:tcBorders>
              <w:top w:val="single" w:color="auto" w:sz="8" w:space="0"/>
              <w:left w:val="single" w:color="auto" w:sz="12" w:space="0"/>
              <w:bottom w:val="single" w:color="auto" w:sz="8" w:space="0"/>
              <w:right w:val="single" w:color="auto" w:sz="8" w:space="0"/>
            </w:tcBorders>
            <w:vAlign w:val="center"/>
          </w:tcPr>
          <w:p>
            <w:pPr>
              <w:spacing w:line="440" w:lineRule="exact"/>
              <w:ind w:right="74"/>
              <w:jc w:val="center"/>
              <w:rPr>
                <w:rFonts w:hint="eastAsia" w:ascii="宋体" w:hAnsi="宋体" w:eastAsia="宋体"/>
                <w:spacing w:val="4"/>
                <w:sz w:val="22"/>
                <w:highlight w:val="none"/>
                <w:lang w:val="en-US" w:eastAsia="zh-CN"/>
              </w:rPr>
            </w:pPr>
            <w:r>
              <w:rPr>
                <w:rFonts w:hint="eastAsia" w:ascii="宋体" w:hAnsi="宋体"/>
                <w:spacing w:val="4"/>
                <w:sz w:val="22"/>
                <w:highlight w:val="none"/>
                <w:lang w:val="en-US" w:eastAsia="zh-CN"/>
              </w:rPr>
              <w:t>1</w:t>
            </w:r>
          </w:p>
        </w:tc>
        <w:tc>
          <w:tcPr>
            <w:tcW w:w="3256"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center"/>
              <w:rPr>
                <w:rFonts w:hint="eastAsia" w:ascii="宋体" w:hAnsi="宋体"/>
                <w:spacing w:val="4"/>
                <w:sz w:val="22"/>
                <w:szCs w:val="24"/>
                <w:highlight w:val="none"/>
                <w:lang w:val="en-US" w:eastAsia="zh-CN"/>
              </w:rPr>
            </w:pPr>
            <w:r>
              <w:rPr>
                <w:rFonts w:hint="eastAsia" w:ascii="宋体" w:hAnsi="宋体"/>
                <w:spacing w:val="4"/>
                <w:sz w:val="22"/>
                <w:szCs w:val="24"/>
                <w:highlight w:val="none"/>
                <w:lang w:val="en-US" w:eastAsia="zh-CN"/>
              </w:rPr>
              <w:t>1-80000</w:t>
            </w:r>
          </w:p>
        </w:tc>
        <w:tc>
          <w:tcPr>
            <w:tcW w:w="3061"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left"/>
              <w:rPr>
                <w:rFonts w:hint="eastAsia" w:ascii="宋体" w:hAnsi="宋体" w:cs="Times New Roman"/>
                <w:spacing w:val="4"/>
                <w:sz w:val="22"/>
                <w:szCs w:val="24"/>
                <w:highlight w:val="none"/>
                <w:lang w:val="zh-CN"/>
              </w:rPr>
            </w:pPr>
            <w:r>
              <w:rPr>
                <w:rFonts w:hint="eastAsia" w:ascii="宋体" w:hAnsi="宋体" w:cs="Times New Roman"/>
                <w:spacing w:val="4"/>
                <w:sz w:val="22"/>
                <w:szCs w:val="24"/>
                <w:highlight w:val="none"/>
                <w:lang w:val="zh-CN"/>
              </w:rPr>
              <w:t>¥</w:t>
            </w:r>
            <w:r>
              <w:rPr>
                <w:rFonts w:hint="eastAsia" w:ascii="宋体" w:hAnsi="宋体" w:cs="Times New Roman"/>
                <w:spacing w:val="4"/>
                <w:sz w:val="22"/>
                <w:szCs w:val="24"/>
                <w:highlight w:val="none"/>
                <w:lang w:val="zh-CN" w:eastAsia="zh-CN"/>
              </w:rPr>
              <w:t>：</w:t>
            </w:r>
          </w:p>
        </w:tc>
        <w:tc>
          <w:tcPr>
            <w:tcW w:w="1659" w:type="dxa"/>
            <w:tcBorders>
              <w:top w:val="single" w:color="auto" w:sz="8" w:space="0"/>
              <w:left w:val="single" w:color="auto" w:sz="6" w:space="0"/>
              <w:bottom w:val="single" w:color="auto" w:sz="8" w:space="0"/>
              <w:right w:val="single" w:color="auto" w:sz="12" w:space="0"/>
            </w:tcBorders>
            <w:vAlign w:val="center"/>
          </w:tcPr>
          <w:p>
            <w:pPr>
              <w:spacing w:line="440" w:lineRule="exact"/>
              <w:ind w:right="74"/>
              <w:jc w:val="center"/>
              <w:rPr>
                <w:rFonts w:ascii="宋体"/>
                <w:spacing w:val="4"/>
                <w:sz w:val="28"/>
                <w:szCs w:val="28"/>
                <w:highlight w:val="none"/>
                <w:lang w:val="zh-CN"/>
              </w:rPr>
            </w:pPr>
          </w:p>
        </w:tc>
      </w:tr>
    </w:tbl>
    <w:p>
      <w:pPr>
        <w:rPr>
          <w:rFonts w:hint="eastAsia" w:ascii="Times New Roman" w:hAnsi="宋体" w:eastAsia="宋体" w:cs="Times New Roman"/>
          <w:b w:val="0"/>
          <w:bCs w:val="0"/>
          <w:kern w:val="2"/>
          <w:sz w:val="24"/>
          <w:szCs w:val="24"/>
          <w:highlight w:val="none"/>
          <w:lang w:val="en-US" w:eastAsia="zh-CN" w:bidi="ar-SA"/>
        </w:rPr>
      </w:pPr>
    </w:p>
    <w:p>
      <w:pPr>
        <w:pStyle w:val="2"/>
        <w:rPr>
          <w:rFonts w:hint="eastAsia"/>
          <w:lang w:val="en-US" w:eastAsia="zh-CN"/>
        </w:rPr>
      </w:pPr>
    </w:p>
    <w:p>
      <w:pPr>
        <w:keepNext w:val="0"/>
        <w:keepLines w:val="0"/>
        <w:widowControl/>
        <w:suppressLineNumbers w:val="0"/>
        <w:spacing w:before="0" w:beforeAutospacing="0" w:after="0" w:afterAutospacing="0" w:line="360" w:lineRule="auto"/>
        <w:ind w:left="0" w:right="0" w:firstLine="0" w:firstLineChars="0"/>
        <w:jc w:val="left"/>
        <w:rPr>
          <w:rFonts w:hint="default" w:ascii="Times New Roman" w:hAnsi="宋体" w:eastAsia="宋体" w:cs="Times New Roman"/>
          <w:kern w:val="2"/>
          <w:sz w:val="24"/>
          <w:szCs w:val="24"/>
          <w:highlight w:val="none"/>
          <w:lang w:val="en-US" w:eastAsia="zh-CN" w:bidi="ar"/>
        </w:rPr>
      </w:pPr>
    </w:p>
    <w:p>
      <w:pPr>
        <w:keepNext w:val="0"/>
        <w:keepLines w:val="0"/>
        <w:widowControl/>
        <w:suppressLineNumbers w:val="0"/>
        <w:spacing w:before="0" w:beforeAutospacing="0" w:after="0" w:afterAutospacing="0" w:line="360" w:lineRule="auto"/>
        <w:ind w:left="0" w:right="0" w:firstLine="0" w:firstLineChars="0"/>
        <w:jc w:val="left"/>
        <w:rPr>
          <w:rFonts w:hint="default" w:ascii="Times New Roman" w:hAnsi="宋体" w:eastAsia="宋体" w:cs="Times New Roman"/>
          <w:kern w:val="2"/>
          <w:sz w:val="24"/>
          <w:szCs w:val="24"/>
          <w:highlight w:val="none"/>
          <w:lang w:val="en-US" w:eastAsia="zh-CN" w:bidi="ar"/>
        </w:rPr>
      </w:pPr>
    </w:p>
    <w:p>
      <w:pPr>
        <w:keepNext w:val="0"/>
        <w:keepLines w:val="0"/>
        <w:widowControl/>
        <w:suppressLineNumbers w:val="0"/>
        <w:spacing w:before="0" w:beforeAutospacing="0" w:after="0" w:afterAutospacing="0" w:line="360" w:lineRule="auto"/>
        <w:ind w:left="0" w:right="0" w:firstLine="0" w:firstLineChars="0"/>
        <w:jc w:val="left"/>
        <w:rPr>
          <w:rFonts w:hint="default" w:ascii="Times New Roman" w:hAnsi="宋体" w:eastAsia="宋体" w:cs="Times New Roman"/>
          <w:kern w:val="2"/>
          <w:sz w:val="24"/>
          <w:szCs w:val="24"/>
          <w:highlight w:val="none"/>
          <w:lang w:val="en-US" w:eastAsia="zh-CN" w:bidi="ar"/>
        </w:rPr>
      </w:pPr>
    </w:p>
    <w:p>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宋体" w:eastAsia="宋体" w:cs="Times New Roman"/>
          <w:kern w:val="2"/>
          <w:sz w:val="24"/>
          <w:szCs w:val="24"/>
          <w:highlight w:val="none"/>
          <w:lang w:val="en-US" w:eastAsia="zh-CN" w:bidi="ar"/>
        </w:rPr>
      </w:pPr>
      <w:r>
        <w:rPr>
          <w:rFonts w:hint="default" w:ascii="Times New Roman" w:hAnsi="宋体" w:eastAsia="宋体" w:cs="Times New Roman"/>
          <w:kern w:val="2"/>
          <w:sz w:val="24"/>
          <w:szCs w:val="24"/>
          <w:highlight w:val="none"/>
          <w:lang w:val="en-US" w:eastAsia="zh-CN" w:bidi="ar"/>
        </w:rPr>
        <w:br w:type="page"/>
      </w:r>
    </w:p>
    <w:p>
      <w:pPr>
        <w:keepNext w:val="0"/>
        <w:keepLines w:val="0"/>
        <w:widowControl/>
        <w:suppressLineNumbers w:val="0"/>
        <w:spacing w:before="0" w:beforeAutospacing="0" w:after="0" w:afterAutospacing="0" w:line="360" w:lineRule="auto"/>
        <w:ind w:left="0" w:right="0" w:firstLine="0" w:firstLineChars="0"/>
        <w:jc w:val="left"/>
        <w:rPr>
          <w:rFonts w:hint="default" w:ascii="Times New Roman" w:hAnsi="宋体" w:eastAsia="宋体" w:cs="Times New Roman"/>
          <w:kern w:val="2"/>
          <w:sz w:val="24"/>
          <w:szCs w:val="24"/>
          <w:highlight w:val="none"/>
          <w:lang w:val="en-US" w:eastAsia="zh-CN" w:bidi="ar"/>
        </w:rPr>
      </w:pPr>
      <w:r>
        <w:rPr>
          <w:rFonts w:hint="default" w:ascii="Times New Roman" w:hAnsi="宋体" w:eastAsia="宋体" w:cs="Times New Roman"/>
          <w:kern w:val="2"/>
          <w:sz w:val="24"/>
          <w:szCs w:val="24"/>
          <w:highlight w:val="none"/>
          <w:lang w:val="en-US" w:eastAsia="zh-CN" w:bidi="ar"/>
        </w:rPr>
        <w:t>附件三、</w:t>
      </w:r>
    </w:p>
    <w:p>
      <w:pPr>
        <w:keepNext w:val="0"/>
        <w:keepLines w:val="0"/>
        <w:widowControl/>
        <w:suppressLineNumbers w:val="0"/>
        <w:spacing w:before="0" w:beforeAutospacing="0" w:after="0" w:afterAutospacing="0" w:line="360" w:lineRule="auto"/>
        <w:ind w:left="0" w:right="0" w:firstLine="0" w:firstLineChars="0"/>
        <w:jc w:val="center"/>
        <w:rPr>
          <w:rFonts w:hint="eastAsia" w:ascii="Times New Roman" w:hAnsi="Times New Roman" w:eastAsia="宋体" w:cs="Times New Roman"/>
          <w:b/>
          <w:kern w:val="2"/>
          <w:sz w:val="44"/>
          <w:szCs w:val="44"/>
          <w:highlight w:val="none"/>
          <w:lang w:val="en-US" w:eastAsia="zh-CN" w:bidi="ar"/>
        </w:rPr>
      </w:pPr>
      <w:r>
        <w:rPr>
          <w:rFonts w:hint="eastAsia" w:ascii="Times New Roman" w:hAnsi="Times New Roman" w:eastAsia="宋体" w:cs="Times New Roman"/>
          <w:b/>
          <w:sz w:val="44"/>
          <w:szCs w:val="44"/>
          <w:highlight w:val="none"/>
        </w:rPr>
        <w:t>甲方业务需求及技术规范</w:t>
      </w:r>
    </w:p>
    <w:p>
      <w:pPr>
        <w:spacing w:line="360" w:lineRule="auto"/>
        <w:jc w:val="center"/>
        <w:rPr>
          <w:rFonts w:hint="eastAsia" w:ascii="Times New Roman" w:hAnsi="Times New Roman" w:eastAsia="宋体" w:cs="Times New Roman"/>
          <w:b/>
          <w:bCs w:val="0"/>
          <w:kern w:val="2"/>
          <w:sz w:val="44"/>
          <w:szCs w:val="44"/>
          <w:highlight w:val="none"/>
          <w:lang w:val="en-US" w:eastAsia="zh-CN" w:bidi="ar-SA"/>
        </w:rPr>
      </w:pPr>
      <w:r>
        <w:rPr>
          <w:rFonts w:hint="eastAsia" w:ascii="Times New Roman" w:hAnsi="Times New Roman" w:eastAsia="宋体" w:cs="Times New Roman"/>
          <w:b/>
          <w:bCs w:val="0"/>
          <w:kern w:val="2"/>
          <w:sz w:val="44"/>
          <w:szCs w:val="44"/>
          <w:highlight w:val="none"/>
          <w:lang w:val="en-US" w:eastAsia="zh-CN" w:bidi="ar-SA"/>
        </w:rPr>
        <w:br w:type="page"/>
      </w:r>
    </w:p>
    <w:p>
      <w:pPr>
        <w:pStyle w:val="2"/>
        <w:rPr>
          <w:rFonts w:hint="eastAsia"/>
          <w:lang w:val="en-US" w:eastAsia="zh-CN"/>
        </w:rPr>
      </w:pPr>
    </w:p>
    <w:p>
      <w:pPr>
        <w:pStyle w:val="51"/>
        <w:jc w:val="left"/>
        <w:rPr>
          <w:rFonts w:hint="eastAsia" w:ascii="宋体" w:hAnsi="宋体"/>
        </w:rPr>
      </w:pPr>
      <w:r>
        <w:rPr>
          <w:rFonts w:hint="eastAsia" w:ascii="Times New Roman" w:hAnsi="宋体" w:eastAsia="宋体" w:cs="Times New Roman"/>
          <w:b w:val="0"/>
          <w:bCs w:val="0"/>
          <w:kern w:val="2"/>
          <w:sz w:val="24"/>
          <w:szCs w:val="24"/>
          <w:lang w:val="en-US" w:eastAsia="zh-CN" w:bidi="ar-SA"/>
        </w:rPr>
        <w:t>附件</w:t>
      </w:r>
      <w:r>
        <w:rPr>
          <w:rFonts w:hint="eastAsia" w:ascii="Times New Roman" w:hAnsi="宋体" w:cs="Times New Roman"/>
          <w:b w:val="0"/>
          <w:bCs w:val="0"/>
          <w:kern w:val="2"/>
          <w:sz w:val="24"/>
          <w:szCs w:val="24"/>
          <w:lang w:val="en-US" w:eastAsia="zh-CN" w:bidi="ar-SA"/>
        </w:rPr>
        <w:t>四</w:t>
      </w:r>
    </w:p>
    <w:p>
      <w:pPr>
        <w:spacing w:line="360" w:lineRule="auto"/>
        <w:jc w:val="center"/>
        <w:rPr>
          <w:rFonts w:hint="eastAsia"/>
          <w:b/>
          <w:sz w:val="44"/>
          <w:szCs w:val="44"/>
        </w:rPr>
      </w:pPr>
      <w:r>
        <w:rPr>
          <w:rFonts w:hint="eastAsia"/>
          <w:b/>
          <w:sz w:val="44"/>
          <w:szCs w:val="44"/>
        </w:rPr>
        <w:t>乙方服务及质量保证承诺</w:t>
      </w:r>
    </w:p>
    <w:p>
      <w:pPr>
        <w:adjustRightInd w:val="0"/>
        <w:snapToGrid w:val="0"/>
        <w:spacing w:line="360" w:lineRule="auto"/>
        <w:rPr>
          <w:rFonts w:ascii="宋体" w:hAnsi="宋体"/>
          <w:color w:val="000000"/>
          <w:spacing w:val="4"/>
          <w:sz w:val="24"/>
        </w:rPr>
      </w:pPr>
      <w:r>
        <w:rPr>
          <w:rFonts w:hint="eastAsia" w:ascii="宋体" w:hAnsi="宋体"/>
          <w:color w:val="000000"/>
          <w:spacing w:val="4"/>
          <w:sz w:val="24"/>
        </w:rPr>
        <w:t>供应商名称：</w:t>
      </w:r>
    </w:p>
    <w:p>
      <w:pPr>
        <w:adjustRightInd w:val="0"/>
        <w:snapToGrid w:val="0"/>
        <w:spacing w:line="360" w:lineRule="auto"/>
        <w:rPr>
          <w:rFonts w:ascii="宋体" w:hAnsi="宋体"/>
          <w:color w:val="000000"/>
          <w:spacing w:val="4"/>
          <w:sz w:val="24"/>
        </w:rPr>
      </w:pPr>
      <w:r>
        <w:rPr>
          <w:rFonts w:hint="eastAsia" w:ascii="宋体" w:hAnsi="宋体"/>
          <w:color w:val="000000"/>
          <w:spacing w:val="4"/>
          <w:sz w:val="24"/>
        </w:rPr>
        <w:t>项目编号：</w:t>
      </w:r>
    </w:p>
    <w:p>
      <w:pPr>
        <w:adjustRightInd w:val="0"/>
        <w:snapToGrid w:val="0"/>
        <w:spacing w:line="360" w:lineRule="auto"/>
        <w:rPr>
          <w:rFonts w:hint="eastAsia" w:ascii="宋体" w:hAnsi="宋体"/>
          <w:color w:val="000000"/>
          <w:szCs w:val="21"/>
          <w:lang w:val="zh-CN"/>
        </w:rPr>
      </w:pPr>
      <w:r>
        <w:rPr>
          <w:rFonts w:hint="eastAsia" w:ascii="宋体"/>
          <w:sz w:val="24"/>
          <w:lang w:val="zh-CN"/>
        </w:rPr>
        <w:t>项目名称：</w:t>
      </w:r>
      <w:r>
        <w:rPr>
          <w:rFonts w:hint="eastAsia" w:ascii="宋体" w:hAnsi="宋体"/>
          <w:color w:val="000000"/>
          <w:szCs w:val="21"/>
          <w:lang w:eastAsia="zh-CN"/>
        </w:rPr>
        <w:t>2026年至2027年天津研发云短信服务二次采购项目</w:t>
      </w:r>
    </w:p>
    <w:tbl>
      <w:tblPr>
        <w:tblStyle w:val="54"/>
        <w:tblW w:w="8280" w:type="dxa"/>
        <w:tblInd w:w="108" w:type="dxa"/>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900"/>
        <w:gridCol w:w="2160"/>
        <w:gridCol w:w="4142"/>
        <w:gridCol w:w="1078"/>
      </w:tblGrid>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12" w:space="0"/>
              <w:left w:val="single" w:color="auto" w:sz="12"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lang w:val="zh-CN"/>
              </w:rPr>
            </w:pPr>
            <w:r>
              <w:rPr>
                <w:rFonts w:hint="eastAsia" w:ascii="宋体"/>
                <w:b/>
                <w:bCs/>
                <w:spacing w:val="4"/>
                <w:sz w:val="24"/>
                <w:lang w:val="zh-CN"/>
              </w:rPr>
              <w:t>序号</w:t>
            </w:r>
          </w:p>
        </w:tc>
        <w:tc>
          <w:tcPr>
            <w:tcW w:w="2160" w:type="dxa"/>
            <w:tcBorders>
              <w:top w:val="single" w:color="auto" w:sz="12" w:space="0"/>
              <w:left w:val="single" w:color="auto" w:sz="8"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lang w:val="zh-CN"/>
              </w:rPr>
            </w:pPr>
            <w:r>
              <w:rPr>
                <w:rFonts w:hint="eastAsia" w:ascii="宋体"/>
                <w:b/>
                <w:bCs/>
                <w:spacing w:val="4"/>
                <w:sz w:val="24"/>
                <w:lang w:val="zh-CN"/>
              </w:rPr>
              <w:t>类别</w:t>
            </w:r>
          </w:p>
        </w:tc>
        <w:tc>
          <w:tcPr>
            <w:tcW w:w="4142" w:type="dxa"/>
            <w:tcBorders>
              <w:top w:val="single" w:color="auto" w:sz="12" w:space="0"/>
              <w:left w:val="single" w:color="auto" w:sz="8"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lang w:val="zh-CN"/>
              </w:rPr>
            </w:pPr>
            <w:r>
              <w:rPr>
                <w:rFonts w:hint="eastAsia" w:ascii="宋体"/>
                <w:b/>
                <w:bCs/>
                <w:spacing w:val="4"/>
                <w:sz w:val="24"/>
                <w:lang w:val="zh-CN"/>
              </w:rPr>
              <w:t>服务与质量保证承诺</w:t>
            </w:r>
          </w:p>
        </w:tc>
        <w:tc>
          <w:tcPr>
            <w:tcW w:w="1078" w:type="dxa"/>
            <w:tcBorders>
              <w:top w:val="single" w:color="auto" w:sz="12" w:space="0"/>
              <w:left w:val="single" w:color="auto" w:sz="8" w:space="0"/>
              <w:bottom w:val="single" w:color="auto" w:sz="8" w:space="0"/>
              <w:right w:val="single" w:color="auto" w:sz="12" w:space="0"/>
            </w:tcBorders>
            <w:shd w:val="clear" w:color="auto" w:fill="D9D9D9"/>
          </w:tcPr>
          <w:p>
            <w:pPr>
              <w:spacing w:line="440" w:lineRule="exact"/>
              <w:ind w:right="74"/>
              <w:jc w:val="center"/>
              <w:rPr>
                <w:rFonts w:ascii="宋体"/>
                <w:b/>
                <w:bCs/>
                <w:spacing w:val="4"/>
                <w:sz w:val="24"/>
                <w:lang w:val="zh-CN"/>
              </w:rPr>
            </w:pPr>
            <w:r>
              <w:rPr>
                <w:rFonts w:hint="eastAsia" w:ascii="宋体"/>
                <w:b/>
                <w:bCs/>
                <w:spacing w:val="4"/>
                <w:sz w:val="24"/>
                <w:lang w:val="zh-CN"/>
              </w:rPr>
              <w:t>备注</w:t>
            </w: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r>
              <w:rPr>
                <w:rFonts w:hint="eastAsia" w:ascii="宋体" w:hAnsi="宋体"/>
                <w:spacing w:val="4"/>
                <w:sz w:val="22"/>
                <w:lang w:val="zh-CN"/>
              </w:rPr>
              <w:t>1</w:t>
            </w:r>
          </w:p>
        </w:tc>
        <w:tc>
          <w:tcPr>
            <w:tcW w:w="2160"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r>
              <w:rPr>
                <w:rFonts w:hint="eastAsia" w:ascii="宋体" w:hAnsi="宋体"/>
                <w:spacing w:val="4"/>
                <w:sz w:val="22"/>
                <w:lang w:val="zh-CN"/>
              </w:rPr>
              <w:t>质量保证</w:t>
            </w:r>
          </w:p>
        </w:tc>
        <w:tc>
          <w:tcPr>
            <w:tcW w:w="4142"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p>
          <w:p>
            <w:pPr>
              <w:pStyle w:val="53"/>
              <w:rPr>
                <w:lang w:val="zh-CN"/>
              </w:rPr>
            </w:pPr>
          </w:p>
        </w:tc>
        <w:tc>
          <w:tcPr>
            <w:tcW w:w="1078" w:type="dxa"/>
            <w:tcBorders>
              <w:top w:val="single" w:color="auto" w:sz="8" w:space="0"/>
              <w:left w:val="single" w:color="auto" w:sz="8" w:space="0"/>
              <w:bottom w:val="single" w:color="auto" w:sz="8" w:space="0"/>
              <w:right w:val="single" w:color="auto" w:sz="12" w:space="0"/>
            </w:tcBorders>
            <w:vAlign w:val="center"/>
          </w:tcPr>
          <w:p>
            <w:pPr>
              <w:spacing w:line="440" w:lineRule="exact"/>
              <w:ind w:right="74"/>
              <w:jc w:val="center"/>
              <w:rPr>
                <w:rFonts w:ascii="宋体"/>
                <w:spacing w:val="4"/>
                <w:sz w:val="28"/>
                <w:szCs w:val="28"/>
                <w:lang w:val="zh-CN"/>
              </w:rPr>
            </w:pP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r>
              <w:rPr>
                <w:rFonts w:hint="eastAsia" w:ascii="宋体" w:hAnsi="宋体"/>
                <w:spacing w:val="4"/>
                <w:sz w:val="22"/>
                <w:lang w:val="zh-CN"/>
              </w:rPr>
              <w:t>2</w:t>
            </w:r>
          </w:p>
        </w:tc>
        <w:tc>
          <w:tcPr>
            <w:tcW w:w="2160"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r>
              <w:rPr>
                <w:rFonts w:hint="eastAsia" w:ascii="宋体" w:hAnsi="宋体"/>
                <w:spacing w:val="4"/>
                <w:sz w:val="22"/>
              </w:rPr>
              <w:t>突发情况支持</w:t>
            </w:r>
          </w:p>
        </w:tc>
        <w:tc>
          <w:tcPr>
            <w:tcW w:w="4142"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p>
          <w:p>
            <w:pPr>
              <w:pStyle w:val="53"/>
              <w:rPr>
                <w:lang w:val="zh-CN"/>
              </w:rPr>
            </w:pPr>
          </w:p>
        </w:tc>
        <w:tc>
          <w:tcPr>
            <w:tcW w:w="1078" w:type="dxa"/>
            <w:tcBorders>
              <w:top w:val="single" w:color="auto" w:sz="8" w:space="0"/>
              <w:left w:val="single" w:color="auto" w:sz="8" w:space="0"/>
              <w:bottom w:val="single" w:color="auto" w:sz="8" w:space="0"/>
              <w:right w:val="single" w:color="auto" w:sz="12" w:space="0"/>
            </w:tcBorders>
            <w:vAlign w:val="center"/>
          </w:tcPr>
          <w:p>
            <w:pPr>
              <w:spacing w:line="440" w:lineRule="exact"/>
              <w:ind w:right="74"/>
              <w:jc w:val="center"/>
              <w:rPr>
                <w:rFonts w:ascii="宋体"/>
                <w:spacing w:val="4"/>
                <w:sz w:val="28"/>
                <w:szCs w:val="28"/>
                <w:lang w:val="zh-CN"/>
              </w:rPr>
            </w:pP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r>
              <w:rPr>
                <w:rFonts w:hint="eastAsia" w:ascii="宋体" w:hAnsi="宋体"/>
                <w:spacing w:val="4"/>
                <w:sz w:val="22"/>
                <w:lang w:val="zh-CN"/>
              </w:rPr>
              <w:t>3</w:t>
            </w:r>
          </w:p>
        </w:tc>
        <w:tc>
          <w:tcPr>
            <w:tcW w:w="2160"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r>
              <w:rPr>
                <w:rFonts w:ascii="宋体" w:hAnsi="宋体"/>
                <w:spacing w:val="4"/>
                <w:sz w:val="22"/>
              </w:rPr>
              <w:t>售后服务</w:t>
            </w:r>
          </w:p>
        </w:tc>
        <w:tc>
          <w:tcPr>
            <w:tcW w:w="4142"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center"/>
              <w:rPr>
                <w:rFonts w:ascii="宋体"/>
                <w:spacing w:val="4"/>
                <w:sz w:val="28"/>
                <w:szCs w:val="28"/>
                <w:lang w:val="zh-CN"/>
              </w:rPr>
            </w:pPr>
          </w:p>
          <w:p>
            <w:pPr>
              <w:pStyle w:val="53"/>
              <w:rPr>
                <w:lang w:val="zh-CN"/>
              </w:rPr>
            </w:pPr>
          </w:p>
        </w:tc>
        <w:tc>
          <w:tcPr>
            <w:tcW w:w="1078" w:type="dxa"/>
            <w:tcBorders>
              <w:top w:val="single" w:color="auto" w:sz="8" w:space="0"/>
              <w:left w:val="single" w:color="auto" w:sz="8" w:space="0"/>
              <w:bottom w:val="single" w:color="auto" w:sz="8" w:space="0"/>
              <w:right w:val="single" w:color="auto" w:sz="12" w:space="0"/>
            </w:tcBorders>
            <w:vAlign w:val="center"/>
          </w:tcPr>
          <w:p>
            <w:pPr>
              <w:spacing w:line="440" w:lineRule="exact"/>
              <w:ind w:right="74"/>
              <w:jc w:val="center"/>
              <w:rPr>
                <w:rFonts w:ascii="宋体"/>
                <w:spacing w:val="4"/>
                <w:sz w:val="28"/>
                <w:szCs w:val="28"/>
                <w:lang w:val="zh-CN"/>
              </w:rPr>
            </w:pP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12" w:space="0"/>
              <w:right w:val="single" w:color="auto" w:sz="8" w:space="0"/>
            </w:tcBorders>
            <w:vAlign w:val="center"/>
          </w:tcPr>
          <w:p>
            <w:pPr>
              <w:spacing w:line="440" w:lineRule="exact"/>
              <w:ind w:right="74"/>
              <w:jc w:val="center"/>
              <w:rPr>
                <w:rFonts w:ascii="宋体"/>
                <w:spacing w:val="4"/>
                <w:sz w:val="28"/>
                <w:szCs w:val="28"/>
                <w:lang w:val="zh-CN"/>
              </w:rPr>
            </w:pPr>
            <w:r>
              <w:rPr>
                <w:rFonts w:hint="eastAsia" w:ascii="宋体" w:hAnsi="宋体"/>
                <w:spacing w:val="4"/>
                <w:sz w:val="22"/>
                <w:lang w:val="zh-CN"/>
              </w:rPr>
              <w:t>4</w:t>
            </w:r>
          </w:p>
        </w:tc>
        <w:tc>
          <w:tcPr>
            <w:tcW w:w="2160" w:type="dxa"/>
            <w:tcBorders>
              <w:top w:val="single" w:color="auto" w:sz="8" w:space="0"/>
              <w:left w:val="single" w:color="auto" w:sz="8" w:space="0"/>
              <w:bottom w:val="single" w:color="auto" w:sz="12" w:space="0"/>
              <w:right w:val="single" w:color="auto" w:sz="8" w:space="0"/>
            </w:tcBorders>
            <w:vAlign w:val="center"/>
          </w:tcPr>
          <w:p>
            <w:pPr>
              <w:spacing w:line="440" w:lineRule="exact"/>
              <w:ind w:right="74"/>
              <w:jc w:val="center"/>
              <w:rPr>
                <w:rFonts w:ascii="宋体"/>
                <w:spacing w:val="4"/>
                <w:sz w:val="28"/>
                <w:szCs w:val="28"/>
                <w:lang w:val="zh-CN"/>
              </w:rPr>
            </w:pPr>
            <w:r>
              <w:rPr>
                <w:rFonts w:ascii="宋体" w:hAnsi="宋体"/>
                <w:spacing w:val="4"/>
                <w:sz w:val="22"/>
              </w:rPr>
              <w:t>其他承诺</w:t>
            </w:r>
          </w:p>
        </w:tc>
        <w:tc>
          <w:tcPr>
            <w:tcW w:w="4142" w:type="dxa"/>
            <w:tcBorders>
              <w:top w:val="single" w:color="auto" w:sz="8" w:space="0"/>
              <w:left w:val="single" w:color="auto" w:sz="8" w:space="0"/>
              <w:bottom w:val="single" w:color="auto" w:sz="12" w:space="0"/>
              <w:right w:val="single" w:color="auto" w:sz="8" w:space="0"/>
            </w:tcBorders>
            <w:vAlign w:val="center"/>
          </w:tcPr>
          <w:p>
            <w:pPr>
              <w:spacing w:line="440" w:lineRule="exact"/>
              <w:ind w:right="74"/>
              <w:jc w:val="center"/>
              <w:rPr>
                <w:rFonts w:ascii="宋体"/>
                <w:spacing w:val="4"/>
                <w:sz w:val="28"/>
                <w:szCs w:val="28"/>
                <w:lang w:val="zh-CN"/>
              </w:rPr>
            </w:pPr>
          </w:p>
          <w:p>
            <w:pPr>
              <w:pStyle w:val="53"/>
              <w:rPr>
                <w:lang w:val="zh-CN"/>
              </w:rPr>
            </w:pPr>
          </w:p>
        </w:tc>
        <w:tc>
          <w:tcPr>
            <w:tcW w:w="1078" w:type="dxa"/>
            <w:tcBorders>
              <w:top w:val="single" w:color="auto" w:sz="8" w:space="0"/>
              <w:left w:val="single" w:color="auto" w:sz="8" w:space="0"/>
              <w:bottom w:val="single" w:color="auto" w:sz="12" w:space="0"/>
              <w:right w:val="single" w:color="auto" w:sz="12" w:space="0"/>
            </w:tcBorders>
            <w:vAlign w:val="center"/>
          </w:tcPr>
          <w:p>
            <w:pPr>
              <w:spacing w:line="440" w:lineRule="exact"/>
              <w:ind w:right="74"/>
              <w:jc w:val="center"/>
              <w:rPr>
                <w:rFonts w:ascii="宋体"/>
                <w:spacing w:val="4"/>
                <w:sz w:val="28"/>
                <w:szCs w:val="28"/>
                <w:lang w:val="zh-CN"/>
              </w:rPr>
            </w:pPr>
          </w:p>
        </w:tc>
      </w:tr>
    </w:tbl>
    <w:p/>
    <w:p>
      <w:pPr>
        <w:jc w:val="center"/>
        <w:rPr>
          <w:rFonts w:eastAsia="黑体"/>
          <w:b/>
          <w:bCs/>
          <w:kern w:val="44"/>
          <w:sz w:val="36"/>
          <w:szCs w:val="44"/>
        </w:rPr>
      </w:pPr>
    </w:p>
    <w:p>
      <w:pPr>
        <w:rPr>
          <w:rFonts w:hint="eastAsia" w:ascii="宋体" w:hAnsi="宋体"/>
          <w:sz w:val="24"/>
        </w:rPr>
      </w:pPr>
      <w:r>
        <w:rPr>
          <w:rFonts w:hint="eastAsia" w:ascii="宋体" w:hAnsi="宋体"/>
          <w:sz w:val="24"/>
        </w:rPr>
        <w:br w:type="page"/>
      </w:r>
    </w:p>
    <w:p>
      <w:pPr>
        <w:pStyle w:val="28"/>
        <w:ind w:left="0" w:leftChars="0" w:firstLine="0" w:firstLineChars="0"/>
        <w:rPr>
          <w:rFonts w:hint="eastAsia" w:ascii="宋体" w:hAnsi="宋体" w:eastAsiaTheme="minorEastAsia"/>
          <w:sz w:val="24"/>
          <w:lang w:eastAsia="zh-CN"/>
        </w:rPr>
      </w:pPr>
      <w:r>
        <w:rPr>
          <w:rFonts w:hint="eastAsia" w:ascii="宋体" w:hAnsi="宋体"/>
          <w:sz w:val="24"/>
        </w:rPr>
        <w:t>附件</w:t>
      </w:r>
      <w:r>
        <w:rPr>
          <w:rFonts w:hint="eastAsia" w:ascii="宋体" w:hAnsi="宋体"/>
          <w:sz w:val="24"/>
          <w:lang w:val="en-US" w:eastAsia="zh-CN"/>
        </w:rPr>
        <w:t>五</w:t>
      </w:r>
    </w:p>
    <w:p>
      <w:pPr>
        <w:pStyle w:val="4"/>
        <w:spacing w:before="0" w:after="120"/>
        <w:jc w:val="center"/>
        <w:rPr>
          <w:rFonts w:asciiTheme="minorEastAsia" w:hAnsiTheme="minorEastAsia"/>
          <w:sz w:val="36"/>
          <w:szCs w:val="36"/>
        </w:rPr>
      </w:pPr>
      <w:r>
        <w:rPr>
          <w:rFonts w:hint="eastAsia" w:asciiTheme="minorEastAsia" w:hAnsiTheme="minorEastAsia"/>
          <w:sz w:val="36"/>
          <w:szCs w:val="36"/>
        </w:rPr>
        <w:t>中国人民银行征信中心采购合同验收单</w:t>
      </w:r>
    </w:p>
    <w:tbl>
      <w:tblPr>
        <w:tblStyle w:val="54"/>
        <w:tblW w:w="9260"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1750"/>
        <w:gridCol w:w="795"/>
        <w:gridCol w:w="2370"/>
        <w:gridCol w:w="1479"/>
        <w:gridCol w:w="362"/>
        <w:gridCol w:w="250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750" w:type="dxa"/>
            <w:vAlign w:val="center"/>
          </w:tcPr>
          <w:p>
            <w:pPr>
              <w:jc w:val="center"/>
              <w:rPr>
                <w:szCs w:val="21"/>
              </w:rPr>
            </w:pPr>
            <w:r>
              <w:rPr>
                <w:rFonts w:hint="eastAsia"/>
                <w:szCs w:val="21"/>
              </w:rPr>
              <w:t>项目名称</w:t>
            </w:r>
          </w:p>
        </w:tc>
        <w:tc>
          <w:tcPr>
            <w:tcW w:w="7510" w:type="dxa"/>
            <w:gridSpan w:val="5"/>
            <w:vAlign w:val="center"/>
          </w:tcPr>
          <w:p>
            <w:pP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750" w:type="dxa"/>
            <w:vAlign w:val="center"/>
          </w:tcPr>
          <w:p>
            <w:pPr>
              <w:jc w:val="center"/>
              <w:rPr>
                <w:szCs w:val="21"/>
              </w:rPr>
            </w:pPr>
            <w:r>
              <w:rPr>
                <w:rFonts w:hint="eastAsia"/>
                <w:szCs w:val="21"/>
              </w:rPr>
              <w:t>项目编号</w:t>
            </w:r>
          </w:p>
        </w:tc>
        <w:tc>
          <w:tcPr>
            <w:tcW w:w="3165" w:type="dxa"/>
            <w:gridSpan w:val="2"/>
            <w:vAlign w:val="center"/>
          </w:tcPr>
          <w:p>
            <w:pPr>
              <w:rPr>
                <w:szCs w:val="21"/>
              </w:rPr>
            </w:pPr>
          </w:p>
        </w:tc>
        <w:tc>
          <w:tcPr>
            <w:tcW w:w="1841" w:type="dxa"/>
            <w:gridSpan w:val="2"/>
            <w:vAlign w:val="center"/>
          </w:tcPr>
          <w:p>
            <w:pPr>
              <w:jc w:val="center"/>
              <w:rPr>
                <w:szCs w:val="21"/>
              </w:rPr>
            </w:pPr>
            <w:r>
              <w:rPr>
                <w:rFonts w:hint="eastAsia"/>
                <w:szCs w:val="21"/>
              </w:rPr>
              <w:t>需求部门</w:t>
            </w:r>
          </w:p>
        </w:tc>
        <w:tc>
          <w:tcPr>
            <w:tcW w:w="2504" w:type="dxa"/>
            <w:vAlign w:val="center"/>
          </w:tcPr>
          <w:p>
            <w:pP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750" w:type="dxa"/>
            <w:vAlign w:val="center"/>
          </w:tcPr>
          <w:p>
            <w:pPr>
              <w:jc w:val="center"/>
              <w:rPr>
                <w:szCs w:val="21"/>
              </w:rPr>
            </w:pPr>
            <w:r>
              <w:rPr>
                <w:rFonts w:hint="eastAsia"/>
                <w:szCs w:val="21"/>
              </w:rPr>
              <w:t>验收阶段</w:t>
            </w:r>
          </w:p>
        </w:tc>
        <w:tc>
          <w:tcPr>
            <w:tcW w:w="3165" w:type="dxa"/>
            <w:gridSpan w:val="2"/>
            <w:vAlign w:val="center"/>
          </w:tcPr>
          <w:p>
            <w:pPr>
              <w:rPr>
                <w:szCs w:val="21"/>
              </w:rPr>
            </w:pPr>
          </w:p>
        </w:tc>
        <w:tc>
          <w:tcPr>
            <w:tcW w:w="1841" w:type="dxa"/>
            <w:gridSpan w:val="2"/>
            <w:vAlign w:val="center"/>
          </w:tcPr>
          <w:p>
            <w:pPr>
              <w:jc w:val="center"/>
              <w:rPr>
                <w:szCs w:val="21"/>
              </w:rPr>
            </w:pPr>
            <w:r>
              <w:rPr>
                <w:rFonts w:hint="eastAsia"/>
                <w:szCs w:val="21"/>
              </w:rPr>
              <w:t>验收时间（段）</w:t>
            </w:r>
          </w:p>
        </w:tc>
        <w:tc>
          <w:tcPr>
            <w:tcW w:w="2504" w:type="dxa"/>
            <w:vAlign w:val="center"/>
          </w:tcPr>
          <w:p>
            <w:pP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750" w:type="dxa"/>
            <w:vAlign w:val="center"/>
          </w:tcPr>
          <w:p>
            <w:pPr>
              <w:jc w:val="center"/>
              <w:rPr>
                <w:szCs w:val="21"/>
              </w:rPr>
            </w:pPr>
            <w:r>
              <w:rPr>
                <w:rFonts w:hint="eastAsia"/>
                <w:szCs w:val="21"/>
              </w:rPr>
              <w:t>验收地点</w:t>
            </w:r>
          </w:p>
        </w:tc>
        <w:tc>
          <w:tcPr>
            <w:tcW w:w="7510" w:type="dxa"/>
            <w:gridSpan w:val="5"/>
            <w:vAlign w:val="center"/>
          </w:tcPr>
          <w:p>
            <w:pP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750" w:type="dxa"/>
            <w:vAlign w:val="center"/>
          </w:tcPr>
          <w:p>
            <w:pPr>
              <w:jc w:val="center"/>
              <w:rPr>
                <w:szCs w:val="21"/>
              </w:rPr>
            </w:pPr>
            <w:r>
              <w:rPr>
                <w:rFonts w:hint="eastAsia"/>
                <w:szCs w:val="21"/>
              </w:rPr>
              <w:t>合同乙方</w:t>
            </w:r>
          </w:p>
        </w:tc>
        <w:tc>
          <w:tcPr>
            <w:tcW w:w="7510" w:type="dxa"/>
            <w:gridSpan w:val="5"/>
            <w:vAlign w:val="center"/>
          </w:tcPr>
          <w:p>
            <w:pP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750" w:type="dxa"/>
            <w:vAlign w:val="center"/>
          </w:tcPr>
          <w:p>
            <w:pPr>
              <w:jc w:val="center"/>
              <w:rPr>
                <w:szCs w:val="21"/>
              </w:rPr>
            </w:pPr>
            <w:r>
              <w:rPr>
                <w:rFonts w:hint="eastAsia"/>
                <w:szCs w:val="21"/>
              </w:rPr>
              <w:t>验收小组</w:t>
            </w:r>
          </w:p>
        </w:tc>
        <w:tc>
          <w:tcPr>
            <w:tcW w:w="7510" w:type="dxa"/>
            <w:gridSpan w:val="5"/>
            <w:vAlign w:val="center"/>
          </w:tcPr>
          <w:p>
            <w:pPr>
              <w:rPr>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45" w:type="dxa"/>
            <w:gridSpan w:val="2"/>
            <w:vAlign w:val="center"/>
          </w:tcPr>
          <w:p>
            <w:pPr>
              <w:jc w:val="center"/>
              <w:rPr>
                <w:szCs w:val="21"/>
              </w:rPr>
            </w:pPr>
            <w:r>
              <w:rPr>
                <w:rFonts w:hint="eastAsia"/>
                <w:szCs w:val="21"/>
              </w:rPr>
              <w:t>验收内容</w:t>
            </w:r>
          </w:p>
        </w:tc>
        <w:tc>
          <w:tcPr>
            <w:tcW w:w="3849" w:type="dxa"/>
            <w:gridSpan w:val="2"/>
            <w:vAlign w:val="center"/>
          </w:tcPr>
          <w:p>
            <w:pPr>
              <w:jc w:val="center"/>
              <w:rPr>
                <w:szCs w:val="21"/>
              </w:rPr>
            </w:pPr>
            <w:r>
              <w:rPr>
                <w:rFonts w:hint="eastAsia"/>
                <w:szCs w:val="21"/>
              </w:rPr>
              <w:t>验收标准</w:t>
            </w:r>
          </w:p>
        </w:tc>
        <w:tc>
          <w:tcPr>
            <w:tcW w:w="2866" w:type="dxa"/>
            <w:gridSpan w:val="2"/>
            <w:vAlign w:val="center"/>
          </w:tcPr>
          <w:p>
            <w:pPr>
              <w:jc w:val="center"/>
              <w:rPr>
                <w:szCs w:val="21"/>
              </w:rPr>
            </w:pPr>
            <w:r>
              <w:rPr>
                <w:rFonts w:hint="eastAsia"/>
                <w:szCs w:val="21"/>
              </w:rPr>
              <w:t>单项验收情况</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45" w:type="dxa"/>
            <w:gridSpan w:val="2"/>
            <w:vAlign w:val="center"/>
          </w:tcPr>
          <w:p>
            <w:pPr>
              <w:jc w:val="center"/>
              <w:rPr>
                <w:szCs w:val="21"/>
              </w:rPr>
            </w:pPr>
          </w:p>
        </w:tc>
        <w:tc>
          <w:tcPr>
            <w:tcW w:w="3849" w:type="dxa"/>
            <w:gridSpan w:val="2"/>
            <w:vAlign w:val="center"/>
          </w:tcPr>
          <w:p>
            <w:pPr>
              <w:rPr>
                <w:szCs w:val="21"/>
              </w:rPr>
            </w:pPr>
          </w:p>
        </w:tc>
        <w:tc>
          <w:tcPr>
            <w:tcW w:w="2866" w:type="dxa"/>
            <w:gridSpan w:val="2"/>
            <w:vAlign w:val="center"/>
          </w:tcPr>
          <w:p>
            <w:pPr>
              <w:jc w:val="left"/>
              <w:rPr>
                <w:szCs w:val="21"/>
              </w:rPr>
            </w:pPr>
            <w:r>
              <w:rPr>
                <w:rFonts w:hint="eastAsia" w:asciiTheme="minorEastAsia" w:hAnsiTheme="minorEastAsia"/>
                <w:szCs w:val="21"/>
              </w:rPr>
              <w:sym w:font="Wingdings 2" w:char="00A3"/>
            </w:r>
            <w:r>
              <w:rPr>
                <w:rFonts w:hint="eastAsia" w:asciiTheme="minorEastAsia" w:hAnsiTheme="minorEastAsia"/>
                <w:szCs w:val="21"/>
              </w:rPr>
              <w:t xml:space="preserve">合格   </w:t>
            </w:r>
            <w:r>
              <w:rPr>
                <w:rFonts w:hint="eastAsia" w:asciiTheme="minorEastAsia" w:hAnsiTheme="minorEastAsia"/>
                <w:szCs w:val="21"/>
              </w:rPr>
              <w:sym w:font="Wingdings 2" w:char="00A3"/>
            </w:r>
            <w:r>
              <w:rPr>
                <w:rFonts w:hint="eastAsia" w:asciiTheme="minorEastAsia" w:hAnsiTheme="minorEastAsia"/>
                <w:szCs w:val="21"/>
              </w:rPr>
              <w:t>不合格</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2545" w:type="dxa"/>
            <w:gridSpan w:val="2"/>
            <w:vAlign w:val="center"/>
          </w:tcPr>
          <w:p>
            <w:pPr>
              <w:jc w:val="center"/>
              <w:rPr>
                <w:szCs w:val="21"/>
              </w:rPr>
            </w:pPr>
          </w:p>
        </w:tc>
        <w:tc>
          <w:tcPr>
            <w:tcW w:w="3849" w:type="dxa"/>
            <w:gridSpan w:val="2"/>
            <w:vAlign w:val="center"/>
          </w:tcPr>
          <w:p>
            <w:pPr>
              <w:rPr>
                <w:szCs w:val="21"/>
              </w:rPr>
            </w:pPr>
          </w:p>
        </w:tc>
        <w:tc>
          <w:tcPr>
            <w:tcW w:w="2866" w:type="dxa"/>
            <w:gridSpan w:val="2"/>
            <w:vAlign w:val="center"/>
          </w:tcPr>
          <w:p>
            <w:pPr>
              <w:jc w:val="left"/>
              <w:rPr>
                <w:rFonts w:asciiTheme="minorEastAsia" w:hAnsiTheme="minorEastAsia"/>
                <w:szCs w:val="21"/>
              </w:rPr>
            </w:pPr>
            <w:r>
              <w:rPr>
                <w:rFonts w:hint="eastAsia" w:asciiTheme="minorEastAsia" w:hAnsiTheme="minorEastAsia"/>
                <w:szCs w:val="21"/>
              </w:rPr>
              <w:sym w:font="Wingdings 2" w:char="00A3"/>
            </w:r>
            <w:r>
              <w:rPr>
                <w:rFonts w:hint="eastAsia" w:asciiTheme="minorEastAsia" w:hAnsiTheme="minorEastAsia"/>
                <w:szCs w:val="21"/>
              </w:rPr>
              <w:t xml:space="preserve">合格   </w:t>
            </w:r>
            <w:r>
              <w:rPr>
                <w:rFonts w:hint="eastAsia" w:asciiTheme="minorEastAsia" w:hAnsiTheme="minorEastAsia"/>
                <w:szCs w:val="21"/>
              </w:rPr>
              <w:sym w:font="Wingdings 2" w:char="00A3"/>
            </w:r>
            <w:r>
              <w:rPr>
                <w:rFonts w:hint="eastAsia" w:asciiTheme="minorEastAsia" w:hAnsiTheme="minorEastAsia"/>
                <w:szCs w:val="21"/>
              </w:rPr>
              <w:t>不合格</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61" w:hRule="atLeast"/>
          <w:jc w:val="center"/>
        </w:trPr>
        <w:tc>
          <w:tcPr>
            <w:tcW w:w="1750" w:type="dxa"/>
            <w:vAlign w:val="center"/>
          </w:tcPr>
          <w:p>
            <w:pPr>
              <w:jc w:val="center"/>
              <w:rPr>
                <w:rFonts w:asciiTheme="minorEastAsia" w:hAnsiTheme="minorEastAsia"/>
                <w:szCs w:val="21"/>
              </w:rPr>
            </w:pPr>
            <w:r>
              <w:rPr>
                <w:rFonts w:hint="eastAsia" w:asciiTheme="minorEastAsia" w:hAnsiTheme="minorEastAsia"/>
                <w:szCs w:val="21"/>
              </w:rPr>
              <w:t>验收小组</w:t>
            </w:r>
          </w:p>
          <w:p>
            <w:pPr>
              <w:jc w:val="center"/>
              <w:rPr>
                <w:rFonts w:asciiTheme="minorEastAsia" w:hAnsiTheme="minorEastAsia"/>
                <w:szCs w:val="21"/>
              </w:rPr>
            </w:pPr>
            <w:r>
              <w:rPr>
                <w:rFonts w:hint="eastAsia" w:asciiTheme="minorEastAsia" w:hAnsiTheme="minorEastAsia"/>
                <w:szCs w:val="21"/>
              </w:rPr>
              <w:t>结果建议</w:t>
            </w:r>
          </w:p>
        </w:tc>
        <w:tc>
          <w:tcPr>
            <w:tcW w:w="7510" w:type="dxa"/>
            <w:gridSpan w:val="5"/>
            <w:vAlign w:val="center"/>
          </w:tcPr>
          <w:p>
            <w:pPr>
              <w:jc w:val="left"/>
              <w:rPr>
                <w:rFonts w:asciiTheme="minorEastAsia" w:hAnsiTheme="minorEastAsia"/>
                <w:szCs w:val="21"/>
              </w:rPr>
            </w:pPr>
            <w:r>
              <w:rPr>
                <w:rFonts w:hint="eastAsia" w:asciiTheme="minorEastAsia" w:hAnsiTheme="minorEastAsia"/>
                <w:szCs w:val="21"/>
              </w:rPr>
              <w:sym w:font="Wingdings 2" w:char="00A3"/>
            </w:r>
            <w:r>
              <w:rPr>
                <w:rFonts w:hint="eastAsia" w:asciiTheme="minorEastAsia" w:hAnsiTheme="minorEastAsia"/>
                <w:szCs w:val="21"/>
              </w:rPr>
              <w:t xml:space="preserve">合格   </w:t>
            </w:r>
            <w:r>
              <w:rPr>
                <w:rFonts w:hint="eastAsia" w:asciiTheme="minorEastAsia" w:hAnsiTheme="minorEastAsia"/>
                <w:szCs w:val="21"/>
              </w:rPr>
              <w:sym w:font="Wingdings 2" w:char="00A3"/>
            </w:r>
            <w:r>
              <w:rPr>
                <w:rFonts w:hint="eastAsia" w:asciiTheme="minorEastAsia" w:hAnsiTheme="minorEastAsia"/>
                <w:szCs w:val="21"/>
              </w:rPr>
              <w:t>不合格</w:t>
            </w:r>
          </w:p>
          <w:p>
            <w:pPr>
              <w:jc w:val="left"/>
              <w:rPr>
                <w:rFonts w:asciiTheme="minorEastAsia" w:hAnsiTheme="minorEastAsia"/>
                <w:szCs w:val="21"/>
              </w:rPr>
            </w:pPr>
          </w:p>
          <w:p>
            <w:pPr>
              <w:jc w:val="left"/>
              <w:rPr>
                <w:rFonts w:asciiTheme="minorEastAsia" w:hAnsiTheme="minorEastAsia"/>
                <w:szCs w:val="21"/>
              </w:rPr>
            </w:pPr>
          </w:p>
          <w:p>
            <w:pPr>
              <w:jc w:val="left"/>
              <w:rPr>
                <w:rFonts w:asciiTheme="minorEastAsia" w:hAnsiTheme="minorEastAsia"/>
                <w:szCs w:val="21"/>
              </w:rPr>
            </w:pPr>
            <w:r>
              <w:rPr>
                <w:rFonts w:hint="eastAsia" w:asciiTheme="minorEastAsia" w:hAnsiTheme="minorEastAsia"/>
                <w:szCs w:val="21"/>
              </w:rPr>
              <w:t>验收小组签字：</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361" w:hRule="atLeast"/>
          <w:jc w:val="center"/>
        </w:trPr>
        <w:tc>
          <w:tcPr>
            <w:tcW w:w="1750" w:type="dxa"/>
            <w:vAlign w:val="center"/>
          </w:tcPr>
          <w:p>
            <w:pPr>
              <w:jc w:val="center"/>
              <w:rPr>
                <w:rFonts w:asciiTheme="minorEastAsia" w:hAnsiTheme="minorEastAsia"/>
                <w:szCs w:val="21"/>
              </w:rPr>
            </w:pPr>
            <w:r>
              <w:rPr>
                <w:rFonts w:hint="eastAsia" w:asciiTheme="minorEastAsia" w:hAnsiTheme="minorEastAsia"/>
                <w:szCs w:val="21"/>
              </w:rPr>
              <w:t>验收结论</w:t>
            </w:r>
          </w:p>
        </w:tc>
        <w:tc>
          <w:tcPr>
            <w:tcW w:w="7510" w:type="dxa"/>
            <w:gridSpan w:val="5"/>
            <w:vAlign w:val="center"/>
          </w:tcPr>
          <w:p>
            <w:pPr>
              <w:jc w:val="left"/>
              <w:rPr>
                <w:rFonts w:asciiTheme="minorEastAsia" w:hAnsiTheme="minorEastAsia"/>
                <w:szCs w:val="21"/>
              </w:rPr>
            </w:pPr>
            <w:r>
              <w:rPr>
                <w:rFonts w:hint="eastAsia" w:asciiTheme="minorEastAsia" w:hAnsiTheme="minorEastAsia"/>
                <w:szCs w:val="21"/>
              </w:rPr>
              <w:sym w:font="Wingdings 2" w:char="00A3"/>
            </w:r>
            <w:r>
              <w:rPr>
                <w:rFonts w:hint="eastAsia" w:asciiTheme="minorEastAsia" w:hAnsiTheme="minorEastAsia"/>
                <w:szCs w:val="21"/>
              </w:rPr>
              <w:t xml:space="preserve">合格   </w:t>
            </w:r>
            <w:r>
              <w:rPr>
                <w:rFonts w:hint="eastAsia" w:asciiTheme="minorEastAsia" w:hAnsiTheme="minorEastAsia"/>
                <w:szCs w:val="21"/>
              </w:rPr>
              <w:sym w:font="Wingdings 2" w:char="00A3"/>
            </w:r>
            <w:r>
              <w:rPr>
                <w:rFonts w:hint="eastAsia" w:asciiTheme="minorEastAsia" w:hAnsiTheme="minorEastAsia"/>
                <w:szCs w:val="21"/>
              </w:rPr>
              <w:t>不合格</w:t>
            </w:r>
          </w:p>
          <w:p>
            <w:pPr>
              <w:jc w:val="left"/>
              <w:rPr>
                <w:rFonts w:asciiTheme="minorEastAsia" w:hAnsiTheme="minorEastAsia"/>
                <w:szCs w:val="21"/>
              </w:rPr>
            </w:pPr>
          </w:p>
          <w:p>
            <w:pPr>
              <w:jc w:val="left"/>
              <w:rPr>
                <w:rFonts w:asciiTheme="minorEastAsia" w:hAnsiTheme="minorEastAsia"/>
                <w:szCs w:val="21"/>
              </w:rPr>
            </w:pPr>
          </w:p>
          <w:p>
            <w:pPr>
              <w:jc w:val="left"/>
              <w:rPr>
                <w:rFonts w:asciiTheme="minorEastAsia" w:hAnsiTheme="minorEastAsia"/>
                <w:szCs w:val="21"/>
              </w:rPr>
            </w:pPr>
            <w:r>
              <w:rPr>
                <w:rFonts w:hint="eastAsia" w:asciiTheme="minorEastAsia" w:hAnsiTheme="minorEastAsia"/>
                <w:szCs w:val="21"/>
              </w:rPr>
              <w:t>需求部门负责人签字：</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021" w:hRule="atLeast"/>
          <w:jc w:val="center"/>
        </w:trPr>
        <w:tc>
          <w:tcPr>
            <w:tcW w:w="1750" w:type="dxa"/>
            <w:vAlign w:val="center"/>
          </w:tcPr>
          <w:p>
            <w:pPr>
              <w:jc w:val="center"/>
              <w:rPr>
                <w:rFonts w:asciiTheme="minorEastAsia" w:hAnsiTheme="minorEastAsia"/>
                <w:szCs w:val="21"/>
              </w:rPr>
            </w:pPr>
            <w:r>
              <w:rPr>
                <w:rFonts w:hint="eastAsia" w:asciiTheme="minorEastAsia" w:hAnsiTheme="minorEastAsia"/>
                <w:szCs w:val="21"/>
              </w:rPr>
              <w:t>合同乙方</w:t>
            </w:r>
          </w:p>
          <w:p>
            <w:pPr>
              <w:jc w:val="center"/>
              <w:rPr>
                <w:rFonts w:asciiTheme="minorEastAsia" w:hAnsiTheme="minorEastAsia"/>
                <w:szCs w:val="21"/>
              </w:rPr>
            </w:pPr>
            <w:r>
              <w:rPr>
                <w:rFonts w:hint="eastAsia" w:asciiTheme="minorEastAsia" w:hAnsiTheme="minorEastAsia"/>
                <w:szCs w:val="21"/>
              </w:rPr>
              <w:t>授权代表</w:t>
            </w:r>
          </w:p>
          <w:p>
            <w:pPr>
              <w:jc w:val="center"/>
              <w:rPr>
                <w:rFonts w:asciiTheme="minorEastAsia" w:hAnsiTheme="minorEastAsia"/>
                <w:szCs w:val="21"/>
              </w:rPr>
            </w:pPr>
            <w:r>
              <w:rPr>
                <w:rFonts w:hint="eastAsia" w:asciiTheme="minorEastAsia" w:hAnsiTheme="minorEastAsia"/>
                <w:szCs w:val="21"/>
              </w:rPr>
              <w:t>签字确认</w:t>
            </w:r>
          </w:p>
        </w:tc>
        <w:tc>
          <w:tcPr>
            <w:tcW w:w="7510" w:type="dxa"/>
            <w:gridSpan w:val="5"/>
            <w:vAlign w:val="center"/>
          </w:tcPr>
          <w:p>
            <w:pPr>
              <w:jc w:val="left"/>
              <w:rPr>
                <w:rFonts w:asciiTheme="minorEastAsia" w:hAnsi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814" w:hRule="atLeast"/>
          <w:jc w:val="center"/>
        </w:trPr>
        <w:tc>
          <w:tcPr>
            <w:tcW w:w="1750" w:type="dxa"/>
            <w:tcBorders>
              <w:right w:val="nil"/>
            </w:tcBorders>
            <w:vAlign w:val="center"/>
          </w:tcPr>
          <w:p>
            <w:pPr>
              <w:jc w:val="center"/>
              <w:rPr>
                <w:szCs w:val="21"/>
              </w:rPr>
            </w:pPr>
            <w:r>
              <w:rPr>
                <w:rFonts w:hint="eastAsia"/>
                <w:szCs w:val="21"/>
              </w:rPr>
              <w:t>甲    方：</w:t>
            </w:r>
          </w:p>
          <w:p>
            <w:pPr>
              <w:jc w:val="center"/>
              <w:rPr>
                <w:szCs w:val="21"/>
              </w:rPr>
            </w:pPr>
          </w:p>
          <w:p>
            <w:pPr>
              <w:jc w:val="center"/>
              <w:rPr>
                <w:szCs w:val="21"/>
              </w:rPr>
            </w:pPr>
            <w:r>
              <w:rPr>
                <w:rFonts w:hint="eastAsia"/>
                <w:szCs w:val="21"/>
              </w:rPr>
              <w:t>单位公章：</w:t>
            </w:r>
          </w:p>
          <w:p>
            <w:pPr>
              <w:jc w:val="center"/>
              <w:rPr>
                <w:szCs w:val="21"/>
              </w:rPr>
            </w:pPr>
          </w:p>
          <w:p>
            <w:pPr>
              <w:jc w:val="center"/>
              <w:rPr>
                <w:rFonts w:asciiTheme="minorEastAsia" w:hAnsiTheme="minorEastAsia"/>
                <w:szCs w:val="21"/>
              </w:rPr>
            </w:pPr>
            <w:r>
              <w:rPr>
                <w:rFonts w:hint="eastAsia"/>
                <w:szCs w:val="21"/>
              </w:rPr>
              <w:t>日    期：</w:t>
            </w:r>
          </w:p>
        </w:tc>
        <w:tc>
          <w:tcPr>
            <w:tcW w:w="3165" w:type="dxa"/>
            <w:gridSpan w:val="2"/>
            <w:tcBorders>
              <w:left w:val="nil"/>
            </w:tcBorders>
            <w:vAlign w:val="center"/>
          </w:tcPr>
          <w:p>
            <w:pPr>
              <w:rPr>
                <w:rFonts w:asciiTheme="minorEastAsia" w:hAnsiTheme="minorEastAsia"/>
                <w:szCs w:val="21"/>
              </w:rPr>
            </w:pPr>
            <w:r>
              <w:rPr>
                <w:rFonts w:hint="eastAsia" w:asciiTheme="minorEastAsia" w:hAnsiTheme="minorEastAsia"/>
                <w:szCs w:val="21"/>
              </w:rPr>
              <w:t>中国人民银行征信中心</w:t>
            </w:r>
          </w:p>
          <w:p>
            <w:pPr>
              <w:rPr>
                <w:rFonts w:asciiTheme="minorEastAsia" w:hAnsiTheme="minorEastAsia"/>
                <w:szCs w:val="21"/>
              </w:rPr>
            </w:pPr>
          </w:p>
          <w:p>
            <w:pPr>
              <w:rPr>
                <w:rFonts w:asciiTheme="minorEastAsia" w:hAnsiTheme="minorEastAsia"/>
                <w:szCs w:val="21"/>
              </w:rPr>
            </w:pPr>
          </w:p>
          <w:p>
            <w:pPr>
              <w:rPr>
                <w:rFonts w:asciiTheme="minorEastAsia" w:hAnsiTheme="minorEastAsia"/>
                <w:szCs w:val="21"/>
              </w:rPr>
            </w:pPr>
          </w:p>
          <w:p>
            <w:pPr>
              <w:jc w:val="left"/>
              <w:rPr>
                <w:rFonts w:asciiTheme="minorEastAsia" w:hAnsiTheme="minorEastAsia"/>
                <w:szCs w:val="21"/>
              </w:rPr>
            </w:pPr>
          </w:p>
        </w:tc>
        <w:tc>
          <w:tcPr>
            <w:tcW w:w="1841" w:type="dxa"/>
            <w:gridSpan w:val="2"/>
            <w:tcBorders>
              <w:right w:val="nil"/>
            </w:tcBorders>
            <w:vAlign w:val="center"/>
          </w:tcPr>
          <w:p>
            <w:pPr>
              <w:jc w:val="center"/>
              <w:rPr>
                <w:szCs w:val="21"/>
              </w:rPr>
            </w:pPr>
            <w:r>
              <w:rPr>
                <w:rFonts w:hint="eastAsia"/>
                <w:szCs w:val="21"/>
              </w:rPr>
              <w:t>乙    方：</w:t>
            </w:r>
          </w:p>
          <w:p>
            <w:pPr>
              <w:jc w:val="center"/>
              <w:rPr>
                <w:szCs w:val="21"/>
              </w:rPr>
            </w:pPr>
          </w:p>
          <w:p>
            <w:pPr>
              <w:jc w:val="center"/>
              <w:rPr>
                <w:szCs w:val="21"/>
              </w:rPr>
            </w:pPr>
            <w:r>
              <w:rPr>
                <w:rFonts w:hint="eastAsia"/>
                <w:szCs w:val="21"/>
              </w:rPr>
              <w:t>单位公章：</w:t>
            </w:r>
          </w:p>
          <w:p>
            <w:pPr>
              <w:jc w:val="center"/>
              <w:rPr>
                <w:szCs w:val="21"/>
              </w:rPr>
            </w:pPr>
          </w:p>
          <w:p>
            <w:pPr>
              <w:jc w:val="center"/>
              <w:rPr>
                <w:rFonts w:asciiTheme="minorEastAsia" w:hAnsiTheme="minorEastAsia"/>
                <w:szCs w:val="21"/>
              </w:rPr>
            </w:pPr>
            <w:r>
              <w:rPr>
                <w:rFonts w:hint="eastAsia"/>
                <w:szCs w:val="21"/>
              </w:rPr>
              <w:t>日    期：</w:t>
            </w:r>
          </w:p>
        </w:tc>
        <w:tc>
          <w:tcPr>
            <w:tcW w:w="2504" w:type="dxa"/>
            <w:tcBorders>
              <w:left w:val="nil"/>
            </w:tcBorders>
            <w:vAlign w:val="center"/>
          </w:tcPr>
          <w:p>
            <w:pPr>
              <w:jc w:val="left"/>
              <w:rPr>
                <w:rFonts w:asciiTheme="minorEastAsia" w:hAnsiTheme="minorEastAsia"/>
                <w:szCs w:val="21"/>
              </w:rPr>
            </w:pPr>
          </w:p>
        </w:tc>
      </w:tr>
    </w:tbl>
    <w:p>
      <w:pPr>
        <w:tabs>
          <w:tab w:val="left" w:pos="312"/>
        </w:tabs>
        <w:snapToGrid w:val="0"/>
        <w:spacing w:line="360" w:lineRule="auto"/>
        <w:ind w:firstLine="480" w:firstLineChars="200"/>
        <w:jc w:val="lef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rPr>
        <w:t>备注：1、签订采购合同零星采购项目，以及政府采购项目中合同约定进行现场一次验收的项目，以及各阶段验收原则一致、验收内容清晰明了的项目，采用本验收单；</w:t>
      </w:r>
    </w:p>
    <w:p>
      <w:pPr>
        <w:tabs>
          <w:tab w:val="left" w:pos="312"/>
        </w:tabs>
        <w:snapToGrid w:val="0"/>
        <w:spacing w:line="360" w:lineRule="auto"/>
        <w:ind w:firstLine="480" w:firstLineChars="200"/>
        <w:jc w:val="lef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rPr>
        <w:t>2、验收阶段：一次性验收或多次验收合同对应的具体验收阶段；</w:t>
      </w:r>
    </w:p>
    <w:p>
      <w:pPr>
        <w:tabs>
          <w:tab w:val="left" w:pos="312"/>
        </w:tabs>
        <w:snapToGrid w:val="0"/>
        <w:spacing w:line="360" w:lineRule="auto"/>
        <w:ind w:firstLine="480" w:firstLineChars="200"/>
        <w:jc w:val="lef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rPr>
        <w:t>3、验收内容及标准应根据合同逐项填写，如内容较多可附页；</w:t>
      </w:r>
    </w:p>
    <w:p>
      <w:pPr>
        <w:tabs>
          <w:tab w:val="left" w:pos="312"/>
        </w:tabs>
        <w:snapToGrid w:val="0"/>
        <w:spacing w:line="360" w:lineRule="auto"/>
        <w:ind w:firstLine="480" w:firstLineChars="200"/>
        <w:jc w:val="lef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rPr>
        <w:t>4、验收小组成员对验收结果建议有不同意见的应在验收单中注明，否则视为同意；</w:t>
      </w:r>
    </w:p>
    <w:p>
      <w:pPr>
        <w:tabs>
          <w:tab w:val="left" w:pos="312"/>
        </w:tabs>
        <w:snapToGrid w:val="0"/>
        <w:spacing w:line="360" w:lineRule="auto"/>
        <w:ind w:firstLine="480" w:firstLineChars="200"/>
        <w:jc w:val="lef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rPr>
        <w:t>5、合同乙方拒绝认定本验收单的（包括乙方授权代表签字和乙方单位加盖公章），视为同意本验收单；</w:t>
      </w:r>
    </w:p>
    <w:p>
      <w:pPr>
        <w:tabs>
          <w:tab w:val="left" w:pos="312"/>
        </w:tabs>
        <w:snapToGrid w:val="0"/>
        <w:spacing w:line="360" w:lineRule="auto"/>
        <w:ind w:firstLine="480" w:firstLineChars="200"/>
        <w:jc w:val="lef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rPr>
        <w:t>6、第三方机构、外部专家及其他参与本项目供应商的验收意见应与其它验收材料一同作为本验收单的依据及附件；</w:t>
      </w:r>
    </w:p>
    <w:p>
      <w:pPr>
        <w:tabs>
          <w:tab w:val="left" w:pos="312"/>
        </w:tabs>
        <w:snapToGrid w:val="0"/>
        <w:spacing w:line="360" w:lineRule="auto"/>
        <w:ind w:firstLine="480" w:firstLineChars="200"/>
        <w:jc w:val="left"/>
        <w:rPr>
          <w:rFonts w:hint="eastAsia" w:ascii="仿宋" w:hAnsi="仿宋" w:eastAsia="仿宋" w:cs="仿宋_GB2312"/>
          <w:color w:val="000000"/>
          <w:kern w:val="0"/>
          <w:sz w:val="24"/>
          <w:szCs w:val="24"/>
        </w:rPr>
      </w:pPr>
      <w:r>
        <w:rPr>
          <w:rFonts w:hint="eastAsia" w:ascii="仿宋" w:hAnsi="仿宋" w:eastAsia="仿宋" w:cs="仿宋_GB2312"/>
          <w:color w:val="000000"/>
          <w:kern w:val="0"/>
          <w:sz w:val="24"/>
          <w:szCs w:val="24"/>
        </w:rPr>
        <w:t>7、具体验收的货物服务工程应在验收单中按采购合同标的一一列明。</w:t>
      </w:r>
    </w:p>
    <w:p>
      <w:pPr>
        <w:pStyle w:val="51"/>
        <w:jc w:val="left"/>
        <w:rPr>
          <w:rFonts w:hint="eastAsia" w:ascii="宋体" w:hAnsi="宋体"/>
        </w:rPr>
      </w:pPr>
    </w:p>
    <w:p>
      <w:pPr>
        <w:pStyle w:val="2"/>
      </w:pPr>
    </w:p>
    <w:p>
      <w:r>
        <w:br w:type="page"/>
      </w:r>
    </w:p>
    <w:p>
      <w:pPr>
        <w:pStyle w:val="49"/>
        <w:widowControl/>
        <w:rPr>
          <w:rFonts w:hint="eastAsia" w:ascii="Calibri" w:hAnsi="Calibri" w:eastAsia="宋体" w:cs="宋体"/>
          <w:lang w:eastAsia="zh-CN"/>
        </w:rPr>
      </w:pPr>
      <w:r>
        <w:rPr>
          <w:rFonts w:hint="eastAsia" w:ascii="Calibri" w:hAnsi="Calibri" w:eastAsia="宋体" w:cs="宋体"/>
          <w:lang w:eastAsia="zh-CN"/>
        </w:rPr>
        <w:t>附件</w:t>
      </w:r>
      <w:r>
        <w:rPr>
          <w:rFonts w:hint="eastAsia" w:cs="宋体"/>
          <w:lang w:val="en-US" w:eastAsia="zh-CN"/>
        </w:rPr>
        <w:t>六</w:t>
      </w:r>
      <w:r>
        <w:rPr>
          <w:rFonts w:hint="eastAsia" w:ascii="Calibri" w:hAnsi="Calibri" w:eastAsia="宋体" w:cs="宋体"/>
          <w:lang w:eastAsia="zh-CN"/>
        </w:rPr>
        <w:t xml:space="preserve"> 成交通知书</w:t>
      </w:r>
    </w:p>
    <w:p>
      <w:pPr>
        <w:widowControl/>
        <w:rPr>
          <w:rFonts w:hint="eastAsia" w:ascii="Calibri" w:hAnsi="Calibri" w:eastAsia="宋体" w:cs="宋体"/>
          <w:lang w:eastAsia="zh-CN"/>
        </w:rPr>
      </w:pPr>
      <w:r>
        <w:rPr>
          <w:rFonts w:hint="eastAsia" w:ascii="Calibri" w:hAnsi="Calibri" w:eastAsia="宋体" w:cs="宋体"/>
          <w:lang w:eastAsia="zh-CN"/>
        </w:rPr>
        <w:br w:type="page"/>
      </w:r>
    </w:p>
    <w:p>
      <w:pPr>
        <w:pStyle w:val="49"/>
        <w:widowControl/>
        <w:rPr>
          <w:rFonts w:hint="eastAsia" w:ascii="Calibri" w:hAnsi="Calibri" w:eastAsia="宋体" w:cs="宋体"/>
          <w:lang w:val="en-US" w:eastAsia="zh-CN"/>
        </w:rPr>
      </w:pPr>
      <w:r>
        <w:rPr>
          <w:rFonts w:hint="eastAsia" w:ascii="Calibri" w:hAnsi="Calibri" w:eastAsia="宋体" w:cs="宋体"/>
          <w:lang w:val="en-US" w:eastAsia="zh-CN"/>
        </w:rPr>
        <w:t>附件</w:t>
      </w:r>
      <w:r>
        <w:rPr>
          <w:rFonts w:hint="eastAsia" w:cs="宋体"/>
          <w:lang w:val="en-US" w:eastAsia="zh-CN"/>
        </w:rPr>
        <w:t xml:space="preserve">七 </w:t>
      </w:r>
      <w:r>
        <w:rPr>
          <w:rFonts w:hint="eastAsia" w:ascii="Calibri" w:hAnsi="Calibri" w:eastAsia="宋体" w:cs="宋体"/>
          <w:lang w:val="en-US" w:eastAsia="zh-CN"/>
        </w:rPr>
        <w:t>供应商拥有者性别</w:t>
      </w:r>
    </w:p>
    <w:p>
      <w:pPr>
        <w:pStyle w:val="46"/>
        <w:rPr>
          <w:bCs w:val="0"/>
          <w:color w:val="auto"/>
        </w:rPr>
      </w:pPr>
    </w:p>
    <w:p>
      <w:pPr>
        <w:pStyle w:val="46"/>
        <w:spacing w:line="480" w:lineRule="auto"/>
        <w:rPr>
          <w:bCs w:val="0"/>
          <w:color w:val="auto"/>
        </w:rPr>
      </w:pPr>
      <w:r>
        <w:rPr>
          <w:rFonts w:hint="eastAsia"/>
          <w:bCs w:val="0"/>
          <w:color w:val="auto"/>
        </w:rPr>
        <w:t>本公司/单位_________________(公司全称)，注册地为___________，截至本项目___________________(项目名称）的</w:t>
      </w:r>
      <w:r>
        <w:rPr>
          <w:rFonts w:hint="eastAsia"/>
          <w:bCs w:val="0"/>
          <w:color w:val="auto"/>
          <w:lang w:eastAsia="zh-CN"/>
        </w:rPr>
        <w:t>响应</w:t>
      </w:r>
      <w:r>
        <w:rPr>
          <w:rFonts w:hint="eastAsia"/>
          <w:bCs w:val="0"/>
          <w:color w:val="auto"/>
        </w:rPr>
        <w:t>时间_______________（年-月-日）,本公司/单位拥有者性别为_______(男/女）。</w:t>
      </w:r>
    </w:p>
    <w:p>
      <w:pPr>
        <w:pStyle w:val="46"/>
        <w:spacing w:line="480" w:lineRule="auto"/>
        <w:rPr>
          <w:bCs w:val="0"/>
          <w:color w:val="auto"/>
        </w:rPr>
      </w:pPr>
    </w:p>
    <w:p>
      <w:pPr>
        <w:pStyle w:val="46"/>
        <w:rPr>
          <w:bCs w:val="0"/>
          <w:color w:val="auto"/>
        </w:rPr>
      </w:pPr>
    </w:p>
    <w:p>
      <w:pPr>
        <w:pStyle w:val="46"/>
        <w:rPr>
          <w:bCs w:val="0"/>
          <w:color w:val="auto"/>
        </w:rPr>
      </w:pPr>
    </w:p>
    <w:p>
      <w:pPr>
        <w:pStyle w:val="46"/>
        <w:rPr>
          <w:bCs w:val="0"/>
          <w:color w:val="auto"/>
        </w:rPr>
      </w:pPr>
    </w:p>
    <w:p>
      <w:pPr>
        <w:spacing w:line="360" w:lineRule="auto"/>
        <w:jc w:val="right"/>
        <w:rPr>
          <w:rFonts w:ascii="宋体"/>
          <w:sz w:val="24"/>
        </w:rPr>
      </w:pPr>
      <w:r>
        <w:rPr>
          <w:rFonts w:hint="eastAsia" w:ascii="宋体"/>
          <w:sz w:val="24"/>
        </w:rPr>
        <w:t>供应商名称（盖章）</w:t>
      </w:r>
    </w:p>
    <w:p>
      <w:pPr>
        <w:keepNext w:val="0"/>
        <w:keepLines w:val="0"/>
        <w:widowControl/>
        <w:suppressLineNumbers w:val="0"/>
        <w:spacing w:before="0" w:beforeAutospacing="0" w:after="0" w:afterAutospacing="0"/>
        <w:ind w:left="0" w:right="0"/>
        <w:jc w:val="left"/>
        <w:rPr>
          <w:rFonts w:hint="eastAsia" w:ascii="宋体" w:hAnsi="宋体" w:eastAsia="宋体" w:cs="宋体"/>
          <w:sz w:val="24"/>
          <w:szCs w:val="22"/>
          <w:lang w:val="en-US"/>
        </w:rPr>
      </w:pPr>
      <w:r>
        <w:rPr>
          <w:rFonts w:hint="eastAsia" w:ascii="宋体" w:hAnsi="宋体" w:eastAsia="宋体" w:cs="宋体"/>
          <w:sz w:val="24"/>
          <w:szCs w:val="22"/>
          <w:lang w:val="en-US"/>
        </w:rPr>
        <w:br w:type="page"/>
      </w:r>
    </w:p>
    <w:p>
      <w:pPr>
        <w:pStyle w:val="3"/>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3"/>
      </w:pPr>
    </w:p>
    <w:p>
      <w:pPr>
        <w:pStyle w:val="4"/>
        <w:rPr>
          <w:sz w:val="36"/>
        </w:rPr>
      </w:pPr>
      <w:bookmarkStart w:id="263" w:name="_Toc6547"/>
      <w:bookmarkStart w:id="264" w:name="_Toc16328"/>
      <w:bookmarkStart w:id="265" w:name="_Toc164762364"/>
      <w:bookmarkStart w:id="266" w:name="_Toc161767433"/>
      <w:bookmarkStart w:id="267" w:name="_Toc135999012"/>
      <w:r>
        <w:rPr>
          <w:rFonts w:hint="eastAsia"/>
          <w:sz w:val="36"/>
        </w:rPr>
        <w:t xml:space="preserve">第四章 </w:t>
      </w:r>
      <w:r>
        <w:rPr>
          <w:rFonts w:hint="eastAsia"/>
          <w:sz w:val="36"/>
          <w:lang w:eastAsia="zh-CN"/>
        </w:rPr>
        <w:t>竞争性谈判</w:t>
      </w:r>
      <w:r>
        <w:rPr>
          <w:rFonts w:hint="eastAsia"/>
          <w:sz w:val="36"/>
        </w:rPr>
        <w:t>响应文件格式</w:t>
      </w:r>
      <w:bookmarkEnd w:id="263"/>
      <w:bookmarkEnd w:id="264"/>
      <w:bookmarkEnd w:id="265"/>
    </w:p>
    <w:p>
      <w:pPr>
        <w:pStyle w:val="5"/>
        <w:adjustRightInd w:val="0"/>
        <w:ind w:left="3640" w:hanging="3640" w:hangingChars="1300"/>
        <w:jc w:val="both"/>
        <w:rPr>
          <w:rFonts w:cs="Arial"/>
          <w:b w:val="0"/>
          <w:sz w:val="28"/>
          <w:szCs w:val="28"/>
        </w:rPr>
      </w:pPr>
      <w:bookmarkStart w:id="268" w:name="_Toc4107"/>
      <w:bookmarkStart w:id="269" w:name="OLE_LINK33"/>
      <w:bookmarkStart w:id="270" w:name="_Toc164762365"/>
      <w:bookmarkStart w:id="271" w:name="_Toc5932"/>
      <w:r>
        <w:rPr>
          <w:rFonts w:hint="eastAsia"/>
          <w:b w:val="0"/>
          <w:sz w:val="28"/>
          <w:szCs w:val="28"/>
          <w:lang w:val="zh-CN"/>
        </w:rPr>
        <w:t>格式</w:t>
      </w:r>
      <w:r>
        <w:rPr>
          <w:rFonts w:cs="Arial"/>
          <w:b w:val="0"/>
          <w:sz w:val="28"/>
          <w:szCs w:val="28"/>
        </w:rPr>
        <w:t>1</w:t>
      </w:r>
      <w:bookmarkEnd w:id="268"/>
      <w:bookmarkEnd w:id="269"/>
      <w:bookmarkEnd w:id="270"/>
      <w:bookmarkEnd w:id="271"/>
    </w:p>
    <w:p>
      <w:pPr>
        <w:pStyle w:val="5"/>
        <w:adjustRightInd w:val="0"/>
        <w:ind w:left="4698" w:hanging="4698" w:hangingChars="1300"/>
        <w:jc w:val="both"/>
        <w:rPr>
          <w:color w:val="000000"/>
          <w:sz w:val="36"/>
        </w:rPr>
      </w:pPr>
      <w:bookmarkStart w:id="272" w:name="_Toc14421"/>
      <w:bookmarkStart w:id="273" w:name="_Toc164762366"/>
      <w:bookmarkStart w:id="274" w:name="_Toc28212"/>
      <w:r>
        <w:rPr>
          <w:rFonts w:hint="eastAsia"/>
          <w:color w:val="000000"/>
          <w:sz w:val="36"/>
          <w:lang w:eastAsia="zh-CN"/>
        </w:rPr>
        <w:t>竞争性谈判</w:t>
      </w:r>
      <w:r>
        <w:rPr>
          <w:rFonts w:hint="eastAsia"/>
          <w:color w:val="000000"/>
          <w:sz w:val="36"/>
        </w:rPr>
        <w:t>响应书</w:t>
      </w:r>
      <w:bookmarkEnd w:id="272"/>
      <w:bookmarkEnd w:id="273"/>
      <w:bookmarkEnd w:id="274"/>
    </w:p>
    <w:p>
      <w:pPr>
        <w:spacing w:line="500" w:lineRule="exact"/>
        <w:ind w:right="71"/>
        <w:rPr>
          <w:rFonts w:ascii="宋体"/>
          <w:spacing w:val="4"/>
          <w:sz w:val="24"/>
          <w:lang w:val="zh-CN"/>
        </w:rPr>
      </w:pPr>
      <w:r>
        <w:rPr>
          <w:rFonts w:hint="eastAsia" w:ascii="宋体"/>
          <w:spacing w:val="4"/>
          <w:sz w:val="24"/>
          <w:lang w:val="zh-CN"/>
        </w:rPr>
        <w:t>致：</w:t>
      </w:r>
      <w:r>
        <w:rPr>
          <w:rFonts w:hint="eastAsia" w:ascii="宋体"/>
          <w:spacing w:val="4"/>
          <w:sz w:val="24"/>
          <w:u w:val="single"/>
          <w:lang w:val="zh-CN"/>
        </w:rPr>
        <w:t>中国人民银行征信中心</w:t>
      </w:r>
    </w:p>
    <w:p>
      <w:pPr>
        <w:spacing w:line="500" w:lineRule="exact"/>
        <w:ind w:right="71" w:firstLine="600"/>
        <w:rPr>
          <w:rFonts w:ascii="宋体"/>
          <w:spacing w:val="4"/>
          <w:sz w:val="24"/>
          <w:lang w:val="zh-CN"/>
        </w:rPr>
      </w:pPr>
      <w:r>
        <w:rPr>
          <w:rFonts w:hint="eastAsia" w:ascii="宋体"/>
          <w:spacing w:val="4"/>
          <w:sz w:val="24"/>
          <w:lang w:val="zh-CN"/>
        </w:rPr>
        <w:t>根据贵方项目__________（项目编号：________）采购服务的竞争性谈判邀请，授权代表（姓名、职务）经正式授权并代表供应商（供应商名称、地址）提交下述文件电子版本一份：</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eastAsia="zh-CN"/>
        </w:rPr>
        <w:t>竞争性谈判</w:t>
      </w:r>
      <w:r>
        <w:rPr>
          <w:rFonts w:hint="eastAsia" w:ascii="宋体" w:hAnsi="宋体"/>
          <w:bCs/>
          <w:color w:val="000000"/>
          <w:sz w:val="24"/>
        </w:rPr>
        <w:t>响应书（见格式1）；</w:t>
      </w:r>
    </w:p>
    <w:p>
      <w:pPr>
        <w:spacing w:line="360" w:lineRule="auto"/>
        <w:ind w:firstLine="480" w:firstLineChars="200"/>
        <w:rPr>
          <w:rFonts w:ascii="宋体" w:hAnsi="宋体"/>
          <w:bCs/>
          <w:color w:val="000000"/>
          <w:sz w:val="24"/>
        </w:rPr>
      </w:pPr>
      <w:r>
        <w:rPr>
          <w:rFonts w:hint="eastAsia" w:ascii="宋体" w:hAnsi="宋体"/>
          <w:bCs/>
          <w:color w:val="000000"/>
          <w:sz w:val="24"/>
        </w:rPr>
        <w:t>（2）法定代表人授权书（见格式2）；</w:t>
      </w:r>
    </w:p>
    <w:p>
      <w:pPr>
        <w:spacing w:line="360" w:lineRule="auto"/>
        <w:ind w:firstLine="480" w:firstLineChars="200"/>
        <w:rPr>
          <w:rFonts w:ascii="宋体" w:hAnsi="宋体"/>
          <w:bCs/>
          <w:color w:val="000000"/>
          <w:sz w:val="24"/>
        </w:rPr>
      </w:pPr>
      <w:r>
        <w:rPr>
          <w:rFonts w:hint="eastAsia" w:ascii="宋体" w:hAnsi="宋体"/>
          <w:bCs/>
          <w:color w:val="000000"/>
          <w:sz w:val="24"/>
        </w:rPr>
        <w:t>（3）报价表（见格式3）；</w:t>
      </w:r>
    </w:p>
    <w:p>
      <w:pPr>
        <w:spacing w:line="360" w:lineRule="auto"/>
        <w:ind w:firstLine="480" w:firstLineChars="200"/>
        <w:rPr>
          <w:rFonts w:ascii="宋体" w:hAnsi="宋体"/>
          <w:bCs/>
          <w:color w:val="000000"/>
          <w:sz w:val="24"/>
        </w:rPr>
      </w:pPr>
      <w:r>
        <w:rPr>
          <w:rFonts w:hint="eastAsia" w:ascii="宋体" w:hAnsi="宋体"/>
          <w:bCs/>
          <w:color w:val="000000"/>
          <w:sz w:val="24"/>
        </w:rPr>
        <w:t>（4）服务说明一览表（见格式4）；</w:t>
      </w:r>
    </w:p>
    <w:p>
      <w:pPr>
        <w:spacing w:line="360" w:lineRule="auto"/>
        <w:ind w:firstLine="480" w:firstLineChars="200"/>
        <w:rPr>
          <w:rFonts w:ascii="宋体" w:hAnsi="宋体"/>
          <w:bCs/>
          <w:color w:val="000000"/>
          <w:sz w:val="24"/>
        </w:rPr>
      </w:pPr>
      <w:r>
        <w:rPr>
          <w:rFonts w:hint="eastAsia" w:ascii="宋体" w:hAnsi="宋体"/>
          <w:bCs/>
          <w:color w:val="000000"/>
          <w:sz w:val="24"/>
        </w:rPr>
        <w:t>（5）采购需求逐项应答表（见格式5）；</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（6）商务及合同条款逐项应答表（见格式6）；</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7</w:t>
      </w:r>
      <w:r>
        <w:rPr>
          <w:rFonts w:hint="eastAsia" w:ascii="宋体" w:hAnsi="宋体"/>
          <w:bCs/>
          <w:color w:val="000000"/>
          <w:sz w:val="24"/>
        </w:rPr>
        <w:t>）</w:t>
      </w:r>
      <w:r>
        <w:rPr>
          <w:rFonts w:hint="eastAsia" w:ascii="宋体" w:hAnsi="宋体" w:eastAsia="宋体" w:cs="Times New Roman"/>
          <w:bCs/>
          <w:color w:val="000000"/>
          <w:sz w:val="24"/>
        </w:rPr>
        <w:t>异常低价情形第3项的相关书面说明及必要的证明材料</w:t>
      </w:r>
      <w:r>
        <w:rPr>
          <w:rFonts w:hint="eastAsia" w:ascii="宋体" w:hAnsi="宋体" w:cs="Times New Roman"/>
          <w:bCs/>
          <w:color w:val="000000"/>
          <w:sz w:val="24"/>
          <w:lang w:eastAsia="zh-CN"/>
        </w:rPr>
        <w:t>（</w:t>
      </w:r>
      <w:r>
        <w:rPr>
          <w:rFonts w:hint="eastAsia" w:ascii="宋体" w:hAnsi="宋体" w:cs="Times New Roman"/>
          <w:bCs/>
          <w:color w:val="000000"/>
          <w:sz w:val="24"/>
          <w:lang w:val="en-US" w:eastAsia="zh-CN"/>
        </w:rPr>
        <w:t>如有）</w:t>
      </w:r>
      <w:r>
        <w:rPr>
          <w:rFonts w:hint="eastAsia" w:ascii="宋体" w:hAnsi="宋体"/>
          <w:bCs/>
          <w:color w:val="000000"/>
          <w:sz w:val="24"/>
        </w:rPr>
        <w:t>（见格式</w:t>
      </w:r>
      <w:r>
        <w:rPr>
          <w:rFonts w:hint="eastAsia" w:ascii="宋体" w:hAnsi="宋体"/>
          <w:bCs/>
          <w:color w:val="000000"/>
          <w:sz w:val="24"/>
          <w:lang w:val="en-US" w:eastAsia="zh-CN"/>
        </w:rPr>
        <w:t>7</w:t>
      </w:r>
      <w:r>
        <w:rPr>
          <w:rFonts w:hint="eastAsia" w:ascii="宋体" w:hAnsi="宋体"/>
          <w:bCs/>
          <w:color w:val="000000"/>
          <w:sz w:val="24"/>
        </w:rPr>
        <w:t>）。</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8</w:t>
      </w:r>
      <w:r>
        <w:rPr>
          <w:rFonts w:hint="eastAsia" w:ascii="宋体" w:hAnsi="宋体"/>
          <w:bCs/>
          <w:color w:val="000000"/>
          <w:sz w:val="24"/>
        </w:rPr>
        <w:t>）中小企业声明函（</w:t>
      </w:r>
      <w:r>
        <w:rPr>
          <w:rFonts w:hint="eastAsia" w:ascii="宋体" w:hAnsi="宋体"/>
          <w:bCs/>
          <w:color w:val="000000"/>
          <w:sz w:val="24"/>
          <w:lang w:val="en-US" w:eastAsia="zh-CN"/>
        </w:rPr>
        <w:t>如有</w:t>
      </w:r>
      <w:r>
        <w:rPr>
          <w:rFonts w:hint="eastAsia" w:ascii="宋体" w:hAnsi="宋体"/>
          <w:bCs/>
          <w:color w:val="000000"/>
          <w:sz w:val="24"/>
        </w:rPr>
        <w:t>）（见格式</w:t>
      </w:r>
      <w:r>
        <w:rPr>
          <w:rFonts w:hint="eastAsia" w:ascii="宋体" w:hAnsi="宋体"/>
          <w:bCs/>
          <w:color w:val="000000"/>
          <w:sz w:val="24"/>
          <w:lang w:val="en-US" w:eastAsia="zh-CN"/>
        </w:rPr>
        <w:t>8</w:t>
      </w:r>
      <w:r>
        <w:rPr>
          <w:rFonts w:hint="eastAsia" w:ascii="宋体" w:hAnsi="宋体"/>
          <w:bCs/>
          <w:color w:val="000000"/>
          <w:sz w:val="24"/>
        </w:rPr>
        <w:t>）。</w:t>
      </w:r>
    </w:p>
    <w:p>
      <w:pPr>
        <w:spacing w:line="360" w:lineRule="auto"/>
        <w:ind w:firstLine="480" w:firstLineChars="200"/>
      </w:pPr>
      <w:r>
        <w:rPr>
          <w:rFonts w:hint="eastAsia" w:ascii="宋体" w:hAnsi="宋体"/>
          <w:bCs/>
          <w:color w:val="000000"/>
          <w:sz w:val="24"/>
        </w:rPr>
        <w:t>（</w:t>
      </w:r>
      <w:r>
        <w:rPr>
          <w:rFonts w:hint="eastAsia" w:ascii="宋体" w:hAnsi="宋体"/>
          <w:bCs/>
          <w:color w:val="000000"/>
          <w:sz w:val="24"/>
          <w:lang w:val="en-US" w:eastAsia="zh-CN"/>
        </w:rPr>
        <w:t>9</w:t>
      </w:r>
      <w:r>
        <w:rPr>
          <w:rFonts w:hint="eastAsia" w:ascii="宋体" w:hAnsi="宋体"/>
          <w:bCs/>
          <w:color w:val="000000"/>
          <w:sz w:val="24"/>
        </w:rPr>
        <w:t>）残疾人福利性单位声明函格式（</w:t>
      </w:r>
      <w:r>
        <w:rPr>
          <w:rFonts w:hint="eastAsia" w:ascii="宋体" w:hAnsi="宋体"/>
          <w:bCs/>
          <w:color w:val="000000"/>
          <w:sz w:val="24"/>
          <w:lang w:val="en-US" w:eastAsia="zh-CN"/>
        </w:rPr>
        <w:t>如有</w:t>
      </w:r>
      <w:r>
        <w:rPr>
          <w:rFonts w:hint="eastAsia" w:ascii="宋体" w:hAnsi="宋体"/>
          <w:bCs/>
          <w:color w:val="000000"/>
          <w:sz w:val="24"/>
        </w:rPr>
        <w:t>）（见格式</w:t>
      </w:r>
      <w:r>
        <w:rPr>
          <w:rFonts w:hint="eastAsia" w:ascii="宋体" w:hAnsi="宋体"/>
          <w:bCs/>
          <w:color w:val="000000"/>
          <w:sz w:val="24"/>
          <w:lang w:val="en-US" w:eastAsia="zh-CN"/>
        </w:rPr>
        <w:t>9</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10</w:t>
      </w:r>
      <w:r>
        <w:rPr>
          <w:rFonts w:hint="eastAsia" w:ascii="宋体" w:hAnsi="宋体"/>
          <w:bCs/>
          <w:color w:val="000000"/>
          <w:sz w:val="24"/>
        </w:rPr>
        <w:t>）项目团队人员情况表（见格式</w:t>
      </w:r>
      <w:r>
        <w:rPr>
          <w:rFonts w:hint="eastAsia" w:ascii="宋体" w:hAnsi="宋体"/>
          <w:bCs/>
          <w:color w:val="000000"/>
          <w:sz w:val="24"/>
          <w:lang w:val="en-US" w:eastAsia="zh-CN"/>
        </w:rPr>
        <w:t>10</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11</w:t>
      </w:r>
      <w:r>
        <w:rPr>
          <w:rFonts w:hint="eastAsia" w:ascii="宋体" w:hAnsi="宋体"/>
          <w:bCs/>
          <w:color w:val="000000"/>
          <w:sz w:val="24"/>
        </w:rPr>
        <w:t>）同类业务案例介绍（见格式</w:t>
      </w:r>
      <w:r>
        <w:rPr>
          <w:rFonts w:hint="eastAsia" w:ascii="宋体" w:hAnsi="宋体"/>
          <w:bCs/>
          <w:color w:val="000000"/>
          <w:sz w:val="24"/>
          <w:lang w:val="en-US" w:eastAsia="zh-CN"/>
        </w:rPr>
        <w:t>11</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w:t>
      </w:r>
      <w:r>
        <w:rPr>
          <w:rFonts w:hint="eastAsia" w:ascii="宋体" w:hAnsi="宋体"/>
          <w:bCs/>
          <w:color w:val="000000"/>
          <w:sz w:val="24"/>
          <w:lang w:val="en-US" w:eastAsia="zh-CN"/>
        </w:rPr>
        <w:t>12</w:t>
      </w:r>
      <w:r>
        <w:rPr>
          <w:rFonts w:hint="eastAsia" w:ascii="宋体" w:hAnsi="宋体"/>
          <w:bCs/>
          <w:color w:val="000000"/>
          <w:sz w:val="24"/>
        </w:rPr>
        <w:t>）服务方案（见格式</w:t>
      </w:r>
      <w:r>
        <w:rPr>
          <w:rFonts w:hint="eastAsia" w:ascii="宋体" w:hAnsi="宋体"/>
          <w:bCs/>
          <w:color w:val="000000"/>
          <w:sz w:val="24"/>
          <w:lang w:val="en-US" w:eastAsia="zh-CN"/>
        </w:rPr>
        <w:t>12</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3</w:t>
      </w:r>
      <w:r>
        <w:rPr>
          <w:rFonts w:hint="eastAsia" w:ascii="宋体" w:hAnsi="宋体"/>
          <w:bCs/>
          <w:color w:val="000000"/>
          <w:sz w:val="24"/>
        </w:rPr>
        <w:t>）服务保证承诺（见格式1</w:t>
      </w:r>
      <w:r>
        <w:rPr>
          <w:rFonts w:hint="eastAsia" w:ascii="宋体" w:hAnsi="宋体"/>
          <w:bCs/>
          <w:color w:val="000000"/>
          <w:sz w:val="24"/>
          <w:lang w:val="en-US" w:eastAsia="zh-CN"/>
        </w:rPr>
        <w:t>3</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4</w:t>
      </w:r>
      <w:r>
        <w:rPr>
          <w:rFonts w:hint="eastAsia" w:ascii="宋体" w:hAnsi="宋体"/>
          <w:bCs/>
          <w:color w:val="000000"/>
          <w:sz w:val="24"/>
        </w:rPr>
        <w:t>）供应商资格声明文件（见格式1</w:t>
      </w:r>
      <w:r>
        <w:rPr>
          <w:rFonts w:hint="eastAsia" w:ascii="宋体" w:hAnsi="宋体"/>
          <w:bCs/>
          <w:color w:val="000000"/>
          <w:sz w:val="24"/>
          <w:lang w:val="en-US" w:eastAsia="zh-CN"/>
        </w:rPr>
        <w:t>4</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5</w:t>
      </w:r>
      <w:r>
        <w:rPr>
          <w:rFonts w:hint="eastAsia" w:ascii="宋体" w:hAnsi="宋体"/>
          <w:bCs/>
          <w:color w:val="000000"/>
          <w:sz w:val="24"/>
        </w:rPr>
        <w:t>）供应商资质证书及其他资质证明文件（见格式1</w:t>
      </w:r>
      <w:r>
        <w:rPr>
          <w:rFonts w:hint="eastAsia" w:ascii="宋体" w:hAnsi="宋体"/>
          <w:bCs/>
          <w:color w:val="000000"/>
          <w:sz w:val="24"/>
          <w:lang w:val="en-US" w:eastAsia="zh-CN"/>
        </w:rPr>
        <w:t>5</w:t>
      </w:r>
      <w:r>
        <w:rPr>
          <w:rFonts w:hint="eastAsia" w:ascii="宋体" w:hAnsi="宋体"/>
          <w:bCs/>
          <w:color w:val="000000"/>
          <w:sz w:val="24"/>
        </w:rPr>
        <w:t>）；</w:t>
      </w:r>
    </w:p>
    <w:p>
      <w:pPr>
        <w:spacing w:line="360" w:lineRule="auto"/>
        <w:ind w:firstLine="480" w:firstLineChars="200"/>
        <w:rPr>
          <w:rFonts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6</w:t>
      </w:r>
      <w:r>
        <w:rPr>
          <w:rFonts w:hint="eastAsia" w:ascii="宋体" w:hAnsi="宋体"/>
          <w:bCs/>
          <w:color w:val="000000"/>
          <w:sz w:val="24"/>
        </w:rPr>
        <w:t>）采购需求中规定应提交的有关文件材料（见格式1</w:t>
      </w:r>
      <w:r>
        <w:rPr>
          <w:rFonts w:hint="eastAsia" w:ascii="宋体" w:hAnsi="宋体"/>
          <w:bCs/>
          <w:color w:val="000000"/>
          <w:sz w:val="24"/>
          <w:lang w:val="en-US" w:eastAsia="zh-CN"/>
        </w:rPr>
        <w:t>6</w:t>
      </w:r>
      <w:r>
        <w:rPr>
          <w:rFonts w:hint="eastAsia" w:ascii="宋体" w:hAnsi="宋体"/>
          <w:bCs/>
          <w:color w:val="000000"/>
          <w:sz w:val="24"/>
        </w:rPr>
        <w:t>）；</w:t>
      </w:r>
    </w:p>
    <w:p>
      <w:pPr>
        <w:spacing w:line="360" w:lineRule="auto"/>
        <w:ind w:firstLine="480" w:firstLineChars="200"/>
        <w:rPr>
          <w:rFonts w:hint="eastAsia" w:ascii="宋体" w:hAnsi="宋体"/>
          <w:bCs/>
          <w:color w:val="000000"/>
          <w:sz w:val="24"/>
        </w:rPr>
      </w:pPr>
      <w:r>
        <w:rPr>
          <w:rFonts w:hint="eastAsia" w:ascii="宋体" w:hAnsi="宋体"/>
          <w:bCs/>
          <w:color w:val="000000"/>
          <w:sz w:val="24"/>
        </w:rPr>
        <w:t>（1</w:t>
      </w:r>
      <w:r>
        <w:rPr>
          <w:rFonts w:hint="eastAsia" w:ascii="宋体" w:hAnsi="宋体"/>
          <w:bCs/>
          <w:color w:val="000000"/>
          <w:sz w:val="24"/>
          <w:lang w:val="en-US" w:eastAsia="zh-CN"/>
        </w:rPr>
        <w:t>7</w:t>
      </w:r>
      <w:r>
        <w:rPr>
          <w:rFonts w:hint="eastAsia" w:ascii="宋体" w:hAnsi="宋体"/>
          <w:bCs/>
          <w:color w:val="000000"/>
          <w:sz w:val="24"/>
        </w:rPr>
        <w:t>）供应商拥有者性别声明（见格式1</w:t>
      </w:r>
      <w:r>
        <w:rPr>
          <w:rFonts w:hint="eastAsia" w:ascii="宋体" w:hAnsi="宋体"/>
          <w:bCs/>
          <w:color w:val="000000"/>
          <w:sz w:val="24"/>
          <w:lang w:val="en-US" w:eastAsia="zh-CN"/>
        </w:rPr>
        <w:t>7</w:t>
      </w:r>
      <w:r>
        <w:rPr>
          <w:rFonts w:hint="eastAsia" w:ascii="宋体" w:hAnsi="宋体"/>
          <w:bCs/>
          <w:color w:val="000000"/>
          <w:sz w:val="24"/>
        </w:rPr>
        <w:t>）。</w:t>
      </w:r>
    </w:p>
    <w:p>
      <w:pPr>
        <w:spacing w:line="360" w:lineRule="auto"/>
        <w:rPr>
          <w:rFonts w:ascii="宋体"/>
          <w:color w:val="000000"/>
          <w:sz w:val="24"/>
          <w:lang w:val="zh-CN"/>
        </w:rPr>
      </w:pPr>
    </w:p>
    <w:p>
      <w:pPr>
        <w:spacing w:line="500" w:lineRule="exact"/>
        <w:ind w:right="71" w:firstLine="496" w:firstLineChars="200"/>
        <w:rPr>
          <w:rFonts w:ascii="宋体" w:hAnsi="宋体"/>
          <w:spacing w:val="4"/>
          <w:sz w:val="24"/>
        </w:rPr>
      </w:pPr>
      <w:r>
        <w:rPr>
          <w:rFonts w:ascii="宋体" w:hAnsi="宋体"/>
          <w:spacing w:val="4"/>
          <w:sz w:val="24"/>
        </w:rPr>
        <w:t>在此，</w:t>
      </w:r>
      <w:r>
        <w:rPr>
          <w:rFonts w:hint="eastAsia" w:ascii="宋体" w:hAnsi="宋体"/>
          <w:spacing w:val="4"/>
          <w:sz w:val="24"/>
        </w:rPr>
        <w:t>授权</w:t>
      </w:r>
      <w:r>
        <w:rPr>
          <w:rFonts w:ascii="宋体" w:hAnsi="宋体"/>
          <w:spacing w:val="4"/>
          <w:sz w:val="24"/>
        </w:rPr>
        <w:t>代表</w:t>
      </w:r>
      <w:r>
        <w:rPr>
          <w:rFonts w:hint="eastAsia" w:ascii="宋体" w:hAnsi="宋体"/>
          <w:spacing w:val="4"/>
          <w:sz w:val="24"/>
        </w:rPr>
        <w:t>声明如下</w:t>
      </w:r>
      <w:r>
        <w:rPr>
          <w:rFonts w:ascii="宋体" w:hAnsi="宋体"/>
          <w:spacing w:val="4"/>
          <w:sz w:val="24"/>
        </w:rPr>
        <w:t>：</w:t>
      </w:r>
    </w:p>
    <w:p>
      <w:pPr>
        <w:spacing w:line="500" w:lineRule="exact"/>
        <w:ind w:right="71" w:firstLine="496" w:firstLineChars="200"/>
        <w:rPr>
          <w:rFonts w:ascii="宋体" w:hAnsi="宋体"/>
          <w:spacing w:val="4"/>
          <w:sz w:val="24"/>
          <w:u w:val="single"/>
        </w:rPr>
      </w:pPr>
      <w:r>
        <w:rPr>
          <w:rFonts w:ascii="宋体" w:hAnsi="宋体"/>
          <w:spacing w:val="4"/>
          <w:sz w:val="24"/>
        </w:rPr>
        <w:t>1．</w:t>
      </w:r>
      <w:r>
        <w:rPr>
          <w:rFonts w:hint="eastAsia" w:ascii="宋体" w:hAnsi="宋体"/>
          <w:spacing w:val="4"/>
          <w:sz w:val="24"/>
        </w:rPr>
        <w:t>供应商对</w:t>
      </w:r>
      <w:r>
        <w:rPr>
          <w:rFonts w:hint="eastAsia" w:ascii="宋体" w:hAnsi="宋体"/>
          <w:spacing w:val="4"/>
          <w:sz w:val="24"/>
          <w:lang w:eastAsia="zh-CN"/>
        </w:rPr>
        <w:t>竞争性谈判</w:t>
      </w:r>
      <w:r>
        <w:rPr>
          <w:rFonts w:hint="eastAsia" w:ascii="宋体" w:hAnsi="宋体"/>
          <w:spacing w:val="4"/>
          <w:sz w:val="24"/>
        </w:rPr>
        <w:t>文件</w:t>
      </w:r>
      <w:r>
        <w:rPr>
          <w:rFonts w:ascii="宋体" w:hAnsi="宋体"/>
          <w:spacing w:val="4"/>
          <w:sz w:val="24"/>
        </w:rPr>
        <w:t>中规定应提供</w:t>
      </w:r>
      <w:r>
        <w:rPr>
          <w:rFonts w:hint="eastAsia" w:ascii="宋体" w:hAnsi="宋体"/>
          <w:spacing w:val="4"/>
          <w:sz w:val="24"/>
        </w:rPr>
        <w:t>并</w:t>
      </w:r>
      <w:r>
        <w:rPr>
          <w:rFonts w:ascii="宋体" w:hAnsi="宋体"/>
          <w:spacing w:val="4"/>
          <w:sz w:val="24"/>
        </w:rPr>
        <w:t>交付的</w:t>
      </w:r>
      <w:r>
        <w:rPr>
          <w:rFonts w:hint="eastAsia" w:ascii="宋体" w:hAnsi="宋体"/>
          <w:spacing w:val="4"/>
          <w:sz w:val="24"/>
        </w:rPr>
        <w:t>服务的报价</w:t>
      </w:r>
      <w:r>
        <w:rPr>
          <w:rFonts w:ascii="宋体" w:hAnsi="宋体"/>
          <w:spacing w:val="4"/>
          <w:sz w:val="24"/>
        </w:rPr>
        <w:t>总价为：</w:t>
      </w:r>
    </w:p>
    <w:p>
      <w:pPr>
        <w:spacing w:line="500" w:lineRule="exact"/>
        <w:ind w:right="71" w:firstLine="496" w:firstLineChars="200"/>
        <w:rPr>
          <w:rFonts w:ascii="宋体" w:hAnsi="宋体"/>
          <w:spacing w:val="4"/>
          <w:sz w:val="24"/>
        </w:rPr>
      </w:pPr>
      <w:r>
        <w:rPr>
          <w:rFonts w:ascii="宋体" w:hAnsi="宋体"/>
          <w:spacing w:val="4"/>
          <w:sz w:val="24"/>
        </w:rPr>
        <w:t>（以人民币元为单位，用文字和数字分别表示）。</w:t>
      </w:r>
    </w:p>
    <w:p>
      <w:pPr>
        <w:spacing w:line="500" w:lineRule="exact"/>
        <w:ind w:right="71" w:firstLine="496" w:firstLineChars="200"/>
        <w:rPr>
          <w:rFonts w:ascii="宋体" w:hAnsi="宋体"/>
          <w:spacing w:val="4"/>
          <w:sz w:val="24"/>
        </w:rPr>
      </w:pPr>
      <w:r>
        <w:rPr>
          <w:rFonts w:hint="eastAsia" w:ascii="宋体" w:hAnsi="宋体"/>
          <w:spacing w:val="4"/>
          <w:sz w:val="24"/>
        </w:rPr>
        <w:t>2</w:t>
      </w:r>
      <w:r>
        <w:rPr>
          <w:rFonts w:ascii="宋体" w:hAnsi="宋体"/>
          <w:spacing w:val="4"/>
          <w:sz w:val="24"/>
        </w:rPr>
        <w:t>．供应商已详细</w:t>
      </w:r>
      <w:r>
        <w:rPr>
          <w:rFonts w:hint="eastAsia" w:ascii="宋体" w:hAnsi="宋体"/>
          <w:spacing w:val="4"/>
          <w:sz w:val="24"/>
        </w:rPr>
        <w:t>阅读并完全理解</w:t>
      </w:r>
      <w:r>
        <w:rPr>
          <w:rFonts w:ascii="宋体" w:hAnsi="宋体"/>
          <w:spacing w:val="4"/>
          <w:sz w:val="24"/>
        </w:rPr>
        <w:t>全部</w:t>
      </w:r>
      <w:r>
        <w:rPr>
          <w:rFonts w:hint="eastAsia" w:ascii="宋体" w:hAnsi="宋体"/>
          <w:spacing w:val="4"/>
          <w:sz w:val="24"/>
          <w:lang w:eastAsia="zh-CN"/>
        </w:rPr>
        <w:t>竞争性谈判</w:t>
      </w:r>
      <w:r>
        <w:rPr>
          <w:rFonts w:ascii="宋体" w:hAnsi="宋体"/>
          <w:spacing w:val="4"/>
          <w:sz w:val="24"/>
        </w:rPr>
        <w:t>文件</w:t>
      </w:r>
      <w:r>
        <w:rPr>
          <w:rFonts w:hint="eastAsia" w:ascii="宋体" w:hAnsi="宋体"/>
          <w:spacing w:val="4"/>
          <w:sz w:val="24"/>
        </w:rPr>
        <w:t>（</w:t>
      </w:r>
      <w:r>
        <w:rPr>
          <w:rFonts w:ascii="宋体" w:hAnsi="宋体"/>
          <w:spacing w:val="4"/>
          <w:sz w:val="24"/>
        </w:rPr>
        <w:t>包括澄清文件</w:t>
      </w:r>
      <w:r>
        <w:rPr>
          <w:rFonts w:hint="eastAsia" w:ascii="宋体" w:hAnsi="宋体"/>
          <w:spacing w:val="4"/>
          <w:sz w:val="24"/>
        </w:rPr>
        <w:t>），并</w:t>
      </w:r>
      <w:r>
        <w:rPr>
          <w:rFonts w:ascii="宋体" w:hAnsi="宋体"/>
          <w:spacing w:val="4"/>
          <w:sz w:val="24"/>
        </w:rPr>
        <w:t>将按</w:t>
      </w:r>
      <w:r>
        <w:rPr>
          <w:rFonts w:hint="eastAsia" w:ascii="宋体" w:hAnsi="宋体"/>
          <w:spacing w:val="4"/>
          <w:sz w:val="24"/>
          <w:lang w:eastAsia="zh-CN"/>
        </w:rPr>
        <w:t>竞争性谈判</w:t>
      </w:r>
      <w:r>
        <w:rPr>
          <w:rFonts w:ascii="宋体" w:hAnsi="宋体"/>
          <w:spacing w:val="4"/>
          <w:sz w:val="24"/>
        </w:rPr>
        <w:t>文件的规定履行</w:t>
      </w:r>
      <w:r>
        <w:rPr>
          <w:rFonts w:hint="eastAsia" w:ascii="宋体" w:hAnsi="宋体"/>
          <w:spacing w:val="4"/>
          <w:sz w:val="24"/>
        </w:rPr>
        <w:t>有关</w:t>
      </w:r>
      <w:r>
        <w:rPr>
          <w:rFonts w:ascii="宋体" w:hAnsi="宋体"/>
          <w:spacing w:val="4"/>
          <w:sz w:val="24"/>
        </w:rPr>
        <w:t>责任和义务。</w:t>
      </w:r>
    </w:p>
    <w:p>
      <w:pPr>
        <w:spacing w:line="500" w:lineRule="exact"/>
        <w:ind w:right="71" w:firstLine="496" w:firstLineChars="200"/>
        <w:rPr>
          <w:rFonts w:ascii="宋体" w:hAnsi="宋体"/>
          <w:spacing w:val="4"/>
          <w:sz w:val="24"/>
        </w:rPr>
      </w:pPr>
      <w:r>
        <w:rPr>
          <w:rFonts w:hint="eastAsia" w:ascii="宋体" w:hAnsi="宋体"/>
          <w:spacing w:val="4"/>
          <w:sz w:val="24"/>
        </w:rPr>
        <w:t>3</w:t>
      </w:r>
      <w:r>
        <w:rPr>
          <w:rFonts w:ascii="宋体" w:hAnsi="宋体"/>
          <w:spacing w:val="4"/>
          <w:sz w:val="24"/>
        </w:rPr>
        <w:t>．</w:t>
      </w:r>
      <w:r>
        <w:rPr>
          <w:rFonts w:hint="eastAsia" w:ascii="宋体" w:hAnsi="宋体"/>
          <w:spacing w:val="4"/>
          <w:sz w:val="24"/>
        </w:rPr>
        <w:t>本报价</w:t>
      </w:r>
      <w:r>
        <w:rPr>
          <w:rFonts w:ascii="宋体" w:hAnsi="宋体"/>
          <w:spacing w:val="4"/>
          <w:sz w:val="24"/>
        </w:rPr>
        <w:t>有效期为自</w:t>
      </w:r>
      <w:r>
        <w:rPr>
          <w:rFonts w:hint="eastAsia" w:ascii="宋体" w:hAnsi="宋体"/>
          <w:spacing w:val="4"/>
          <w:sz w:val="24"/>
          <w:lang w:eastAsia="zh-CN"/>
        </w:rPr>
        <w:t>竞争性谈判</w:t>
      </w:r>
      <w:r>
        <w:rPr>
          <w:rFonts w:hint="eastAsia" w:ascii="宋体" w:hAnsi="宋体"/>
          <w:spacing w:val="4"/>
          <w:sz w:val="24"/>
        </w:rPr>
        <w:t>之</w:t>
      </w:r>
      <w:r>
        <w:rPr>
          <w:rFonts w:ascii="宋体" w:hAnsi="宋体"/>
          <w:spacing w:val="4"/>
          <w:sz w:val="24"/>
        </w:rPr>
        <w:t>日起</w:t>
      </w:r>
      <w:r>
        <w:rPr>
          <w:rFonts w:hint="eastAsia" w:ascii="宋体" w:hAnsi="宋体"/>
          <w:spacing w:val="4"/>
          <w:sz w:val="24"/>
        </w:rPr>
        <w:t>90</w:t>
      </w:r>
      <w:r>
        <w:rPr>
          <w:rFonts w:ascii="宋体" w:hAnsi="宋体"/>
          <w:spacing w:val="4"/>
          <w:sz w:val="24"/>
        </w:rPr>
        <w:t>日。</w:t>
      </w:r>
    </w:p>
    <w:p>
      <w:pPr>
        <w:spacing w:line="500" w:lineRule="exact"/>
        <w:ind w:right="71" w:firstLine="496" w:firstLineChars="200"/>
        <w:rPr>
          <w:rFonts w:ascii="宋体" w:hAnsi="宋体"/>
          <w:spacing w:val="4"/>
          <w:sz w:val="24"/>
        </w:rPr>
      </w:pPr>
      <w:r>
        <w:rPr>
          <w:rFonts w:hint="eastAsia" w:ascii="宋体" w:hAnsi="宋体"/>
          <w:spacing w:val="4"/>
          <w:sz w:val="24"/>
        </w:rPr>
        <w:t>4. 根据</w:t>
      </w:r>
      <w:r>
        <w:rPr>
          <w:rFonts w:hint="eastAsia" w:ascii="宋体" w:hAnsi="宋体"/>
          <w:spacing w:val="4"/>
          <w:sz w:val="24"/>
          <w:lang w:eastAsia="zh-CN"/>
        </w:rPr>
        <w:t>竞争性谈判</w:t>
      </w:r>
      <w:r>
        <w:rPr>
          <w:rFonts w:hint="eastAsia" w:ascii="宋体" w:hAnsi="宋体"/>
          <w:spacing w:val="4"/>
          <w:sz w:val="24"/>
        </w:rPr>
        <w:t>文件规定，供应商承诺，与采购方聘请的为此项目提供咨询服务的公司及任何附属机构均无联系，我方不是采购方的附属机构。</w:t>
      </w:r>
    </w:p>
    <w:p>
      <w:pPr>
        <w:spacing w:line="500" w:lineRule="exact"/>
        <w:ind w:right="71" w:firstLine="496" w:firstLineChars="200"/>
        <w:rPr>
          <w:rFonts w:ascii="宋体" w:hAnsi="宋体"/>
          <w:spacing w:val="4"/>
          <w:sz w:val="24"/>
        </w:rPr>
      </w:pPr>
      <w:r>
        <w:rPr>
          <w:rFonts w:hint="eastAsia" w:ascii="宋体" w:hAnsi="宋体"/>
          <w:spacing w:val="4"/>
          <w:sz w:val="24"/>
        </w:rPr>
        <w:t>5</w:t>
      </w:r>
      <w:r>
        <w:rPr>
          <w:rFonts w:ascii="宋体" w:hAnsi="宋体"/>
          <w:spacing w:val="4"/>
          <w:sz w:val="24"/>
        </w:rPr>
        <w:t>．供应商同意按照</w:t>
      </w:r>
      <w:r>
        <w:rPr>
          <w:rFonts w:hint="eastAsia" w:ascii="宋体" w:hAnsi="宋体"/>
          <w:spacing w:val="4"/>
          <w:sz w:val="24"/>
        </w:rPr>
        <w:t>采购方的要求提供</w:t>
      </w:r>
      <w:r>
        <w:rPr>
          <w:rFonts w:ascii="宋体" w:hAnsi="宋体"/>
          <w:spacing w:val="4"/>
          <w:sz w:val="24"/>
        </w:rPr>
        <w:t>与</w:t>
      </w:r>
      <w:r>
        <w:rPr>
          <w:rFonts w:hint="eastAsia" w:ascii="宋体" w:hAnsi="宋体"/>
          <w:spacing w:val="4"/>
          <w:sz w:val="24"/>
          <w:lang w:eastAsia="zh-CN"/>
        </w:rPr>
        <w:t>竞争性谈判</w:t>
      </w:r>
      <w:r>
        <w:rPr>
          <w:rFonts w:ascii="宋体" w:hAnsi="宋体"/>
          <w:spacing w:val="4"/>
          <w:sz w:val="24"/>
        </w:rPr>
        <w:t>有关的一切数据或资料。</w:t>
      </w:r>
    </w:p>
    <w:p>
      <w:pPr>
        <w:spacing w:line="500" w:lineRule="exact"/>
        <w:ind w:right="71" w:firstLine="496"/>
        <w:rPr>
          <w:rFonts w:ascii="宋体"/>
          <w:spacing w:val="4"/>
          <w:sz w:val="24"/>
          <w:lang w:val="zh-CN"/>
        </w:rPr>
      </w:pPr>
      <w:r>
        <w:rPr>
          <w:rFonts w:hint="eastAsia" w:ascii="宋体" w:hAnsi="宋体"/>
          <w:spacing w:val="4"/>
          <w:sz w:val="24"/>
        </w:rPr>
        <w:t>6</w:t>
      </w:r>
      <w:r>
        <w:rPr>
          <w:rFonts w:hint="eastAsia" w:ascii="宋体"/>
          <w:spacing w:val="4"/>
          <w:sz w:val="24"/>
          <w:lang w:val="zh-CN"/>
        </w:rPr>
        <w:t>．与本竞争性谈判有关的一切正式往来信函请寄：</w:t>
      </w:r>
    </w:p>
    <w:p>
      <w:pPr>
        <w:spacing w:line="600" w:lineRule="exact"/>
        <w:ind w:right="74" w:firstLine="496" w:firstLineChars="200"/>
        <w:rPr>
          <w:rFonts w:ascii="宋体"/>
          <w:spacing w:val="4"/>
          <w:sz w:val="24"/>
          <w:u w:val="single"/>
          <w:lang w:val="zh-CN"/>
        </w:rPr>
      </w:pPr>
      <w:r>
        <w:rPr>
          <w:rFonts w:hint="eastAsia" w:ascii="宋体"/>
          <w:spacing w:val="4"/>
          <w:sz w:val="24"/>
          <w:lang w:val="zh-CN"/>
        </w:rPr>
        <w:t>地址：邮编：</w:t>
      </w:r>
    </w:p>
    <w:p>
      <w:pPr>
        <w:spacing w:line="600" w:lineRule="exact"/>
        <w:ind w:right="74" w:firstLine="496"/>
        <w:rPr>
          <w:rFonts w:ascii="宋体"/>
          <w:spacing w:val="4"/>
          <w:sz w:val="24"/>
          <w:u w:val="single"/>
          <w:lang w:val="zh-CN"/>
        </w:rPr>
      </w:pPr>
      <w:r>
        <w:rPr>
          <w:rFonts w:hint="eastAsia" w:ascii="宋体"/>
          <w:spacing w:val="4"/>
          <w:sz w:val="24"/>
          <w:lang w:val="zh-CN"/>
        </w:rPr>
        <w:t>电话：传真：</w:t>
      </w:r>
    </w:p>
    <w:p>
      <w:pPr>
        <w:spacing w:line="560" w:lineRule="exact"/>
        <w:ind w:right="71" w:hanging="2"/>
        <w:rPr>
          <w:rFonts w:ascii="宋体" w:hAnsi="宋体"/>
          <w:spacing w:val="30"/>
          <w:sz w:val="24"/>
        </w:rPr>
      </w:pPr>
    </w:p>
    <w:p>
      <w:pPr>
        <w:spacing w:line="560" w:lineRule="exact"/>
        <w:ind w:right="71" w:hanging="2"/>
        <w:rPr>
          <w:rFonts w:ascii="宋体" w:hAnsi="宋体"/>
          <w:spacing w:val="30"/>
          <w:sz w:val="24"/>
          <w:u w:val="single"/>
        </w:rPr>
      </w:pPr>
      <w:r>
        <w:rPr>
          <w:rFonts w:hint="eastAsia" w:ascii="宋体" w:hAnsi="宋体"/>
          <w:spacing w:val="30"/>
          <w:sz w:val="24"/>
        </w:rPr>
        <w:t xml:space="preserve">   供应商名称</w:t>
      </w:r>
    </w:p>
    <w:p>
      <w:pPr>
        <w:spacing w:line="560" w:lineRule="exact"/>
        <w:ind w:right="71" w:hanging="2"/>
        <w:rPr>
          <w:rFonts w:ascii="宋体"/>
          <w:spacing w:val="4"/>
          <w:sz w:val="24"/>
          <w:u w:val="single"/>
          <w:lang w:val="zh-CN"/>
        </w:rPr>
      </w:pPr>
      <w:r>
        <w:rPr>
          <w:rFonts w:hint="eastAsia" w:ascii="宋体" w:hAnsi="宋体"/>
          <w:spacing w:val="30"/>
          <w:sz w:val="24"/>
        </w:rPr>
        <w:t xml:space="preserve">  （盖单位公章）</w:t>
      </w:r>
    </w:p>
    <w:p>
      <w:pPr>
        <w:pStyle w:val="5"/>
        <w:ind w:left="2637" w:hanging="2400"/>
        <w:jc w:val="both"/>
        <w:rPr>
          <w:sz w:val="24"/>
          <w:lang w:val="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5"/>
        <w:ind w:left="2637" w:hanging="2400"/>
        <w:jc w:val="both"/>
        <w:rPr>
          <w:b w:val="0"/>
          <w:sz w:val="28"/>
          <w:szCs w:val="28"/>
          <w:lang w:val="zh-CN"/>
        </w:rPr>
      </w:pPr>
      <w:bookmarkStart w:id="275" w:name="_Toc164762367"/>
      <w:bookmarkStart w:id="276" w:name="_Toc18226"/>
      <w:bookmarkStart w:id="277" w:name="_Toc23377"/>
      <w:r>
        <w:rPr>
          <w:rFonts w:hint="eastAsia"/>
          <w:b w:val="0"/>
          <w:sz w:val="28"/>
          <w:szCs w:val="28"/>
          <w:lang w:val="zh-CN"/>
        </w:rPr>
        <w:t>格式2</w:t>
      </w:r>
      <w:bookmarkEnd w:id="275"/>
      <w:bookmarkEnd w:id="276"/>
      <w:bookmarkEnd w:id="277"/>
    </w:p>
    <w:p>
      <w:pPr>
        <w:pStyle w:val="5"/>
        <w:ind w:left="2637" w:hanging="2400"/>
        <w:jc w:val="both"/>
        <w:rPr>
          <w:color w:val="000000"/>
          <w:sz w:val="36"/>
        </w:rPr>
      </w:pPr>
      <w:bookmarkStart w:id="278" w:name="_Toc164762368"/>
      <w:bookmarkStart w:id="279" w:name="_Toc24543"/>
      <w:bookmarkStart w:id="280" w:name="_Toc17150"/>
      <w:r>
        <w:rPr>
          <w:rFonts w:hint="eastAsia"/>
          <w:color w:val="000000"/>
          <w:sz w:val="36"/>
        </w:rPr>
        <w:t>法定代表人授权书</w:t>
      </w:r>
      <w:bookmarkEnd w:id="278"/>
      <w:bookmarkEnd w:id="279"/>
      <w:bookmarkEnd w:id="280"/>
    </w:p>
    <w:p>
      <w:pPr>
        <w:spacing w:line="200" w:lineRule="atLeast"/>
        <w:ind w:right="71"/>
        <w:rPr>
          <w:rFonts w:ascii="宋体" w:hAnsi="宋体"/>
          <w:color w:val="000000"/>
          <w:spacing w:val="30"/>
          <w:sz w:val="24"/>
        </w:rPr>
      </w:pPr>
    </w:p>
    <w:p>
      <w:pPr>
        <w:spacing w:line="560" w:lineRule="exact"/>
        <w:ind w:right="71" w:hanging="2"/>
        <w:rPr>
          <w:rFonts w:ascii="宋体" w:hAnsi="宋体"/>
          <w:color w:val="000000"/>
          <w:spacing w:val="30"/>
          <w:sz w:val="24"/>
        </w:rPr>
      </w:pPr>
      <w:r>
        <w:rPr>
          <w:rFonts w:hint="eastAsia" w:ascii="宋体" w:hAnsi="宋体"/>
          <w:color w:val="000000"/>
          <w:spacing w:val="30"/>
          <w:sz w:val="24"/>
        </w:rPr>
        <w:t>本授权书声明：注册于</w:t>
      </w:r>
      <w:r>
        <w:rPr>
          <w:rFonts w:hint="eastAsia" w:ascii="宋体" w:hAnsi="宋体"/>
          <w:color w:val="000000"/>
          <w:spacing w:val="30"/>
          <w:sz w:val="24"/>
          <w:u w:val="single"/>
        </w:rPr>
        <w:t>（地址）</w:t>
      </w:r>
      <w:r>
        <w:rPr>
          <w:rFonts w:hint="eastAsia" w:ascii="宋体" w:hAnsi="宋体"/>
          <w:color w:val="000000"/>
          <w:spacing w:val="30"/>
          <w:sz w:val="24"/>
        </w:rPr>
        <w:t>的</w:t>
      </w:r>
      <w:r>
        <w:rPr>
          <w:rFonts w:hint="eastAsia" w:ascii="宋体" w:hAnsi="宋体"/>
          <w:color w:val="000000"/>
          <w:spacing w:val="30"/>
          <w:sz w:val="24"/>
          <w:u w:val="single"/>
        </w:rPr>
        <w:t>（单位名称）</w:t>
      </w:r>
      <w:r>
        <w:rPr>
          <w:rFonts w:hint="eastAsia" w:ascii="宋体" w:hAnsi="宋体"/>
          <w:color w:val="000000"/>
          <w:spacing w:val="30"/>
          <w:sz w:val="24"/>
        </w:rPr>
        <w:t>的</w:t>
      </w:r>
      <w:r>
        <w:rPr>
          <w:rFonts w:hint="eastAsia" w:ascii="宋体" w:hAnsi="宋体"/>
          <w:color w:val="000000"/>
          <w:spacing w:val="30"/>
          <w:sz w:val="24"/>
          <w:u w:val="single"/>
        </w:rPr>
        <w:t>（法人代表姓名、职务）</w:t>
      </w:r>
      <w:r>
        <w:rPr>
          <w:rFonts w:hint="eastAsia" w:ascii="宋体" w:hAnsi="宋体"/>
          <w:color w:val="000000"/>
          <w:spacing w:val="30"/>
          <w:sz w:val="24"/>
        </w:rPr>
        <w:t>代表本单位授权（</w:t>
      </w:r>
      <w:r>
        <w:rPr>
          <w:rFonts w:hint="eastAsia" w:ascii="宋体" w:hAnsi="宋体"/>
          <w:color w:val="000000"/>
          <w:spacing w:val="30"/>
          <w:sz w:val="24"/>
          <w:u w:val="single"/>
        </w:rPr>
        <w:t>被授权人的姓名、所在单位及职务、联系方式、联系电话）</w:t>
      </w:r>
      <w:r>
        <w:rPr>
          <w:rFonts w:hint="eastAsia" w:ascii="宋体" w:hAnsi="宋体"/>
          <w:color w:val="000000"/>
          <w:spacing w:val="30"/>
          <w:sz w:val="24"/>
        </w:rPr>
        <w:t>为本单位的合法代理人，参加</w:t>
      </w:r>
      <w:r>
        <w:rPr>
          <w:rFonts w:hint="eastAsia" w:ascii="宋体" w:hAnsi="宋体"/>
          <w:color w:val="000000"/>
          <w:spacing w:val="30"/>
          <w:sz w:val="24"/>
          <w:u w:val="single"/>
        </w:rPr>
        <w:t>（项目名称）</w:t>
      </w:r>
      <w:r>
        <w:rPr>
          <w:rFonts w:hint="eastAsia" w:ascii="宋体" w:hAnsi="宋体"/>
          <w:color w:val="000000"/>
          <w:spacing w:val="30"/>
          <w:sz w:val="24"/>
        </w:rPr>
        <w:t>的</w:t>
      </w:r>
      <w:r>
        <w:rPr>
          <w:rFonts w:hint="eastAsia" w:ascii="宋体" w:hAnsi="宋体"/>
          <w:color w:val="000000"/>
          <w:spacing w:val="30"/>
          <w:sz w:val="24"/>
          <w:lang w:eastAsia="zh-CN"/>
        </w:rPr>
        <w:t>竞争性谈判</w:t>
      </w:r>
      <w:r>
        <w:rPr>
          <w:rFonts w:hint="eastAsia" w:ascii="宋体" w:hAnsi="宋体"/>
          <w:color w:val="000000"/>
          <w:spacing w:val="30"/>
          <w:sz w:val="24"/>
        </w:rPr>
        <w:t>，以本单位名义处理一切与之有关的事务，包括</w:t>
      </w:r>
      <w:r>
        <w:rPr>
          <w:rFonts w:hint="eastAsia" w:ascii="宋体" w:hAnsi="宋体"/>
          <w:color w:val="000000"/>
          <w:spacing w:val="30"/>
          <w:sz w:val="24"/>
          <w:lang w:eastAsia="zh-CN"/>
        </w:rPr>
        <w:t>竞争性谈判</w:t>
      </w:r>
      <w:r>
        <w:rPr>
          <w:rFonts w:hint="eastAsia" w:ascii="宋体" w:hAnsi="宋体"/>
          <w:color w:val="000000"/>
          <w:spacing w:val="30"/>
          <w:sz w:val="24"/>
        </w:rPr>
        <w:t>及</w:t>
      </w:r>
      <w:r>
        <w:rPr>
          <w:rFonts w:hint="eastAsia" w:ascii="宋体" w:hAnsi="宋体"/>
          <w:color w:val="000000"/>
          <w:spacing w:val="30"/>
          <w:sz w:val="24"/>
          <w:lang w:eastAsia="zh-CN"/>
        </w:rPr>
        <w:t>竞争性谈判</w:t>
      </w:r>
      <w:r>
        <w:rPr>
          <w:rFonts w:hint="eastAsia" w:ascii="宋体" w:hAnsi="宋体"/>
          <w:color w:val="000000"/>
          <w:spacing w:val="30"/>
          <w:sz w:val="24"/>
        </w:rPr>
        <w:t>后签订合同等有关事务。</w:t>
      </w:r>
    </w:p>
    <w:p>
      <w:pPr>
        <w:spacing w:line="560" w:lineRule="exact"/>
        <w:ind w:right="71" w:hanging="2"/>
        <w:rPr>
          <w:rFonts w:ascii="宋体" w:hAnsi="宋体"/>
          <w:color w:val="000000"/>
          <w:spacing w:val="30"/>
          <w:sz w:val="24"/>
        </w:rPr>
      </w:pPr>
      <w:r>
        <w:rPr>
          <w:rFonts w:hint="eastAsia" w:ascii="宋体" w:hAnsi="宋体"/>
          <w:color w:val="000000"/>
          <w:spacing w:val="30"/>
          <w:sz w:val="24"/>
        </w:rPr>
        <w:t xml:space="preserve">    本授权书于年月日签字生效，特此声明。</w:t>
      </w:r>
    </w:p>
    <w:p>
      <w:pPr>
        <w:spacing w:line="560" w:lineRule="exact"/>
        <w:ind w:right="71" w:hanging="2"/>
        <w:rPr>
          <w:rFonts w:ascii="宋体" w:hAnsi="宋体"/>
          <w:color w:val="000000"/>
          <w:spacing w:val="30"/>
          <w:sz w:val="24"/>
        </w:rPr>
      </w:pPr>
    </w:p>
    <w:p>
      <w:pPr>
        <w:spacing w:line="560" w:lineRule="exact"/>
        <w:ind w:right="71" w:hanging="2"/>
        <w:rPr>
          <w:rFonts w:ascii="宋体" w:hAnsi="宋体"/>
          <w:color w:val="000000"/>
          <w:spacing w:val="30"/>
          <w:sz w:val="24"/>
        </w:rPr>
      </w:pPr>
    </w:p>
    <w:p>
      <w:pPr>
        <w:spacing w:line="560" w:lineRule="exact"/>
        <w:ind w:right="71" w:hanging="2"/>
        <w:rPr>
          <w:rFonts w:ascii="宋体" w:hAnsi="宋体"/>
          <w:color w:val="000000"/>
          <w:spacing w:val="30"/>
          <w:sz w:val="24"/>
        </w:rPr>
      </w:pPr>
      <w:bookmarkStart w:id="281" w:name="OLE_LINK44"/>
      <w:r>
        <w:rPr>
          <w:rFonts w:hint="eastAsia" w:ascii="宋体" w:hAnsi="宋体"/>
          <w:color w:val="000000"/>
          <w:spacing w:val="30"/>
          <w:sz w:val="24"/>
        </w:rPr>
        <w:t>法定代表人签字</w:t>
      </w:r>
      <w:bookmarkEnd w:id="281"/>
    </w:p>
    <w:p>
      <w:pPr>
        <w:spacing w:line="560" w:lineRule="exact"/>
        <w:ind w:right="71" w:hanging="2"/>
        <w:rPr>
          <w:rFonts w:ascii="宋体" w:hAnsi="宋体"/>
          <w:color w:val="000000"/>
          <w:spacing w:val="30"/>
          <w:sz w:val="24"/>
        </w:rPr>
      </w:pPr>
      <w:r>
        <w:rPr>
          <w:rFonts w:hint="eastAsia" w:ascii="宋体" w:hAnsi="宋体"/>
          <w:color w:val="000000"/>
          <w:spacing w:val="30"/>
          <w:sz w:val="24"/>
        </w:rPr>
        <w:t>被授权人签字</w:t>
      </w:r>
    </w:p>
    <w:p>
      <w:pPr>
        <w:spacing w:line="560" w:lineRule="exact"/>
        <w:ind w:right="71" w:hanging="2"/>
        <w:rPr>
          <w:rFonts w:ascii="宋体" w:hAnsi="宋体"/>
          <w:color w:val="000000"/>
          <w:spacing w:val="30"/>
          <w:sz w:val="24"/>
          <w:u w:val="single"/>
        </w:rPr>
      </w:pPr>
      <w:r>
        <w:rPr>
          <w:rFonts w:hint="eastAsia" w:ascii="宋体" w:hAnsi="宋体"/>
          <w:color w:val="000000"/>
          <w:spacing w:val="30"/>
          <w:sz w:val="24"/>
        </w:rPr>
        <w:t>供应商名称</w:t>
      </w:r>
    </w:p>
    <w:p>
      <w:pPr>
        <w:spacing w:line="560" w:lineRule="exact"/>
        <w:ind w:right="71" w:hanging="2"/>
        <w:rPr>
          <w:rFonts w:ascii="宋体" w:hAnsi="宋体"/>
          <w:color w:val="000000"/>
          <w:spacing w:val="30"/>
          <w:sz w:val="24"/>
        </w:rPr>
      </w:pPr>
      <w:bookmarkStart w:id="282" w:name="OLE_LINK41"/>
      <w:r>
        <w:rPr>
          <w:rFonts w:hint="eastAsia" w:ascii="宋体" w:hAnsi="宋体"/>
          <w:color w:val="000000"/>
          <w:spacing w:val="30"/>
          <w:sz w:val="24"/>
        </w:rPr>
        <w:t>（盖单位公章）</w:t>
      </w:r>
      <w:bookmarkEnd w:id="282"/>
    </w:p>
    <w:p>
      <w:pPr>
        <w:rPr>
          <w:rFonts w:ascii="Arial" w:hAnsi="Arial" w:eastAsia="黑体"/>
          <w:b/>
          <w:bCs/>
          <w:sz w:val="32"/>
          <w:szCs w:val="32"/>
        </w:rPr>
      </w:pPr>
    </w:p>
    <w:p>
      <w:pPr>
        <w:pStyle w:val="2"/>
        <w:rPr>
          <w:rFonts w:hint="default" w:ascii="Arial" w:eastAsia="黑体"/>
          <w:b/>
          <w:bCs/>
          <w:sz w:val="32"/>
          <w:szCs w:val="32"/>
        </w:rPr>
      </w:pPr>
    </w:p>
    <w:p>
      <w:pPr>
        <w:rPr>
          <w:rFonts w:ascii="Arial" w:eastAsia="黑体"/>
          <w:b/>
          <w:bCs/>
          <w:sz w:val="32"/>
          <w:szCs w:val="32"/>
        </w:rPr>
      </w:pPr>
      <w:r>
        <w:rPr>
          <w:rFonts w:hint="eastAsia" w:ascii="Arial" w:eastAsia="黑体"/>
          <w:b/>
          <w:bCs/>
          <w:sz w:val="32"/>
          <w:szCs w:val="32"/>
        </w:rPr>
        <w:br w:type="page"/>
      </w:r>
    </w:p>
    <w:p>
      <w:pPr>
        <w:pStyle w:val="2"/>
        <w:rPr>
          <w:rFonts w:hint="default" w:ascii="Arial" w:eastAsia="黑体"/>
          <w:b/>
          <w:bCs/>
          <w:sz w:val="32"/>
          <w:szCs w:val="32"/>
        </w:rPr>
      </w:pPr>
      <w:r>
        <w:rPr>
          <w:rFonts w:ascii="Arial" w:eastAsia="黑体"/>
          <w:b/>
          <w:bCs/>
          <w:sz w:val="32"/>
          <w:szCs w:val="32"/>
        </w:rPr>
        <w:t>（1）法定代表人身份证复印件</w:t>
      </w:r>
    </w:p>
    <w:p>
      <w:pPr>
        <w:pStyle w:val="3"/>
        <w:rPr>
          <w:rFonts w:ascii="Arial" w:eastAsia="黑体"/>
          <w:b/>
          <w:bCs/>
          <w:sz w:val="32"/>
          <w:szCs w:val="32"/>
        </w:rPr>
      </w:pPr>
    </w:p>
    <w:p>
      <w:pPr>
        <w:pStyle w:val="3"/>
        <w:rPr>
          <w:rFonts w:ascii="Arial" w:eastAsia="黑体"/>
          <w:b/>
          <w:bCs/>
          <w:sz w:val="32"/>
          <w:szCs w:val="32"/>
        </w:rPr>
      </w:pPr>
    </w:p>
    <w:p>
      <w:pPr>
        <w:pStyle w:val="3"/>
        <w:rPr>
          <w:rFonts w:ascii="Arial" w:eastAsia="黑体"/>
          <w:b/>
          <w:bCs/>
          <w:sz w:val="32"/>
          <w:szCs w:val="32"/>
        </w:rPr>
      </w:pPr>
    </w:p>
    <w:p>
      <w:pPr>
        <w:pStyle w:val="3"/>
        <w:rPr>
          <w:rFonts w:ascii="Arial" w:eastAsia="黑体"/>
          <w:b/>
          <w:bCs/>
          <w:sz w:val="32"/>
          <w:szCs w:val="32"/>
        </w:rPr>
      </w:pPr>
    </w:p>
    <w:p>
      <w:pPr>
        <w:pStyle w:val="3"/>
        <w:rPr>
          <w:rFonts w:ascii="Arial" w:eastAsia="黑体"/>
          <w:b/>
          <w:bCs/>
          <w:sz w:val="32"/>
          <w:szCs w:val="32"/>
        </w:rPr>
      </w:pPr>
    </w:p>
    <w:p>
      <w:pPr>
        <w:pStyle w:val="3"/>
        <w:rPr>
          <w:rFonts w:ascii="Arial" w:eastAsia="黑体"/>
          <w:b/>
          <w:bCs/>
          <w:sz w:val="32"/>
          <w:szCs w:val="32"/>
        </w:rPr>
      </w:pPr>
    </w:p>
    <w:p>
      <w:pPr>
        <w:pStyle w:val="3"/>
        <w:rPr>
          <w:rFonts w:ascii="Arial" w:eastAsia="黑体"/>
          <w:b/>
          <w:bCs/>
          <w:sz w:val="32"/>
          <w:szCs w:val="32"/>
        </w:rPr>
      </w:pPr>
    </w:p>
    <w:p>
      <w:pPr>
        <w:pStyle w:val="3"/>
        <w:rPr>
          <w:rFonts w:ascii="Arial" w:eastAsia="黑体"/>
          <w:b/>
          <w:bCs/>
          <w:sz w:val="32"/>
          <w:szCs w:val="32"/>
        </w:rPr>
      </w:pPr>
    </w:p>
    <w:p>
      <w:pPr>
        <w:rPr>
          <w:rFonts w:ascii="Arial" w:hAnsi="Arial" w:eastAsia="黑体"/>
          <w:b/>
          <w:bCs/>
          <w:szCs w:val="21"/>
        </w:rPr>
      </w:pPr>
      <w:r>
        <w:rPr>
          <w:rFonts w:hint="eastAsia" w:ascii="Arial" w:eastAsia="黑体"/>
          <w:b/>
          <w:bCs/>
          <w:sz w:val="32"/>
          <w:szCs w:val="32"/>
        </w:rPr>
        <w:t>（2）被授权人身份证复印件</w:t>
      </w:r>
    </w:p>
    <w:p>
      <w:pPr>
        <w:pStyle w:val="2"/>
        <w:rPr>
          <w:rFonts w:hint="default"/>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5"/>
        <w:spacing w:before="120" w:after="120"/>
        <w:ind w:left="3413" w:hanging="3175"/>
        <w:jc w:val="both"/>
        <w:rPr>
          <w:b w:val="0"/>
          <w:sz w:val="28"/>
          <w:szCs w:val="28"/>
          <w:highlight w:val="none"/>
        </w:rPr>
      </w:pPr>
      <w:bookmarkStart w:id="283" w:name="_Toc164762369"/>
      <w:bookmarkStart w:id="284" w:name="_Toc6173"/>
      <w:bookmarkStart w:id="285" w:name="_Toc1652"/>
      <w:r>
        <w:rPr>
          <w:rFonts w:hint="eastAsia"/>
          <w:b w:val="0"/>
          <w:sz w:val="28"/>
          <w:szCs w:val="28"/>
          <w:highlight w:val="none"/>
          <w:lang w:val="zh-CN"/>
        </w:rPr>
        <w:t>格式3</w:t>
      </w:r>
      <w:bookmarkStart w:id="286" w:name="OLE_LINK35"/>
      <w:r>
        <w:rPr>
          <w:rFonts w:hint="eastAsia"/>
          <w:b w:val="0"/>
          <w:sz w:val="28"/>
          <w:szCs w:val="28"/>
          <w:highlight w:val="none"/>
        </w:rPr>
        <w:t xml:space="preserve"> 报价表</w:t>
      </w:r>
      <w:bookmarkEnd w:id="283"/>
      <w:bookmarkEnd w:id="284"/>
      <w:bookmarkEnd w:id="285"/>
    </w:p>
    <w:p>
      <w:pPr>
        <w:adjustRightInd w:val="0"/>
        <w:snapToGrid w:val="0"/>
        <w:spacing w:line="360" w:lineRule="auto"/>
        <w:rPr>
          <w:rFonts w:ascii="宋体" w:hAnsi="宋体"/>
          <w:color w:val="000000"/>
          <w:spacing w:val="4"/>
          <w:sz w:val="24"/>
          <w:highlight w:val="none"/>
        </w:rPr>
      </w:pPr>
      <w:r>
        <w:rPr>
          <w:rFonts w:hint="eastAsia" w:ascii="宋体" w:hAnsi="宋体"/>
          <w:color w:val="000000"/>
          <w:spacing w:val="4"/>
          <w:sz w:val="24"/>
          <w:highlight w:val="none"/>
        </w:rPr>
        <w:t>供应商名称：                        项目编号：</w:t>
      </w:r>
    </w:p>
    <w:p>
      <w:pPr>
        <w:adjustRightInd w:val="0"/>
        <w:snapToGrid w:val="0"/>
        <w:spacing w:after="156" w:afterLines="50" w:line="360" w:lineRule="auto"/>
        <w:rPr>
          <w:rFonts w:ascii="宋体" w:hAnsi="宋体"/>
          <w:color w:val="000000"/>
          <w:spacing w:val="4"/>
          <w:sz w:val="24"/>
          <w:highlight w:val="none"/>
          <w:u w:val="single"/>
        </w:rPr>
      </w:pPr>
      <w:r>
        <w:rPr>
          <w:rFonts w:hint="eastAsia" w:ascii="宋体"/>
          <w:sz w:val="24"/>
          <w:highlight w:val="none"/>
          <w:lang w:val="zh-CN"/>
        </w:rPr>
        <w:t>项目名称：</w:t>
      </w:r>
    </w:p>
    <w:p>
      <w:pPr>
        <w:ind w:firstLine="186" w:firstLineChars="89"/>
        <w:rPr>
          <w:rFonts w:ascii="宋体" w:hAnsi="宋体"/>
          <w:color w:val="000000"/>
          <w:szCs w:val="21"/>
          <w:highlight w:val="none"/>
        </w:rPr>
      </w:pPr>
      <w:r>
        <w:rPr>
          <w:rFonts w:hint="eastAsia" w:ascii="宋体" w:hAnsi="宋体"/>
          <w:color w:val="000000"/>
          <w:szCs w:val="21"/>
          <w:highlight w:val="none"/>
        </w:rPr>
        <w:t>货币单位：元/人民币</w:t>
      </w:r>
    </w:p>
    <w:p>
      <w:pPr>
        <w:adjustRightInd w:val="0"/>
        <w:snapToGrid w:val="0"/>
        <w:spacing w:line="360" w:lineRule="auto"/>
        <w:ind w:left="496" w:right="71" w:hanging="496" w:hangingChars="200"/>
        <w:rPr>
          <w:rFonts w:ascii="宋体" w:hAnsi="宋体"/>
          <w:color w:val="000000"/>
          <w:spacing w:val="4"/>
          <w:sz w:val="24"/>
          <w:highlight w:val="none"/>
        </w:rPr>
      </w:pPr>
    </w:p>
    <w:tbl>
      <w:tblPr>
        <w:tblStyle w:val="54"/>
        <w:tblW w:w="9535" w:type="dxa"/>
        <w:tblInd w:w="108" w:type="dxa"/>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916"/>
        <w:gridCol w:w="3256"/>
        <w:gridCol w:w="3061"/>
        <w:gridCol w:w="1659"/>
      </w:tblGrid>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916" w:type="dxa"/>
            <w:tcBorders>
              <w:top w:val="single" w:color="auto" w:sz="12" w:space="0"/>
              <w:left w:val="single" w:color="auto" w:sz="12"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highlight w:val="none"/>
                <w:lang w:val="zh-CN"/>
              </w:rPr>
            </w:pPr>
            <w:r>
              <w:rPr>
                <w:rFonts w:hint="eastAsia" w:ascii="宋体"/>
                <w:b/>
                <w:bCs/>
                <w:spacing w:val="4"/>
                <w:sz w:val="24"/>
                <w:highlight w:val="none"/>
                <w:lang w:val="zh-CN"/>
              </w:rPr>
              <w:t>序号</w:t>
            </w:r>
          </w:p>
        </w:tc>
        <w:tc>
          <w:tcPr>
            <w:tcW w:w="3256" w:type="dxa"/>
            <w:tcBorders>
              <w:top w:val="single" w:color="auto" w:sz="12" w:space="0"/>
              <w:left w:val="single" w:color="auto" w:sz="8" w:space="0"/>
              <w:bottom w:val="single" w:color="auto" w:sz="8" w:space="0"/>
              <w:right w:val="single" w:color="auto" w:sz="8" w:space="0"/>
            </w:tcBorders>
            <w:shd w:val="clear" w:color="auto" w:fill="D9D9D9"/>
          </w:tcPr>
          <w:p>
            <w:pPr>
              <w:spacing w:line="440" w:lineRule="exact"/>
              <w:ind w:right="74"/>
              <w:jc w:val="center"/>
              <w:rPr>
                <w:rFonts w:hint="default" w:ascii="宋体" w:eastAsia="宋体"/>
                <w:b/>
                <w:bCs/>
                <w:spacing w:val="4"/>
                <w:sz w:val="24"/>
                <w:highlight w:val="none"/>
                <w:lang w:val="en-US" w:eastAsia="zh-CN"/>
              </w:rPr>
            </w:pPr>
            <w:r>
              <w:rPr>
                <w:rFonts w:hint="eastAsia" w:ascii="宋体"/>
                <w:b/>
                <w:bCs/>
                <w:spacing w:val="4"/>
                <w:sz w:val="24"/>
                <w:highlight w:val="none"/>
                <w:lang w:val="en-US" w:eastAsia="zh-CN"/>
              </w:rPr>
              <w:t>短信数量（条）</w:t>
            </w:r>
          </w:p>
        </w:tc>
        <w:tc>
          <w:tcPr>
            <w:tcW w:w="3061" w:type="dxa"/>
            <w:tcBorders>
              <w:top w:val="single" w:color="auto" w:sz="12" w:space="0"/>
              <w:left w:val="single" w:color="auto" w:sz="8"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highlight w:val="none"/>
                <w:lang w:val="zh-CN"/>
              </w:rPr>
            </w:pPr>
            <w:r>
              <w:rPr>
                <w:rFonts w:hint="eastAsia" w:ascii="宋体"/>
                <w:b/>
                <w:bCs/>
                <w:spacing w:val="4"/>
                <w:sz w:val="24"/>
                <w:highlight w:val="none"/>
                <w:lang w:val="zh-CN"/>
              </w:rPr>
              <w:t>单价（元</w:t>
            </w:r>
            <w:r>
              <w:rPr>
                <w:rFonts w:hint="eastAsia" w:ascii="宋体"/>
                <w:b/>
                <w:bCs/>
                <w:spacing w:val="4"/>
                <w:sz w:val="24"/>
                <w:highlight w:val="none"/>
                <w:lang w:val="en-US" w:eastAsia="zh-CN"/>
              </w:rPr>
              <w:t>/条）</w:t>
            </w:r>
          </w:p>
        </w:tc>
        <w:tc>
          <w:tcPr>
            <w:tcW w:w="1659" w:type="dxa"/>
            <w:tcBorders>
              <w:top w:val="single" w:color="auto" w:sz="12" w:space="0"/>
              <w:left w:val="single" w:color="auto" w:sz="6" w:space="0"/>
              <w:bottom w:val="single" w:color="auto" w:sz="8" w:space="0"/>
              <w:right w:val="single" w:color="auto" w:sz="12" w:space="0"/>
            </w:tcBorders>
            <w:shd w:val="clear" w:color="auto" w:fill="D9D9D9"/>
          </w:tcPr>
          <w:p>
            <w:pPr>
              <w:spacing w:line="440" w:lineRule="exact"/>
              <w:ind w:right="74"/>
              <w:jc w:val="center"/>
              <w:rPr>
                <w:rFonts w:hint="eastAsia" w:ascii="宋体" w:eastAsia="宋体"/>
                <w:b/>
                <w:bCs/>
                <w:spacing w:val="4"/>
                <w:sz w:val="24"/>
                <w:highlight w:val="none"/>
                <w:lang w:val="en-US" w:eastAsia="zh-CN"/>
              </w:rPr>
            </w:pPr>
            <w:r>
              <w:rPr>
                <w:rFonts w:hint="eastAsia" w:ascii="宋体"/>
                <w:b/>
                <w:bCs/>
                <w:spacing w:val="4"/>
                <w:sz w:val="24"/>
                <w:highlight w:val="none"/>
                <w:lang w:val="en-US" w:eastAsia="zh-CN"/>
              </w:rPr>
              <w:t>备注</w:t>
            </w: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916" w:type="dxa"/>
            <w:tcBorders>
              <w:top w:val="single" w:color="auto" w:sz="8" w:space="0"/>
              <w:left w:val="single" w:color="auto" w:sz="12" w:space="0"/>
              <w:bottom w:val="single" w:color="auto" w:sz="8" w:space="0"/>
              <w:right w:val="single" w:color="auto" w:sz="8" w:space="0"/>
            </w:tcBorders>
            <w:vAlign w:val="center"/>
          </w:tcPr>
          <w:p>
            <w:pPr>
              <w:spacing w:line="440" w:lineRule="exact"/>
              <w:ind w:right="74"/>
              <w:jc w:val="center"/>
              <w:rPr>
                <w:rFonts w:hint="eastAsia" w:ascii="宋体" w:hAnsi="宋体" w:eastAsia="宋体"/>
                <w:spacing w:val="4"/>
                <w:sz w:val="22"/>
                <w:highlight w:val="none"/>
                <w:lang w:val="en-US" w:eastAsia="zh-CN"/>
              </w:rPr>
            </w:pPr>
            <w:r>
              <w:rPr>
                <w:rFonts w:hint="eastAsia" w:ascii="宋体" w:hAnsi="宋体"/>
                <w:spacing w:val="4"/>
                <w:sz w:val="22"/>
                <w:highlight w:val="none"/>
                <w:lang w:val="en-US" w:eastAsia="zh-CN"/>
              </w:rPr>
              <w:t>1</w:t>
            </w:r>
          </w:p>
        </w:tc>
        <w:tc>
          <w:tcPr>
            <w:tcW w:w="3256"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center"/>
              <w:rPr>
                <w:rFonts w:hint="eastAsia" w:ascii="宋体" w:hAnsi="宋体"/>
                <w:spacing w:val="4"/>
                <w:sz w:val="22"/>
                <w:szCs w:val="24"/>
                <w:highlight w:val="none"/>
                <w:lang w:val="en-US" w:eastAsia="zh-CN"/>
              </w:rPr>
            </w:pPr>
            <w:r>
              <w:rPr>
                <w:rFonts w:hint="eastAsia" w:ascii="宋体" w:hAnsi="宋体"/>
                <w:spacing w:val="4"/>
                <w:sz w:val="22"/>
                <w:szCs w:val="24"/>
                <w:highlight w:val="none"/>
                <w:lang w:val="en-US" w:eastAsia="zh-CN"/>
              </w:rPr>
              <w:t>1-80000</w:t>
            </w:r>
          </w:p>
        </w:tc>
        <w:tc>
          <w:tcPr>
            <w:tcW w:w="3061" w:type="dxa"/>
            <w:tcBorders>
              <w:top w:val="single" w:color="auto" w:sz="8" w:space="0"/>
              <w:left w:val="single" w:color="auto" w:sz="8" w:space="0"/>
              <w:bottom w:val="single" w:color="auto" w:sz="8" w:space="0"/>
              <w:right w:val="single" w:color="auto" w:sz="8" w:space="0"/>
            </w:tcBorders>
            <w:vAlign w:val="center"/>
          </w:tcPr>
          <w:p>
            <w:pPr>
              <w:spacing w:line="440" w:lineRule="exact"/>
              <w:ind w:right="74"/>
              <w:jc w:val="left"/>
              <w:rPr>
                <w:rFonts w:hint="eastAsia" w:ascii="宋体" w:hAnsi="宋体" w:cs="Times New Roman"/>
                <w:spacing w:val="4"/>
                <w:sz w:val="22"/>
                <w:szCs w:val="24"/>
                <w:highlight w:val="none"/>
                <w:lang w:val="zh-CN"/>
              </w:rPr>
            </w:pPr>
            <w:r>
              <w:rPr>
                <w:rFonts w:hint="eastAsia" w:ascii="宋体" w:hAnsi="宋体" w:cs="Times New Roman"/>
                <w:spacing w:val="4"/>
                <w:sz w:val="22"/>
                <w:szCs w:val="24"/>
                <w:highlight w:val="none"/>
                <w:lang w:val="zh-CN"/>
              </w:rPr>
              <w:t>¥</w:t>
            </w:r>
            <w:r>
              <w:rPr>
                <w:rFonts w:hint="eastAsia" w:ascii="宋体" w:hAnsi="宋体" w:cs="Times New Roman"/>
                <w:spacing w:val="4"/>
                <w:sz w:val="22"/>
                <w:szCs w:val="24"/>
                <w:highlight w:val="none"/>
                <w:lang w:val="zh-CN" w:eastAsia="zh-CN"/>
              </w:rPr>
              <w:t>：</w:t>
            </w:r>
          </w:p>
        </w:tc>
        <w:tc>
          <w:tcPr>
            <w:tcW w:w="1659" w:type="dxa"/>
            <w:tcBorders>
              <w:top w:val="single" w:color="auto" w:sz="8" w:space="0"/>
              <w:left w:val="single" w:color="auto" w:sz="6" w:space="0"/>
              <w:bottom w:val="single" w:color="auto" w:sz="8" w:space="0"/>
              <w:right w:val="single" w:color="auto" w:sz="12" w:space="0"/>
            </w:tcBorders>
            <w:vAlign w:val="center"/>
          </w:tcPr>
          <w:p>
            <w:pPr>
              <w:spacing w:line="440" w:lineRule="exact"/>
              <w:ind w:right="74"/>
              <w:jc w:val="center"/>
              <w:rPr>
                <w:rFonts w:ascii="宋体"/>
                <w:spacing w:val="4"/>
                <w:sz w:val="28"/>
                <w:szCs w:val="28"/>
                <w:highlight w:val="none"/>
                <w:lang w:val="zh-CN"/>
              </w:rPr>
            </w:pPr>
          </w:p>
        </w:tc>
      </w:tr>
    </w:tbl>
    <w:p>
      <w:pPr>
        <w:pStyle w:val="2"/>
        <w:rPr>
          <w:rFonts w:ascii="宋体" w:hAnsi="宋体"/>
          <w:color w:val="000000"/>
          <w:spacing w:val="4"/>
          <w:sz w:val="24"/>
        </w:rPr>
      </w:pPr>
    </w:p>
    <w:p>
      <w:pPr>
        <w:pStyle w:val="49"/>
        <w:rPr>
          <w:rFonts w:ascii="宋体" w:hAnsi="宋体"/>
          <w:color w:val="000000"/>
          <w:spacing w:val="4"/>
          <w:sz w:val="24"/>
        </w:rPr>
      </w:pPr>
    </w:p>
    <w:p>
      <w:pPr>
        <w:pStyle w:val="49"/>
        <w:rPr>
          <w:rFonts w:ascii="宋体" w:hAnsi="宋体"/>
          <w:color w:val="000000"/>
          <w:spacing w:val="4"/>
          <w:sz w:val="24"/>
        </w:rPr>
      </w:pPr>
    </w:p>
    <w:p>
      <w:pPr>
        <w:adjustRightInd w:val="0"/>
        <w:snapToGrid w:val="0"/>
        <w:spacing w:line="360" w:lineRule="auto"/>
        <w:ind w:left="496" w:right="71" w:hanging="496" w:hangingChars="200"/>
        <w:rPr>
          <w:rFonts w:ascii="宋体" w:hAnsi="宋体"/>
          <w:color w:val="000000"/>
          <w:spacing w:val="4"/>
          <w:sz w:val="24"/>
        </w:rPr>
      </w:pPr>
    </w:p>
    <w:p>
      <w:pPr>
        <w:adjustRightInd w:val="0"/>
        <w:snapToGrid w:val="0"/>
        <w:spacing w:line="360" w:lineRule="auto"/>
        <w:ind w:left="496" w:right="71" w:hanging="496" w:hangingChars="200"/>
        <w:rPr>
          <w:rFonts w:ascii="宋体" w:hAnsi="宋体"/>
          <w:color w:val="000000"/>
          <w:spacing w:val="4"/>
          <w:sz w:val="24"/>
        </w:rPr>
      </w:pPr>
    </w:p>
    <w:p>
      <w:pPr>
        <w:adjustRightInd w:val="0"/>
        <w:snapToGrid w:val="0"/>
        <w:spacing w:line="360" w:lineRule="auto"/>
        <w:ind w:right="71"/>
        <w:rPr>
          <w:rFonts w:ascii="宋体" w:hAnsi="宋体"/>
          <w:color w:val="000000"/>
          <w:spacing w:val="4"/>
          <w:sz w:val="24"/>
        </w:rPr>
      </w:pPr>
    </w:p>
    <w:p>
      <w:pPr>
        <w:adjustRightInd w:val="0"/>
        <w:snapToGrid w:val="0"/>
        <w:spacing w:line="360" w:lineRule="auto"/>
        <w:ind w:left="496" w:right="71" w:hanging="496" w:hangingChars="200"/>
        <w:rPr>
          <w:rFonts w:ascii="宋体" w:hAnsi="宋体"/>
          <w:color w:val="000000"/>
          <w:spacing w:val="4"/>
          <w:sz w:val="24"/>
        </w:rPr>
      </w:pPr>
      <w:r>
        <w:rPr>
          <w:rFonts w:hint="eastAsia" w:ascii="宋体" w:hAnsi="宋体"/>
          <w:color w:val="000000"/>
          <w:spacing w:val="4"/>
          <w:sz w:val="24"/>
        </w:rPr>
        <w:t xml:space="preserve">注： </w:t>
      </w:r>
    </w:p>
    <w:p>
      <w:pPr>
        <w:adjustRightInd w:val="0"/>
        <w:snapToGrid w:val="0"/>
        <w:spacing w:line="360" w:lineRule="auto"/>
        <w:ind w:left="496" w:right="71" w:hanging="496" w:hangingChars="200"/>
        <w:rPr>
          <w:rFonts w:ascii="宋体" w:hAnsi="宋体"/>
          <w:color w:val="000000"/>
          <w:spacing w:val="4"/>
          <w:sz w:val="24"/>
        </w:rPr>
      </w:pPr>
      <w:r>
        <w:rPr>
          <w:rFonts w:hint="eastAsia" w:ascii="宋体" w:hAnsi="宋体"/>
          <w:color w:val="000000"/>
          <w:spacing w:val="4"/>
          <w:sz w:val="24"/>
        </w:rPr>
        <w:t>1、本</w:t>
      </w:r>
      <w:r>
        <w:rPr>
          <w:rFonts w:hint="eastAsia" w:ascii="宋体" w:hAnsi="宋体"/>
          <w:color w:val="000000"/>
          <w:spacing w:val="4"/>
          <w:sz w:val="24"/>
          <w:lang w:eastAsia="zh-CN"/>
        </w:rPr>
        <w:t>竞争性谈判</w:t>
      </w:r>
      <w:r>
        <w:rPr>
          <w:rFonts w:hint="eastAsia" w:ascii="宋体" w:hAnsi="宋体"/>
          <w:color w:val="000000"/>
          <w:spacing w:val="4"/>
          <w:sz w:val="24"/>
        </w:rPr>
        <w:t>文件要求报价而供应商在本表中未予报价的项目，将视作由供应商免费提供或已包含在其他分项价格中。</w:t>
      </w:r>
    </w:p>
    <w:p>
      <w:pPr>
        <w:adjustRightInd w:val="0"/>
        <w:snapToGrid w:val="0"/>
        <w:spacing w:line="360" w:lineRule="auto"/>
        <w:ind w:left="498" w:right="71" w:hanging="498" w:hangingChars="200"/>
        <w:rPr>
          <w:rFonts w:ascii="宋体" w:hAnsi="宋体"/>
          <w:b/>
          <w:color w:val="000000"/>
          <w:spacing w:val="4"/>
          <w:sz w:val="24"/>
        </w:rPr>
      </w:pPr>
      <w:r>
        <w:rPr>
          <w:rFonts w:hint="eastAsia" w:ascii="宋体" w:hAnsi="宋体"/>
          <w:b/>
          <w:color w:val="000000"/>
          <w:spacing w:val="4"/>
          <w:sz w:val="24"/>
        </w:rPr>
        <w:t>2、本报价表中所有价格均以人民币为单位。</w:t>
      </w:r>
    </w:p>
    <w:p>
      <w:pPr>
        <w:widowControl/>
        <w:jc w:val="left"/>
        <w:rPr>
          <w:rFonts w:ascii="黑体" w:hAnsi="黑体"/>
          <w:b/>
          <w:sz w:val="28"/>
          <w:szCs w:val="28"/>
          <w:lang w:val="zh-CN"/>
        </w:rPr>
      </w:pPr>
      <w:r>
        <w:rPr>
          <w:rFonts w:ascii="黑体" w:hAnsi="黑体"/>
          <w:b/>
          <w:sz w:val="28"/>
          <w:szCs w:val="28"/>
          <w:lang w:val="zh-CN"/>
        </w:rPr>
        <w:br w:type="page"/>
      </w:r>
    </w:p>
    <w:p>
      <w:pPr>
        <w:pStyle w:val="5"/>
        <w:jc w:val="both"/>
        <w:rPr>
          <w:rFonts w:ascii="黑体" w:hAnsi="黑体" w:cs="Arial"/>
          <w:b w:val="0"/>
          <w:sz w:val="28"/>
          <w:szCs w:val="28"/>
        </w:rPr>
      </w:pPr>
      <w:bookmarkStart w:id="287" w:name="_Toc28198"/>
      <w:bookmarkStart w:id="288" w:name="_Toc164762370"/>
      <w:bookmarkStart w:id="289" w:name="_Toc14892"/>
      <w:r>
        <w:rPr>
          <w:rFonts w:hint="eastAsia" w:ascii="黑体" w:hAnsi="黑体"/>
          <w:b w:val="0"/>
          <w:sz w:val="28"/>
          <w:szCs w:val="28"/>
          <w:lang w:val="zh-CN"/>
        </w:rPr>
        <w:t>格式</w:t>
      </w:r>
      <w:r>
        <w:rPr>
          <w:rFonts w:hint="eastAsia" w:ascii="黑体" w:hAnsi="黑体" w:cs="Arial"/>
          <w:b w:val="0"/>
          <w:sz w:val="28"/>
          <w:szCs w:val="28"/>
        </w:rPr>
        <w:t>4</w:t>
      </w:r>
      <w:bookmarkEnd w:id="287"/>
      <w:bookmarkEnd w:id="288"/>
      <w:bookmarkEnd w:id="289"/>
    </w:p>
    <w:p>
      <w:pPr>
        <w:pStyle w:val="5"/>
        <w:jc w:val="both"/>
        <w:rPr>
          <w:rFonts w:ascii="宋体" w:hAnsi="宋体" w:eastAsia="宋体"/>
          <w:b w:val="0"/>
          <w:bCs w:val="0"/>
          <w:sz w:val="28"/>
          <w:szCs w:val="28"/>
        </w:rPr>
      </w:pPr>
      <w:bookmarkStart w:id="290" w:name="_Toc31795"/>
      <w:bookmarkStart w:id="291" w:name="_Toc164762371"/>
      <w:bookmarkStart w:id="292" w:name="_Toc16112"/>
      <w:r>
        <w:rPr>
          <w:rFonts w:hint="eastAsia" w:ascii="宋体" w:hAnsi="宋体" w:eastAsia="宋体"/>
          <w:bCs w:val="0"/>
          <w:sz w:val="28"/>
          <w:szCs w:val="28"/>
          <w:lang w:val="zh-CN"/>
        </w:rPr>
        <w:t>服务说明一览表</w:t>
      </w:r>
      <w:bookmarkEnd w:id="290"/>
      <w:bookmarkEnd w:id="291"/>
      <w:bookmarkEnd w:id="292"/>
    </w:p>
    <w:p>
      <w:pPr>
        <w:spacing w:line="500" w:lineRule="atLeast"/>
        <w:ind w:right="71" w:firstLine="248"/>
        <w:rPr>
          <w:rFonts w:ascii="宋体"/>
          <w:spacing w:val="4"/>
          <w:sz w:val="24"/>
          <w:u w:val="single"/>
          <w:lang w:val="zh-CN"/>
        </w:rPr>
      </w:pPr>
      <w:r>
        <w:rPr>
          <w:rFonts w:hint="eastAsia" w:ascii="宋体"/>
          <w:spacing w:val="4"/>
          <w:sz w:val="24"/>
          <w:lang w:val="zh-CN"/>
        </w:rPr>
        <w:t>供应商名称：项目编号：项目名称：</w:t>
      </w:r>
    </w:p>
    <w:tbl>
      <w:tblPr>
        <w:tblStyle w:val="54"/>
        <w:tblW w:w="8659" w:type="dxa"/>
        <w:tblInd w:w="288"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0"/>
        <w:gridCol w:w="2181"/>
        <w:gridCol w:w="3543"/>
        <w:gridCol w:w="203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12" w:space="0"/>
              <w:left w:val="single" w:color="auto" w:sz="12" w:space="0"/>
              <w:bottom w:val="single" w:color="auto" w:sz="8" w:space="0"/>
              <w:right w:val="single" w:color="auto" w:sz="8" w:space="0"/>
            </w:tcBorders>
          </w:tcPr>
          <w:p>
            <w:pPr>
              <w:spacing w:line="440" w:lineRule="atLeast"/>
              <w:ind w:right="71"/>
              <w:jc w:val="center"/>
              <w:rPr>
                <w:rFonts w:ascii="宋体"/>
                <w:b/>
                <w:bCs/>
                <w:color w:val="000000"/>
                <w:spacing w:val="4"/>
                <w:sz w:val="24"/>
              </w:rPr>
            </w:pPr>
            <w:r>
              <w:rPr>
                <w:rFonts w:hint="eastAsia" w:ascii="宋体" w:hAnsi="宋体"/>
                <w:b/>
                <w:bCs/>
                <w:color w:val="000000"/>
                <w:spacing w:val="4"/>
                <w:sz w:val="24"/>
              </w:rPr>
              <w:t>序号</w:t>
            </w:r>
          </w:p>
        </w:tc>
        <w:tc>
          <w:tcPr>
            <w:tcW w:w="2181" w:type="dxa"/>
            <w:tcBorders>
              <w:top w:val="single" w:color="auto" w:sz="12" w:space="0"/>
              <w:left w:val="single" w:color="auto" w:sz="8" w:space="0"/>
              <w:bottom w:val="single" w:color="auto" w:sz="8" w:space="0"/>
              <w:right w:val="single" w:color="auto" w:sz="8" w:space="0"/>
            </w:tcBorders>
          </w:tcPr>
          <w:p>
            <w:pPr>
              <w:spacing w:line="440" w:lineRule="atLeast"/>
              <w:ind w:right="71"/>
              <w:jc w:val="center"/>
              <w:rPr>
                <w:rFonts w:ascii="宋体"/>
                <w:b/>
                <w:bCs/>
                <w:color w:val="000000"/>
                <w:spacing w:val="4"/>
                <w:sz w:val="24"/>
              </w:rPr>
            </w:pPr>
            <w:r>
              <w:rPr>
                <w:rFonts w:hint="eastAsia" w:ascii="宋体" w:hAnsi="宋体"/>
                <w:b/>
                <w:bCs/>
                <w:color w:val="000000"/>
                <w:spacing w:val="4"/>
                <w:sz w:val="24"/>
              </w:rPr>
              <w:t>服务名称</w:t>
            </w:r>
          </w:p>
        </w:tc>
        <w:tc>
          <w:tcPr>
            <w:tcW w:w="3543" w:type="dxa"/>
            <w:tcBorders>
              <w:top w:val="single" w:color="auto" w:sz="12" w:space="0"/>
              <w:left w:val="single" w:color="auto" w:sz="8" w:space="0"/>
              <w:bottom w:val="single" w:color="auto" w:sz="8" w:space="0"/>
              <w:right w:val="single" w:color="auto" w:sz="8" w:space="0"/>
            </w:tcBorders>
          </w:tcPr>
          <w:p>
            <w:pPr>
              <w:spacing w:line="440" w:lineRule="atLeast"/>
              <w:ind w:right="71"/>
              <w:jc w:val="center"/>
              <w:rPr>
                <w:rFonts w:ascii="宋体"/>
                <w:b/>
                <w:bCs/>
                <w:color w:val="000000"/>
                <w:spacing w:val="4"/>
                <w:sz w:val="24"/>
              </w:rPr>
            </w:pPr>
            <w:r>
              <w:rPr>
                <w:rFonts w:hint="eastAsia" w:ascii="宋体" w:hAnsi="宋体"/>
                <w:b/>
                <w:bCs/>
                <w:color w:val="000000"/>
                <w:spacing w:val="4"/>
                <w:sz w:val="24"/>
              </w:rPr>
              <w:t>服务内容</w:t>
            </w:r>
          </w:p>
        </w:tc>
        <w:tc>
          <w:tcPr>
            <w:tcW w:w="2035" w:type="dxa"/>
            <w:tcBorders>
              <w:top w:val="single" w:color="auto" w:sz="12" w:space="0"/>
              <w:left w:val="single" w:color="auto" w:sz="4" w:space="0"/>
              <w:bottom w:val="single" w:color="auto" w:sz="8" w:space="0"/>
              <w:right w:val="single" w:color="auto" w:sz="12" w:space="0"/>
            </w:tcBorders>
          </w:tcPr>
          <w:p>
            <w:pPr>
              <w:spacing w:line="440" w:lineRule="atLeast"/>
              <w:ind w:right="71"/>
              <w:jc w:val="center"/>
              <w:rPr>
                <w:rFonts w:ascii="宋体"/>
                <w:b/>
                <w:bCs/>
                <w:color w:val="000000"/>
                <w:spacing w:val="4"/>
                <w:sz w:val="24"/>
              </w:rPr>
            </w:pPr>
            <w:r>
              <w:rPr>
                <w:rFonts w:hint="eastAsia" w:ascii="宋体" w:hAnsi="宋体"/>
                <w:b/>
                <w:bCs/>
                <w:color w:val="000000"/>
                <w:spacing w:val="4"/>
                <w:sz w:val="24"/>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8" w:space="0"/>
              <w:right w:val="single" w:color="auto" w:sz="8" w:space="0"/>
            </w:tcBorders>
          </w:tcPr>
          <w:p>
            <w:pPr>
              <w:spacing w:line="440" w:lineRule="atLeast"/>
              <w:ind w:right="71"/>
              <w:rPr>
                <w:rFonts w:ascii="宋体"/>
                <w:color w:val="000000"/>
                <w:spacing w:val="4"/>
                <w:sz w:val="24"/>
                <w:u w:val="single"/>
              </w:rPr>
            </w:pPr>
          </w:p>
        </w:tc>
        <w:tc>
          <w:tcPr>
            <w:tcW w:w="2181" w:type="dxa"/>
            <w:tcBorders>
              <w:top w:val="single" w:color="auto" w:sz="8" w:space="0"/>
              <w:left w:val="single" w:color="auto" w:sz="8" w:space="0"/>
              <w:bottom w:val="single" w:color="auto" w:sz="8" w:space="0"/>
              <w:right w:val="single" w:color="auto" w:sz="8" w:space="0"/>
            </w:tcBorders>
          </w:tcPr>
          <w:p>
            <w:pPr>
              <w:spacing w:line="440" w:lineRule="atLeast"/>
              <w:ind w:right="71"/>
              <w:rPr>
                <w:rFonts w:ascii="宋体"/>
                <w:color w:val="000000"/>
                <w:spacing w:val="4"/>
                <w:sz w:val="24"/>
                <w:u w:val="single"/>
              </w:rPr>
            </w:pPr>
          </w:p>
        </w:tc>
        <w:tc>
          <w:tcPr>
            <w:tcW w:w="3543" w:type="dxa"/>
            <w:tcBorders>
              <w:top w:val="single" w:color="auto" w:sz="8" w:space="0"/>
              <w:left w:val="single" w:color="auto" w:sz="8" w:space="0"/>
              <w:bottom w:val="single" w:color="auto" w:sz="8" w:space="0"/>
              <w:right w:val="single" w:color="auto" w:sz="8" w:space="0"/>
            </w:tcBorders>
          </w:tcPr>
          <w:p>
            <w:pPr>
              <w:spacing w:line="440" w:lineRule="atLeast"/>
              <w:ind w:right="71"/>
              <w:rPr>
                <w:rFonts w:ascii="宋体"/>
                <w:color w:val="000000"/>
                <w:spacing w:val="4"/>
                <w:sz w:val="24"/>
                <w:u w:val="single"/>
              </w:rPr>
            </w:pPr>
          </w:p>
        </w:tc>
        <w:tc>
          <w:tcPr>
            <w:tcW w:w="2035" w:type="dxa"/>
            <w:tcBorders>
              <w:top w:val="single" w:color="auto" w:sz="8" w:space="0"/>
              <w:left w:val="single" w:color="auto" w:sz="4" w:space="0"/>
              <w:bottom w:val="single" w:color="auto" w:sz="8" w:space="0"/>
              <w:right w:val="single" w:color="auto" w:sz="12" w:space="0"/>
            </w:tcBorders>
          </w:tcPr>
          <w:p>
            <w:pPr>
              <w:spacing w:line="440" w:lineRule="atLeast"/>
              <w:ind w:right="71"/>
              <w:rPr>
                <w:rFonts w:ascii="宋体"/>
                <w:color w:val="000000"/>
                <w:spacing w:val="4"/>
                <w:sz w:val="24"/>
                <w:u w:val="single"/>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12" w:space="0"/>
              <w:right w:val="single" w:color="auto" w:sz="8" w:space="0"/>
            </w:tcBorders>
          </w:tcPr>
          <w:p>
            <w:pPr>
              <w:spacing w:line="440" w:lineRule="atLeast"/>
              <w:ind w:right="71"/>
              <w:rPr>
                <w:rFonts w:ascii="宋体"/>
                <w:color w:val="000000"/>
                <w:spacing w:val="4"/>
                <w:sz w:val="24"/>
                <w:u w:val="single"/>
              </w:rPr>
            </w:pPr>
          </w:p>
        </w:tc>
        <w:tc>
          <w:tcPr>
            <w:tcW w:w="2181" w:type="dxa"/>
            <w:tcBorders>
              <w:top w:val="single" w:color="auto" w:sz="8" w:space="0"/>
              <w:left w:val="single" w:color="auto" w:sz="8" w:space="0"/>
              <w:bottom w:val="single" w:color="auto" w:sz="12" w:space="0"/>
              <w:right w:val="single" w:color="auto" w:sz="8" w:space="0"/>
            </w:tcBorders>
          </w:tcPr>
          <w:p>
            <w:pPr>
              <w:spacing w:line="440" w:lineRule="atLeast"/>
              <w:ind w:right="71"/>
              <w:rPr>
                <w:rFonts w:ascii="宋体"/>
                <w:color w:val="000000"/>
                <w:spacing w:val="4"/>
                <w:sz w:val="24"/>
                <w:u w:val="single"/>
              </w:rPr>
            </w:pPr>
          </w:p>
        </w:tc>
        <w:tc>
          <w:tcPr>
            <w:tcW w:w="3543" w:type="dxa"/>
            <w:tcBorders>
              <w:top w:val="single" w:color="auto" w:sz="8" w:space="0"/>
              <w:left w:val="single" w:color="auto" w:sz="8" w:space="0"/>
              <w:bottom w:val="single" w:color="auto" w:sz="12" w:space="0"/>
              <w:right w:val="single" w:color="auto" w:sz="8" w:space="0"/>
            </w:tcBorders>
          </w:tcPr>
          <w:p>
            <w:pPr>
              <w:spacing w:line="440" w:lineRule="atLeast"/>
              <w:ind w:right="71"/>
              <w:rPr>
                <w:rFonts w:ascii="宋体"/>
                <w:color w:val="000000"/>
                <w:spacing w:val="4"/>
                <w:sz w:val="24"/>
                <w:u w:val="single"/>
              </w:rPr>
            </w:pPr>
          </w:p>
        </w:tc>
        <w:tc>
          <w:tcPr>
            <w:tcW w:w="2035" w:type="dxa"/>
            <w:tcBorders>
              <w:top w:val="single" w:color="auto" w:sz="8" w:space="0"/>
              <w:left w:val="single" w:color="auto" w:sz="4" w:space="0"/>
              <w:bottom w:val="single" w:color="auto" w:sz="12" w:space="0"/>
              <w:right w:val="single" w:color="auto" w:sz="12" w:space="0"/>
            </w:tcBorders>
          </w:tcPr>
          <w:p>
            <w:pPr>
              <w:spacing w:line="440" w:lineRule="atLeast"/>
              <w:ind w:right="71"/>
              <w:rPr>
                <w:rFonts w:ascii="宋体"/>
                <w:color w:val="000000"/>
                <w:spacing w:val="4"/>
                <w:sz w:val="24"/>
                <w:u w:val="single"/>
              </w:rPr>
            </w:pPr>
          </w:p>
        </w:tc>
      </w:tr>
    </w:tbl>
    <w:p>
      <w:pPr>
        <w:spacing w:line="440" w:lineRule="atLeast"/>
        <w:ind w:right="71" w:firstLine="248"/>
        <w:rPr>
          <w:rFonts w:ascii="宋体"/>
          <w:spacing w:val="4"/>
          <w:sz w:val="24"/>
          <w:lang w:val="zh-CN"/>
        </w:rPr>
      </w:pPr>
      <w:r>
        <w:rPr>
          <w:rFonts w:hint="eastAsia" w:ascii="宋体"/>
          <w:color w:val="000000"/>
          <w:spacing w:val="4"/>
          <w:sz w:val="24"/>
          <w:lang w:val="zh-CN"/>
        </w:rPr>
        <w:t>注：各项</w:t>
      </w:r>
      <w:r>
        <w:rPr>
          <w:rFonts w:hint="eastAsia" w:ascii="宋体" w:hAnsi="宋体"/>
          <w:color w:val="000000"/>
          <w:spacing w:val="4"/>
          <w:sz w:val="24"/>
        </w:rPr>
        <w:t>服务详细内容</w:t>
      </w:r>
      <w:r>
        <w:rPr>
          <w:rFonts w:hint="eastAsia" w:ascii="宋体"/>
          <w:color w:val="000000"/>
          <w:spacing w:val="4"/>
          <w:sz w:val="24"/>
          <w:lang w:val="zh-CN"/>
        </w:rPr>
        <w:t>应根据竞争性谈判文件要求另页描述。</w:t>
      </w:r>
    </w:p>
    <w:bookmarkEnd w:id="286"/>
    <w:p>
      <w:pPr>
        <w:pStyle w:val="5"/>
        <w:ind w:left="3119" w:hanging="3119"/>
        <w:jc w:val="both"/>
        <w:rPr>
          <w:rFonts w:ascii="黑体" w:hAnsi="黑体"/>
          <w:b w:val="0"/>
          <w:sz w:val="28"/>
          <w:szCs w:val="28"/>
          <w:lang w:val="zh-CN"/>
        </w:rPr>
      </w:pPr>
    </w:p>
    <w:p>
      <w:pPr>
        <w:pStyle w:val="5"/>
        <w:ind w:left="3119" w:hanging="3119"/>
        <w:jc w:val="both"/>
        <w:rPr>
          <w:rFonts w:ascii="黑体" w:hAnsi="黑体"/>
          <w:b w:val="0"/>
          <w:sz w:val="28"/>
          <w:szCs w:val="28"/>
          <w:lang w:val="zh-CN"/>
        </w:rPr>
      </w:pPr>
    </w:p>
    <w:p>
      <w:pPr>
        <w:pStyle w:val="5"/>
        <w:ind w:left="3119" w:hanging="3119"/>
        <w:jc w:val="both"/>
        <w:rPr>
          <w:rFonts w:ascii="黑体" w:hAnsi="黑体"/>
          <w:b w:val="0"/>
          <w:sz w:val="28"/>
          <w:szCs w:val="28"/>
          <w:lang w:val="zh-CN"/>
        </w:rPr>
      </w:pPr>
      <w:bookmarkStart w:id="293" w:name="_Toc19514"/>
      <w:bookmarkStart w:id="294" w:name="_Toc15442"/>
      <w:bookmarkStart w:id="295" w:name="_Toc164762372"/>
      <w:r>
        <w:rPr>
          <w:rFonts w:hint="eastAsia" w:ascii="黑体" w:hAnsi="黑体"/>
          <w:b w:val="0"/>
          <w:sz w:val="28"/>
          <w:szCs w:val="28"/>
          <w:lang w:val="zh-CN"/>
        </w:rPr>
        <w:t>格式5</w:t>
      </w:r>
      <w:bookmarkEnd w:id="293"/>
      <w:bookmarkEnd w:id="294"/>
      <w:bookmarkEnd w:id="295"/>
      <w:bookmarkStart w:id="296" w:name="OLE_LINK14"/>
    </w:p>
    <w:p>
      <w:pPr>
        <w:pStyle w:val="5"/>
        <w:ind w:left="3119" w:hanging="3119"/>
        <w:jc w:val="both"/>
        <w:rPr>
          <w:rFonts w:ascii="宋体" w:hAnsi="宋体" w:eastAsia="宋体"/>
          <w:b w:val="0"/>
          <w:bCs w:val="0"/>
          <w:sz w:val="28"/>
          <w:szCs w:val="28"/>
        </w:rPr>
      </w:pPr>
      <w:bookmarkStart w:id="297" w:name="_Toc22670"/>
      <w:bookmarkStart w:id="298" w:name="_Toc164762373"/>
      <w:bookmarkStart w:id="299" w:name="_Toc20493"/>
      <w:r>
        <w:rPr>
          <w:rFonts w:hint="eastAsia" w:ascii="宋体" w:hAnsi="宋体" w:eastAsia="宋体"/>
          <w:sz w:val="28"/>
          <w:szCs w:val="28"/>
        </w:rPr>
        <w:t>采购需求逐项应答表</w:t>
      </w:r>
      <w:bookmarkEnd w:id="297"/>
      <w:bookmarkEnd w:id="298"/>
      <w:bookmarkEnd w:id="299"/>
    </w:p>
    <w:p>
      <w:pPr>
        <w:spacing w:line="500" w:lineRule="atLeast"/>
        <w:ind w:right="71" w:firstLine="248"/>
        <w:rPr>
          <w:rFonts w:ascii="宋体"/>
          <w:spacing w:val="4"/>
          <w:sz w:val="24"/>
          <w:u w:val="single"/>
          <w:lang w:val="zh-CN"/>
        </w:rPr>
      </w:pPr>
      <w:r>
        <w:rPr>
          <w:rFonts w:hint="eastAsia" w:ascii="宋体"/>
          <w:spacing w:val="4"/>
          <w:sz w:val="24"/>
          <w:lang w:val="zh-CN"/>
        </w:rPr>
        <w:t>供应商名称：项目编号：项目名称：</w:t>
      </w:r>
    </w:p>
    <w:tbl>
      <w:tblPr>
        <w:tblStyle w:val="54"/>
        <w:tblW w:w="8709" w:type="dxa"/>
        <w:tblInd w:w="288" w:type="dxa"/>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813"/>
        <w:gridCol w:w="1970"/>
        <w:gridCol w:w="1777"/>
        <w:gridCol w:w="1788"/>
        <w:gridCol w:w="1344"/>
        <w:gridCol w:w="1017"/>
      </w:tblGrid>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813" w:type="dxa"/>
            <w:tcBorders>
              <w:top w:val="single" w:color="auto" w:sz="12" w:space="0"/>
              <w:left w:val="single" w:color="auto" w:sz="12" w:space="0"/>
              <w:bottom w:val="single" w:color="auto" w:sz="8" w:space="0"/>
              <w:right w:val="single" w:color="auto" w:sz="8" w:space="0"/>
            </w:tcBorders>
            <w:vAlign w:val="center"/>
          </w:tcPr>
          <w:p>
            <w:pPr>
              <w:ind w:left="-27"/>
              <w:jc w:val="center"/>
              <w:rPr>
                <w:rFonts w:ascii="宋体"/>
                <w:b/>
                <w:bCs/>
                <w:spacing w:val="4"/>
                <w:sz w:val="24"/>
                <w:lang w:val="zh-CN"/>
              </w:rPr>
            </w:pPr>
            <w:r>
              <w:rPr>
                <w:rFonts w:hint="eastAsia" w:ascii="宋体"/>
                <w:b/>
                <w:bCs/>
                <w:spacing w:val="4"/>
                <w:sz w:val="24"/>
                <w:lang w:val="zh-CN"/>
              </w:rPr>
              <w:t>序号</w:t>
            </w:r>
          </w:p>
        </w:tc>
        <w:tc>
          <w:tcPr>
            <w:tcW w:w="1970" w:type="dxa"/>
            <w:tcBorders>
              <w:top w:val="single" w:color="auto" w:sz="12" w:space="0"/>
              <w:left w:val="single" w:color="auto" w:sz="8" w:space="0"/>
              <w:bottom w:val="single" w:color="auto" w:sz="8" w:space="0"/>
              <w:right w:val="single" w:color="auto" w:sz="8" w:space="0"/>
            </w:tcBorders>
            <w:vAlign w:val="center"/>
          </w:tcPr>
          <w:p>
            <w:pPr>
              <w:jc w:val="center"/>
              <w:rPr>
                <w:rFonts w:ascii="宋体"/>
                <w:b/>
                <w:bCs/>
                <w:spacing w:val="4"/>
                <w:sz w:val="24"/>
                <w:lang w:val="zh-CN"/>
              </w:rPr>
            </w:pPr>
            <w:r>
              <w:rPr>
                <w:rFonts w:hint="eastAsia" w:ascii="宋体"/>
                <w:b/>
                <w:bCs/>
                <w:spacing w:val="4"/>
                <w:sz w:val="24"/>
                <w:lang w:val="zh-CN"/>
              </w:rPr>
              <w:t>竞争性谈判文件条目号</w:t>
            </w:r>
          </w:p>
        </w:tc>
        <w:tc>
          <w:tcPr>
            <w:tcW w:w="1777" w:type="dxa"/>
            <w:tcBorders>
              <w:top w:val="single" w:color="auto" w:sz="12" w:space="0"/>
              <w:left w:val="single" w:color="auto" w:sz="8" w:space="0"/>
              <w:bottom w:val="single" w:color="auto" w:sz="8" w:space="0"/>
              <w:right w:val="single" w:color="auto" w:sz="8" w:space="0"/>
            </w:tcBorders>
            <w:vAlign w:val="center"/>
          </w:tcPr>
          <w:p>
            <w:pPr>
              <w:jc w:val="center"/>
              <w:rPr>
                <w:rFonts w:ascii="宋体"/>
                <w:b/>
                <w:bCs/>
                <w:spacing w:val="4"/>
                <w:sz w:val="24"/>
                <w:lang w:val="zh-CN"/>
              </w:rPr>
            </w:pPr>
            <w:r>
              <w:rPr>
                <w:rFonts w:hint="eastAsia" w:ascii="宋体"/>
                <w:b/>
                <w:bCs/>
                <w:spacing w:val="4"/>
                <w:sz w:val="24"/>
                <w:lang w:val="zh-CN"/>
              </w:rPr>
              <w:t>采购要求规格</w:t>
            </w:r>
          </w:p>
        </w:tc>
        <w:tc>
          <w:tcPr>
            <w:tcW w:w="1788" w:type="dxa"/>
            <w:tcBorders>
              <w:top w:val="single" w:color="auto" w:sz="12" w:space="0"/>
              <w:left w:val="single" w:color="auto" w:sz="8" w:space="0"/>
              <w:bottom w:val="single" w:color="auto" w:sz="8" w:space="0"/>
              <w:right w:val="single" w:color="auto" w:sz="8" w:space="0"/>
            </w:tcBorders>
            <w:vAlign w:val="center"/>
          </w:tcPr>
          <w:p>
            <w:pPr>
              <w:jc w:val="center"/>
              <w:rPr>
                <w:rFonts w:ascii="宋体"/>
                <w:b/>
                <w:bCs/>
                <w:spacing w:val="4"/>
                <w:sz w:val="24"/>
                <w:lang w:val="zh-CN"/>
              </w:rPr>
            </w:pPr>
            <w:r>
              <w:rPr>
                <w:rFonts w:hint="eastAsia" w:ascii="宋体"/>
                <w:b/>
                <w:bCs/>
                <w:spacing w:val="4"/>
                <w:sz w:val="24"/>
                <w:lang w:val="zh-CN"/>
              </w:rPr>
              <w:t>竞争性谈判响应规格</w:t>
            </w:r>
          </w:p>
        </w:tc>
        <w:tc>
          <w:tcPr>
            <w:tcW w:w="1344" w:type="dxa"/>
            <w:tcBorders>
              <w:top w:val="single" w:color="auto" w:sz="12" w:space="0"/>
              <w:left w:val="single" w:color="auto" w:sz="8" w:space="0"/>
              <w:bottom w:val="single" w:color="auto" w:sz="8" w:space="0"/>
              <w:right w:val="single" w:color="auto" w:sz="8" w:space="0"/>
            </w:tcBorders>
            <w:vAlign w:val="center"/>
          </w:tcPr>
          <w:p>
            <w:pPr>
              <w:jc w:val="center"/>
              <w:rPr>
                <w:rFonts w:ascii="宋体"/>
                <w:b/>
                <w:bCs/>
                <w:spacing w:val="4"/>
                <w:sz w:val="24"/>
                <w:lang w:val="zh-CN"/>
              </w:rPr>
            </w:pPr>
            <w:r>
              <w:rPr>
                <w:rFonts w:hint="eastAsia" w:ascii="宋体"/>
                <w:b/>
                <w:bCs/>
                <w:spacing w:val="4"/>
                <w:sz w:val="24"/>
                <w:lang w:val="zh-CN"/>
              </w:rPr>
              <w:t>偏离情况</w:t>
            </w:r>
          </w:p>
        </w:tc>
        <w:tc>
          <w:tcPr>
            <w:tcW w:w="1017" w:type="dxa"/>
            <w:tcBorders>
              <w:top w:val="single" w:color="auto" w:sz="12" w:space="0"/>
              <w:left w:val="single" w:color="auto" w:sz="8" w:space="0"/>
              <w:bottom w:val="single" w:color="auto" w:sz="8" w:space="0"/>
              <w:right w:val="single" w:color="auto" w:sz="12" w:space="0"/>
            </w:tcBorders>
            <w:vAlign w:val="center"/>
          </w:tcPr>
          <w:p>
            <w:pPr>
              <w:ind w:left="-27"/>
              <w:jc w:val="center"/>
              <w:rPr>
                <w:rFonts w:ascii="宋体"/>
                <w:b/>
                <w:bCs/>
                <w:spacing w:val="4"/>
                <w:sz w:val="24"/>
                <w:lang w:val="zh-CN"/>
              </w:rPr>
            </w:pPr>
            <w:r>
              <w:rPr>
                <w:rFonts w:hint="eastAsia" w:ascii="宋体"/>
                <w:b/>
                <w:bCs/>
                <w:spacing w:val="4"/>
                <w:sz w:val="24"/>
                <w:lang w:val="zh-CN"/>
              </w:rPr>
              <w:t>说明</w:t>
            </w: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813" w:type="dxa"/>
            <w:tcBorders>
              <w:top w:val="single" w:color="auto" w:sz="8" w:space="0"/>
              <w:left w:val="single" w:color="auto" w:sz="12" w:space="0"/>
              <w:bottom w:val="single" w:color="auto" w:sz="8" w:space="0"/>
              <w:right w:val="single" w:color="auto" w:sz="8" w:space="0"/>
            </w:tcBorders>
            <w:vAlign w:val="center"/>
          </w:tcPr>
          <w:p>
            <w:pPr>
              <w:jc w:val="center"/>
              <w:rPr>
                <w:rFonts w:ascii="宋体"/>
                <w:spacing w:val="4"/>
                <w:sz w:val="24"/>
                <w:lang w:val="zh-CN"/>
              </w:rPr>
            </w:pPr>
          </w:p>
        </w:tc>
        <w:tc>
          <w:tcPr>
            <w:tcW w:w="1970" w:type="dxa"/>
            <w:tcBorders>
              <w:top w:val="single" w:color="auto" w:sz="8" w:space="0"/>
              <w:left w:val="single" w:color="auto" w:sz="8" w:space="0"/>
              <w:bottom w:val="single" w:color="auto" w:sz="8" w:space="0"/>
              <w:right w:val="single" w:color="auto" w:sz="8" w:space="0"/>
            </w:tcBorders>
            <w:vAlign w:val="center"/>
          </w:tcPr>
          <w:p>
            <w:pPr>
              <w:rPr>
                <w:rFonts w:ascii="宋体"/>
                <w:spacing w:val="4"/>
                <w:sz w:val="24"/>
                <w:lang w:val="zh-CN"/>
              </w:rPr>
            </w:pPr>
          </w:p>
        </w:tc>
        <w:tc>
          <w:tcPr>
            <w:tcW w:w="1777" w:type="dxa"/>
            <w:tcBorders>
              <w:top w:val="single" w:color="auto" w:sz="8" w:space="0"/>
              <w:left w:val="single" w:color="auto" w:sz="8" w:space="0"/>
              <w:bottom w:val="single" w:color="auto" w:sz="8" w:space="0"/>
              <w:right w:val="single" w:color="auto" w:sz="8" w:space="0"/>
            </w:tcBorders>
            <w:vAlign w:val="center"/>
          </w:tcPr>
          <w:p>
            <w:pPr>
              <w:rPr>
                <w:rFonts w:ascii="宋体"/>
                <w:spacing w:val="4"/>
                <w:sz w:val="24"/>
                <w:lang w:val="zh-CN"/>
              </w:rPr>
            </w:pPr>
          </w:p>
        </w:tc>
        <w:tc>
          <w:tcPr>
            <w:tcW w:w="1788" w:type="dxa"/>
            <w:tcBorders>
              <w:top w:val="single" w:color="auto" w:sz="8" w:space="0"/>
              <w:left w:val="single" w:color="auto" w:sz="8" w:space="0"/>
              <w:bottom w:val="single" w:color="auto" w:sz="8" w:space="0"/>
              <w:right w:val="single" w:color="auto" w:sz="8" w:space="0"/>
            </w:tcBorders>
            <w:vAlign w:val="center"/>
          </w:tcPr>
          <w:p>
            <w:pPr>
              <w:rPr>
                <w:rFonts w:ascii="宋体"/>
                <w:spacing w:val="4"/>
                <w:sz w:val="24"/>
                <w:lang w:val="zh-CN"/>
              </w:rPr>
            </w:pPr>
          </w:p>
        </w:tc>
        <w:tc>
          <w:tcPr>
            <w:tcW w:w="1344" w:type="dxa"/>
            <w:tcBorders>
              <w:top w:val="single" w:color="auto" w:sz="8" w:space="0"/>
              <w:left w:val="single" w:color="auto" w:sz="8" w:space="0"/>
              <w:bottom w:val="single" w:color="auto" w:sz="8" w:space="0"/>
              <w:right w:val="single" w:color="auto" w:sz="8" w:space="0"/>
            </w:tcBorders>
            <w:vAlign w:val="center"/>
          </w:tcPr>
          <w:p>
            <w:pPr>
              <w:rPr>
                <w:rFonts w:ascii="宋体"/>
                <w:spacing w:val="4"/>
                <w:sz w:val="24"/>
                <w:lang w:val="zh-CN"/>
              </w:rPr>
            </w:pPr>
          </w:p>
        </w:tc>
        <w:tc>
          <w:tcPr>
            <w:tcW w:w="1017" w:type="dxa"/>
            <w:tcBorders>
              <w:top w:val="single" w:color="auto" w:sz="8" w:space="0"/>
              <w:left w:val="single" w:color="auto" w:sz="8" w:space="0"/>
              <w:bottom w:val="single" w:color="auto" w:sz="8" w:space="0"/>
              <w:right w:val="single" w:color="auto" w:sz="12" w:space="0"/>
            </w:tcBorders>
            <w:vAlign w:val="center"/>
          </w:tcPr>
          <w:p>
            <w:pPr>
              <w:rPr>
                <w:rFonts w:ascii="宋体"/>
                <w:spacing w:val="4"/>
                <w:sz w:val="24"/>
                <w:lang w:val="zh-CN"/>
              </w:rPr>
            </w:pP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813" w:type="dxa"/>
            <w:tcBorders>
              <w:top w:val="single" w:color="auto" w:sz="8" w:space="0"/>
              <w:left w:val="single" w:color="auto" w:sz="12" w:space="0"/>
              <w:bottom w:val="single" w:color="auto" w:sz="12" w:space="0"/>
              <w:right w:val="single" w:color="auto" w:sz="8" w:space="0"/>
            </w:tcBorders>
            <w:vAlign w:val="center"/>
          </w:tcPr>
          <w:p>
            <w:pPr>
              <w:jc w:val="center"/>
              <w:rPr>
                <w:rFonts w:ascii="宋体"/>
                <w:spacing w:val="4"/>
                <w:sz w:val="24"/>
                <w:lang w:val="zh-CN"/>
              </w:rPr>
            </w:pPr>
          </w:p>
        </w:tc>
        <w:tc>
          <w:tcPr>
            <w:tcW w:w="1970" w:type="dxa"/>
            <w:tcBorders>
              <w:top w:val="single" w:color="auto" w:sz="8" w:space="0"/>
              <w:left w:val="single" w:color="auto" w:sz="8" w:space="0"/>
              <w:bottom w:val="single" w:color="auto" w:sz="12" w:space="0"/>
              <w:right w:val="single" w:color="auto" w:sz="8" w:space="0"/>
            </w:tcBorders>
            <w:vAlign w:val="center"/>
          </w:tcPr>
          <w:p>
            <w:pPr>
              <w:rPr>
                <w:rFonts w:ascii="宋体"/>
                <w:spacing w:val="4"/>
                <w:sz w:val="24"/>
                <w:lang w:val="zh-CN"/>
              </w:rPr>
            </w:pPr>
          </w:p>
        </w:tc>
        <w:tc>
          <w:tcPr>
            <w:tcW w:w="1777" w:type="dxa"/>
            <w:tcBorders>
              <w:top w:val="single" w:color="auto" w:sz="8" w:space="0"/>
              <w:left w:val="single" w:color="auto" w:sz="8" w:space="0"/>
              <w:bottom w:val="single" w:color="auto" w:sz="12" w:space="0"/>
              <w:right w:val="single" w:color="auto" w:sz="8" w:space="0"/>
            </w:tcBorders>
            <w:vAlign w:val="center"/>
          </w:tcPr>
          <w:p>
            <w:pPr>
              <w:rPr>
                <w:rFonts w:ascii="宋体"/>
                <w:spacing w:val="4"/>
                <w:sz w:val="24"/>
                <w:lang w:val="zh-CN"/>
              </w:rPr>
            </w:pPr>
          </w:p>
        </w:tc>
        <w:tc>
          <w:tcPr>
            <w:tcW w:w="1788" w:type="dxa"/>
            <w:tcBorders>
              <w:top w:val="single" w:color="auto" w:sz="8" w:space="0"/>
              <w:left w:val="single" w:color="auto" w:sz="8" w:space="0"/>
              <w:bottom w:val="single" w:color="auto" w:sz="12" w:space="0"/>
              <w:right w:val="single" w:color="auto" w:sz="8" w:space="0"/>
            </w:tcBorders>
            <w:vAlign w:val="center"/>
          </w:tcPr>
          <w:p>
            <w:pPr>
              <w:rPr>
                <w:rFonts w:ascii="宋体"/>
                <w:spacing w:val="4"/>
                <w:sz w:val="24"/>
                <w:lang w:val="zh-CN"/>
              </w:rPr>
            </w:pPr>
          </w:p>
        </w:tc>
        <w:tc>
          <w:tcPr>
            <w:tcW w:w="1344" w:type="dxa"/>
            <w:tcBorders>
              <w:top w:val="single" w:color="auto" w:sz="8" w:space="0"/>
              <w:left w:val="single" w:color="auto" w:sz="8" w:space="0"/>
              <w:bottom w:val="single" w:color="auto" w:sz="12" w:space="0"/>
              <w:right w:val="single" w:color="auto" w:sz="8" w:space="0"/>
            </w:tcBorders>
            <w:vAlign w:val="center"/>
          </w:tcPr>
          <w:p>
            <w:pPr>
              <w:rPr>
                <w:rFonts w:ascii="宋体"/>
                <w:spacing w:val="4"/>
                <w:sz w:val="24"/>
                <w:lang w:val="zh-CN"/>
              </w:rPr>
            </w:pPr>
          </w:p>
        </w:tc>
        <w:tc>
          <w:tcPr>
            <w:tcW w:w="1017" w:type="dxa"/>
            <w:tcBorders>
              <w:top w:val="single" w:color="auto" w:sz="8" w:space="0"/>
              <w:left w:val="single" w:color="auto" w:sz="8" w:space="0"/>
              <w:bottom w:val="single" w:color="auto" w:sz="12" w:space="0"/>
              <w:right w:val="single" w:color="auto" w:sz="12" w:space="0"/>
            </w:tcBorders>
            <w:vAlign w:val="center"/>
          </w:tcPr>
          <w:p>
            <w:pPr>
              <w:rPr>
                <w:rFonts w:ascii="宋体"/>
                <w:spacing w:val="4"/>
                <w:sz w:val="24"/>
                <w:lang w:val="zh-CN"/>
              </w:rPr>
            </w:pPr>
          </w:p>
        </w:tc>
      </w:tr>
    </w:tbl>
    <w:p>
      <w:pPr>
        <w:widowControl/>
        <w:spacing w:line="360" w:lineRule="auto"/>
        <w:jc w:val="left"/>
        <w:rPr>
          <w:rFonts w:ascii="宋体" w:hAnsi="宋体"/>
          <w:color w:val="000000"/>
          <w:sz w:val="24"/>
        </w:rPr>
      </w:pPr>
      <w:r>
        <w:rPr>
          <w:rFonts w:hint="eastAsia" w:ascii="宋体" w:hAnsi="宋体"/>
          <w:color w:val="000000"/>
          <w:sz w:val="24"/>
        </w:rPr>
        <w:t>注：</w:t>
      </w:r>
      <w:r>
        <w:rPr>
          <w:rFonts w:hint="eastAsia" w:ascii="宋体" w:hAnsi="宋体"/>
          <w:sz w:val="24"/>
        </w:rPr>
        <w:t>要求对本文件“第五章、采购需求”中的内容进行逐项应答，如供应商对采购要求及其细项均完全满足，可在该条目后直接填写“无偏离”，本表如不填写，响应将被拒绝。</w:t>
      </w:r>
    </w:p>
    <w:p>
      <w:pPr>
        <w:pStyle w:val="5"/>
        <w:ind w:left="2340" w:hanging="2338"/>
        <w:jc w:val="both"/>
        <w:rPr>
          <w:rFonts w:ascii="黑体" w:hAnsi="黑体"/>
          <w:b w:val="0"/>
          <w:sz w:val="28"/>
          <w:szCs w:val="28"/>
        </w:rPr>
        <w:sectPr>
          <w:footerReference r:id="rId9" w:type="default"/>
          <w:pgSz w:w="11906" w:h="16838"/>
          <w:pgMar w:top="1440" w:right="1797" w:bottom="1440" w:left="1797" w:header="851" w:footer="1338" w:gutter="0"/>
          <w:pgBorders>
            <w:top w:val="none" w:sz="0" w:space="0"/>
            <w:left w:val="none" w:sz="0" w:space="0"/>
            <w:bottom w:val="none" w:sz="0" w:space="0"/>
            <w:right w:val="none" w:sz="0" w:space="0"/>
          </w:pgBorders>
          <w:pgNumType w:fmt="decimal"/>
          <w:cols w:space="720" w:num="1"/>
          <w:docGrid w:type="lines" w:linePitch="312" w:charSpace="0"/>
        </w:sectPr>
      </w:pPr>
    </w:p>
    <w:p>
      <w:pPr>
        <w:pStyle w:val="5"/>
        <w:ind w:left="2340" w:hanging="2338"/>
        <w:jc w:val="both"/>
        <w:rPr>
          <w:rFonts w:ascii="黑体" w:hAnsi="黑体"/>
          <w:b w:val="0"/>
          <w:sz w:val="28"/>
          <w:szCs w:val="28"/>
          <w:lang w:val="zh-CN"/>
        </w:rPr>
      </w:pPr>
      <w:bookmarkStart w:id="300" w:name="_Toc8133"/>
      <w:bookmarkStart w:id="301" w:name="_Toc164762374"/>
      <w:bookmarkStart w:id="302" w:name="_Toc17111"/>
      <w:r>
        <w:rPr>
          <w:rFonts w:hint="eastAsia" w:ascii="黑体" w:hAnsi="黑体"/>
          <w:b w:val="0"/>
          <w:sz w:val="28"/>
          <w:szCs w:val="28"/>
          <w:lang w:val="zh-CN"/>
        </w:rPr>
        <w:t>格式6</w:t>
      </w:r>
      <w:bookmarkEnd w:id="300"/>
      <w:bookmarkEnd w:id="301"/>
      <w:bookmarkEnd w:id="302"/>
    </w:p>
    <w:p>
      <w:pPr>
        <w:pStyle w:val="5"/>
        <w:ind w:left="2340" w:hanging="2338"/>
        <w:jc w:val="both"/>
        <w:rPr>
          <w:rFonts w:ascii="宋体" w:hAnsi="宋体" w:eastAsia="宋体"/>
          <w:sz w:val="28"/>
          <w:szCs w:val="28"/>
        </w:rPr>
      </w:pPr>
      <w:bookmarkStart w:id="303" w:name="_Toc27545"/>
      <w:bookmarkStart w:id="304" w:name="_Toc164762375"/>
      <w:bookmarkStart w:id="305" w:name="_Toc14933"/>
      <w:r>
        <w:rPr>
          <w:rFonts w:hint="eastAsia" w:ascii="宋体" w:hAnsi="宋体" w:eastAsia="宋体"/>
          <w:sz w:val="28"/>
          <w:szCs w:val="28"/>
        </w:rPr>
        <w:t>商务及合同条款逐项应答表</w:t>
      </w:r>
      <w:bookmarkEnd w:id="303"/>
      <w:bookmarkEnd w:id="304"/>
      <w:bookmarkEnd w:id="305"/>
    </w:p>
    <w:p>
      <w:pPr>
        <w:spacing w:line="500" w:lineRule="atLeast"/>
        <w:ind w:left="-718" w:leftChars="-342" w:right="71" w:firstLine="496" w:firstLineChars="200"/>
        <w:rPr>
          <w:rFonts w:ascii="宋体" w:hAnsi="宋体"/>
          <w:spacing w:val="4"/>
          <w:sz w:val="24"/>
        </w:rPr>
      </w:pPr>
      <w:r>
        <w:rPr>
          <w:rFonts w:hint="eastAsia" w:ascii="宋体" w:hAnsi="宋体"/>
          <w:spacing w:val="4"/>
          <w:sz w:val="24"/>
        </w:rPr>
        <w:t>供应商名称： 项目编号：</w:t>
      </w:r>
    </w:p>
    <w:p>
      <w:pPr>
        <w:spacing w:line="500" w:lineRule="atLeast"/>
        <w:ind w:left="-718" w:leftChars="-342" w:right="71" w:firstLine="496" w:firstLineChars="200"/>
        <w:rPr>
          <w:rFonts w:ascii="宋体" w:hAnsi="宋体"/>
          <w:spacing w:val="4"/>
          <w:sz w:val="28"/>
        </w:rPr>
      </w:pPr>
      <w:r>
        <w:rPr>
          <w:rFonts w:hint="eastAsia" w:ascii="宋体" w:hAnsi="宋体"/>
          <w:spacing w:val="4"/>
          <w:sz w:val="24"/>
        </w:rPr>
        <w:t>项目名称：</w:t>
      </w:r>
      <w:r>
        <w:rPr>
          <w:rFonts w:hint="eastAsia" w:ascii="宋体" w:hAnsi="宋体"/>
          <w:spacing w:val="4"/>
          <w:sz w:val="24"/>
          <w:u w:val="single"/>
        </w:rPr>
        <w:t xml:space="preserve">           　　                                           </w:t>
      </w:r>
    </w:p>
    <w:tbl>
      <w:tblPr>
        <w:tblStyle w:val="54"/>
        <w:tblW w:w="9232" w:type="dxa"/>
        <w:tblInd w:w="-252"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720"/>
        <w:gridCol w:w="2050"/>
        <w:gridCol w:w="2552"/>
        <w:gridCol w:w="1984"/>
        <w:gridCol w:w="1093"/>
        <w:gridCol w:w="833"/>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20" w:type="dxa"/>
            <w:vAlign w:val="center"/>
          </w:tcPr>
          <w:p>
            <w:pPr>
              <w:spacing w:line="460" w:lineRule="atLeast"/>
              <w:jc w:val="center"/>
              <w:rPr>
                <w:rFonts w:ascii="宋体" w:hAnsi="宋体"/>
                <w:b/>
                <w:bCs/>
                <w:spacing w:val="4"/>
                <w:sz w:val="24"/>
              </w:rPr>
            </w:pPr>
            <w:r>
              <w:rPr>
                <w:rFonts w:hint="eastAsia" w:ascii="宋体" w:hAnsi="宋体"/>
                <w:b/>
                <w:bCs/>
                <w:spacing w:val="4"/>
                <w:sz w:val="24"/>
              </w:rPr>
              <w:t>序号</w:t>
            </w:r>
          </w:p>
        </w:tc>
        <w:tc>
          <w:tcPr>
            <w:tcW w:w="2050" w:type="dxa"/>
            <w:vAlign w:val="center"/>
          </w:tcPr>
          <w:p>
            <w:pPr>
              <w:spacing w:line="460" w:lineRule="atLeast"/>
              <w:jc w:val="center"/>
              <w:rPr>
                <w:rFonts w:ascii="宋体" w:hAnsi="宋体"/>
                <w:b/>
                <w:bCs/>
                <w:spacing w:val="4"/>
                <w:sz w:val="24"/>
              </w:rPr>
            </w:pPr>
            <w:r>
              <w:rPr>
                <w:rFonts w:hint="eastAsia" w:ascii="宋体" w:hAnsi="宋体"/>
                <w:b/>
                <w:bCs/>
                <w:spacing w:val="4"/>
                <w:sz w:val="24"/>
                <w:lang w:eastAsia="zh-CN"/>
              </w:rPr>
              <w:t>竞争性谈判</w:t>
            </w:r>
            <w:r>
              <w:rPr>
                <w:rFonts w:hint="eastAsia" w:ascii="宋体" w:hAnsi="宋体"/>
                <w:b/>
                <w:bCs/>
                <w:spacing w:val="4"/>
                <w:sz w:val="24"/>
              </w:rPr>
              <w:t>文件条目号</w:t>
            </w:r>
          </w:p>
        </w:tc>
        <w:tc>
          <w:tcPr>
            <w:tcW w:w="2552" w:type="dxa"/>
            <w:vAlign w:val="center"/>
          </w:tcPr>
          <w:p>
            <w:pPr>
              <w:spacing w:line="460" w:lineRule="atLeast"/>
              <w:jc w:val="center"/>
              <w:rPr>
                <w:b/>
                <w:bCs/>
                <w:sz w:val="24"/>
              </w:rPr>
            </w:pPr>
            <w:r>
              <w:rPr>
                <w:rFonts w:hint="eastAsia" w:ascii="宋体" w:hAnsi="宋体"/>
                <w:b/>
                <w:bCs/>
                <w:spacing w:val="4"/>
                <w:sz w:val="24"/>
                <w:lang w:eastAsia="zh-CN"/>
              </w:rPr>
              <w:t>竞争性谈判</w:t>
            </w:r>
            <w:r>
              <w:rPr>
                <w:rFonts w:hint="eastAsia" w:ascii="宋体" w:hAnsi="宋体"/>
                <w:b/>
                <w:bCs/>
                <w:spacing w:val="4"/>
                <w:sz w:val="24"/>
              </w:rPr>
              <w:t>文件的商务条款</w:t>
            </w:r>
          </w:p>
        </w:tc>
        <w:tc>
          <w:tcPr>
            <w:tcW w:w="1984" w:type="dxa"/>
            <w:vAlign w:val="center"/>
          </w:tcPr>
          <w:p>
            <w:pPr>
              <w:spacing w:line="460" w:lineRule="atLeast"/>
              <w:jc w:val="center"/>
              <w:rPr>
                <w:rFonts w:ascii="宋体" w:hAnsi="宋体"/>
                <w:b/>
                <w:bCs/>
                <w:spacing w:val="4"/>
                <w:sz w:val="24"/>
              </w:rPr>
            </w:pPr>
            <w:r>
              <w:rPr>
                <w:rFonts w:hint="eastAsia" w:ascii="宋体" w:hAnsi="宋体"/>
                <w:b/>
                <w:bCs/>
                <w:spacing w:val="4"/>
                <w:sz w:val="24"/>
                <w:lang w:eastAsia="zh-CN"/>
              </w:rPr>
              <w:t>竞争性谈判</w:t>
            </w:r>
            <w:r>
              <w:rPr>
                <w:rFonts w:hint="eastAsia" w:ascii="宋体" w:hAnsi="宋体"/>
                <w:b/>
                <w:bCs/>
                <w:spacing w:val="4"/>
                <w:sz w:val="24"/>
              </w:rPr>
              <w:t>响应文件的商务条款</w:t>
            </w:r>
          </w:p>
        </w:tc>
        <w:tc>
          <w:tcPr>
            <w:tcW w:w="1093" w:type="dxa"/>
            <w:tcBorders>
              <w:right w:val="single" w:color="auto" w:sz="4" w:space="0"/>
            </w:tcBorders>
            <w:vAlign w:val="center"/>
          </w:tcPr>
          <w:p>
            <w:pPr>
              <w:spacing w:line="460" w:lineRule="atLeast"/>
              <w:jc w:val="center"/>
              <w:rPr>
                <w:rFonts w:ascii="宋体" w:hAnsi="宋体"/>
                <w:b/>
                <w:bCs/>
                <w:spacing w:val="4"/>
                <w:sz w:val="24"/>
              </w:rPr>
            </w:pPr>
            <w:r>
              <w:rPr>
                <w:rFonts w:hint="eastAsia" w:ascii="宋体" w:hAnsi="宋体"/>
                <w:b/>
                <w:bCs/>
                <w:spacing w:val="4"/>
                <w:sz w:val="24"/>
              </w:rPr>
              <w:t>偏离</w:t>
            </w:r>
          </w:p>
        </w:tc>
        <w:tc>
          <w:tcPr>
            <w:tcW w:w="833" w:type="dxa"/>
            <w:tcBorders>
              <w:left w:val="single" w:color="auto" w:sz="4" w:space="0"/>
            </w:tcBorders>
            <w:vAlign w:val="center"/>
          </w:tcPr>
          <w:p>
            <w:pPr>
              <w:spacing w:line="460" w:lineRule="atLeast"/>
              <w:jc w:val="center"/>
              <w:rPr>
                <w:rFonts w:ascii="宋体" w:hAnsi="宋体"/>
                <w:b/>
                <w:bCs/>
                <w:spacing w:val="4"/>
                <w:sz w:val="24"/>
              </w:rPr>
            </w:pPr>
            <w:r>
              <w:rPr>
                <w:rFonts w:hint="eastAsia" w:ascii="宋体" w:hAnsi="宋体"/>
                <w:b/>
                <w:bCs/>
                <w:spacing w:val="4"/>
                <w:sz w:val="24"/>
              </w:rPr>
              <w:t>说明</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20" w:type="dxa"/>
          </w:tcPr>
          <w:p>
            <w:pPr>
              <w:spacing w:line="460" w:lineRule="atLeast"/>
              <w:rPr>
                <w:rFonts w:ascii="宋体" w:hAnsi="宋体"/>
                <w:spacing w:val="4"/>
                <w:sz w:val="28"/>
              </w:rPr>
            </w:pPr>
          </w:p>
        </w:tc>
        <w:tc>
          <w:tcPr>
            <w:tcW w:w="2050" w:type="dxa"/>
          </w:tcPr>
          <w:p>
            <w:pPr>
              <w:spacing w:line="460" w:lineRule="atLeast"/>
              <w:rPr>
                <w:rFonts w:ascii="宋体" w:hAnsi="宋体"/>
                <w:spacing w:val="4"/>
                <w:sz w:val="28"/>
              </w:rPr>
            </w:pPr>
          </w:p>
        </w:tc>
        <w:tc>
          <w:tcPr>
            <w:tcW w:w="2552" w:type="dxa"/>
          </w:tcPr>
          <w:p>
            <w:pPr>
              <w:spacing w:line="460" w:lineRule="atLeast"/>
              <w:rPr>
                <w:rFonts w:ascii="宋体" w:hAnsi="宋体"/>
                <w:spacing w:val="4"/>
                <w:sz w:val="28"/>
              </w:rPr>
            </w:pPr>
          </w:p>
        </w:tc>
        <w:tc>
          <w:tcPr>
            <w:tcW w:w="1984" w:type="dxa"/>
          </w:tcPr>
          <w:p>
            <w:pPr>
              <w:spacing w:line="460" w:lineRule="atLeast"/>
              <w:rPr>
                <w:rFonts w:ascii="宋体" w:hAnsi="宋体"/>
                <w:spacing w:val="4"/>
                <w:sz w:val="28"/>
              </w:rPr>
            </w:pPr>
          </w:p>
        </w:tc>
        <w:tc>
          <w:tcPr>
            <w:tcW w:w="1093" w:type="dxa"/>
            <w:tcBorders>
              <w:right w:val="single" w:color="auto" w:sz="4" w:space="0"/>
            </w:tcBorders>
          </w:tcPr>
          <w:p>
            <w:pPr>
              <w:spacing w:line="460" w:lineRule="atLeast"/>
              <w:rPr>
                <w:rFonts w:ascii="宋体" w:hAnsi="宋体"/>
                <w:spacing w:val="4"/>
                <w:sz w:val="28"/>
              </w:rPr>
            </w:pPr>
          </w:p>
        </w:tc>
        <w:tc>
          <w:tcPr>
            <w:tcW w:w="833" w:type="dxa"/>
            <w:tcBorders>
              <w:left w:val="single" w:color="auto" w:sz="4" w:space="0"/>
            </w:tcBorders>
          </w:tcPr>
          <w:p>
            <w:pPr>
              <w:spacing w:line="460" w:lineRule="atLeast"/>
              <w:rPr>
                <w:rFonts w:ascii="宋体" w:hAnsi="宋体"/>
                <w:spacing w:val="4"/>
                <w:sz w:val="2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20" w:type="dxa"/>
            <w:vAlign w:val="center"/>
          </w:tcPr>
          <w:p>
            <w:pPr>
              <w:spacing w:line="460" w:lineRule="atLeast"/>
              <w:jc w:val="center"/>
              <w:rPr>
                <w:rFonts w:ascii="宋体" w:hAnsi="宋体"/>
                <w:spacing w:val="4"/>
                <w:sz w:val="28"/>
              </w:rPr>
            </w:pPr>
            <w:r>
              <w:rPr>
                <w:rFonts w:hint="eastAsia" w:ascii="宋体" w:hAnsi="宋体"/>
                <w:b/>
                <w:bCs/>
                <w:spacing w:val="4"/>
                <w:sz w:val="24"/>
              </w:rPr>
              <w:t>序号</w:t>
            </w:r>
          </w:p>
        </w:tc>
        <w:tc>
          <w:tcPr>
            <w:tcW w:w="2050" w:type="dxa"/>
            <w:vAlign w:val="center"/>
          </w:tcPr>
          <w:p>
            <w:pPr>
              <w:spacing w:line="460" w:lineRule="atLeast"/>
              <w:jc w:val="center"/>
              <w:rPr>
                <w:rFonts w:ascii="宋体" w:hAnsi="宋体"/>
                <w:b/>
                <w:bCs/>
                <w:spacing w:val="4"/>
                <w:sz w:val="24"/>
              </w:rPr>
            </w:pPr>
            <w:r>
              <w:rPr>
                <w:rFonts w:hint="eastAsia" w:ascii="宋体" w:hAnsi="宋体"/>
                <w:b/>
                <w:bCs/>
                <w:spacing w:val="4"/>
                <w:sz w:val="24"/>
                <w:lang w:eastAsia="zh-CN"/>
              </w:rPr>
              <w:t>竞争性谈判</w:t>
            </w:r>
            <w:r>
              <w:rPr>
                <w:rFonts w:hint="eastAsia" w:ascii="宋体" w:hAnsi="宋体"/>
                <w:b/>
                <w:bCs/>
                <w:spacing w:val="4"/>
                <w:sz w:val="24"/>
              </w:rPr>
              <w:t>文件条目号</w:t>
            </w:r>
          </w:p>
        </w:tc>
        <w:tc>
          <w:tcPr>
            <w:tcW w:w="2552" w:type="dxa"/>
            <w:vAlign w:val="center"/>
          </w:tcPr>
          <w:p>
            <w:pPr>
              <w:spacing w:line="460" w:lineRule="atLeast"/>
              <w:jc w:val="center"/>
              <w:rPr>
                <w:rFonts w:ascii="宋体" w:hAnsi="宋体"/>
                <w:spacing w:val="4"/>
                <w:sz w:val="28"/>
              </w:rPr>
            </w:pPr>
            <w:r>
              <w:rPr>
                <w:rFonts w:hint="eastAsia" w:ascii="宋体" w:hAnsi="宋体"/>
                <w:b/>
                <w:bCs/>
                <w:spacing w:val="4"/>
                <w:sz w:val="24"/>
                <w:lang w:eastAsia="zh-CN"/>
              </w:rPr>
              <w:t>竞争性谈判</w:t>
            </w:r>
            <w:r>
              <w:rPr>
                <w:rFonts w:hint="eastAsia" w:ascii="宋体" w:hAnsi="宋体"/>
                <w:b/>
                <w:bCs/>
                <w:spacing w:val="4"/>
                <w:sz w:val="24"/>
              </w:rPr>
              <w:t>文件的合同条款</w:t>
            </w:r>
          </w:p>
        </w:tc>
        <w:tc>
          <w:tcPr>
            <w:tcW w:w="1984" w:type="dxa"/>
            <w:vAlign w:val="center"/>
          </w:tcPr>
          <w:p>
            <w:pPr>
              <w:spacing w:line="460" w:lineRule="atLeast"/>
              <w:ind w:left="251" w:hanging="251" w:hangingChars="101"/>
              <w:jc w:val="center"/>
              <w:rPr>
                <w:rFonts w:ascii="宋体" w:hAnsi="宋体"/>
                <w:spacing w:val="4"/>
                <w:sz w:val="28"/>
              </w:rPr>
            </w:pPr>
            <w:r>
              <w:rPr>
                <w:rFonts w:hint="eastAsia" w:ascii="宋体" w:hAnsi="宋体"/>
                <w:b/>
                <w:bCs/>
                <w:spacing w:val="4"/>
                <w:sz w:val="24"/>
                <w:lang w:eastAsia="zh-CN"/>
              </w:rPr>
              <w:t>竞争性谈判</w:t>
            </w:r>
            <w:r>
              <w:rPr>
                <w:rFonts w:hint="eastAsia" w:ascii="宋体" w:hAnsi="宋体"/>
                <w:b/>
                <w:bCs/>
                <w:spacing w:val="4"/>
                <w:sz w:val="24"/>
              </w:rPr>
              <w:t>响应文件的合同条款</w:t>
            </w:r>
          </w:p>
        </w:tc>
        <w:tc>
          <w:tcPr>
            <w:tcW w:w="1093" w:type="dxa"/>
            <w:tcBorders>
              <w:right w:val="single" w:color="auto" w:sz="4" w:space="0"/>
            </w:tcBorders>
            <w:vAlign w:val="center"/>
          </w:tcPr>
          <w:p>
            <w:pPr>
              <w:spacing w:line="460" w:lineRule="atLeast"/>
              <w:ind w:firstLine="70" w:firstLineChars="28"/>
              <w:jc w:val="center"/>
              <w:rPr>
                <w:rFonts w:ascii="宋体" w:hAnsi="宋体"/>
                <w:spacing w:val="4"/>
                <w:sz w:val="28"/>
              </w:rPr>
            </w:pPr>
            <w:r>
              <w:rPr>
                <w:rFonts w:hint="eastAsia" w:ascii="宋体" w:hAnsi="宋体"/>
                <w:b/>
                <w:bCs/>
                <w:spacing w:val="4"/>
                <w:sz w:val="24"/>
              </w:rPr>
              <w:t>偏离</w:t>
            </w:r>
          </w:p>
        </w:tc>
        <w:tc>
          <w:tcPr>
            <w:tcW w:w="833" w:type="dxa"/>
            <w:tcBorders>
              <w:left w:val="single" w:color="auto" w:sz="4" w:space="0"/>
            </w:tcBorders>
            <w:vAlign w:val="center"/>
          </w:tcPr>
          <w:p>
            <w:pPr>
              <w:spacing w:line="460" w:lineRule="atLeast"/>
              <w:jc w:val="center"/>
              <w:rPr>
                <w:rFonts w:ascii="宋体" w:hAnsi="宋体"/>
                <w:spacing w:val="4"/>
                <w:sz w:val="28"/>
              </w:rPr>
            </w:pPr>
            <w:r>
              <w:rPr>
                <w:rFonts w:hint="eastAsia" w:ascii="宋体" w:hAnsi="宋体"/>
                <w:b/>
                <w:bCs/>
                <w:spacing w:val="4"/>
                <w:sz w:val="24"/>
              </w:rPr>
              <w:t>说明</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c>
          <w:tcPr>
            <w:tcW w:w="720" w:type="dxa"/>
          </w:tcPr>
          <w:p>
            <w:pPr>
              <w:spacing w:line="460" w:lineRule="atLeast"/>
              <w:rPr>
                <w:rFonts w:ascii="宋体" w:hAnsi="宋体"/>
                <w:spacing w:val="4"/>
                <w:sz w:val="28"/>
              </w:rPr>
            </w:pPr>
          </w:p>
        </w:tc>
        <w:tc>
          <w:tcPr>
            <w:tcW w:w="2050" w:type="dxa"/>
          </w:tcPr>
          <w:p>
            <w:pPr>
              <w:spacing w:line="460" w:lineRule="atLeast"/>
              <w:rPr>
                <w:rFonts w:ascii="宋体" w:hAnsi="宋体"/>
                <w:spacing w:val="4"/>
                <w:sz w:val="28"/>
              </w:rPr>
            </w:pPr>
          </w:p>
        </w:tc>
        <w:tc>
          <w:tcPr>
            <w:tcW w:w="2552" w:type="dxa"/>
          </w:tcPr>
          <w:p>
            <w:pPr>
              <w:spacing w:line="460" w:lineRule="atLeast"/>
              <w:rPr>
                <w:rFonts w:ascii="宋体" w:hAnsi="宋体"/>
                <w:spacing w:val="4"/>
                <w:sz w:val="28"/>
              </w:rPr>
            </w:pPr>
          </w:p>
        </w:tc>
        <w:tc>
          <w:tcPr>
            <w:tcW w:w="1984" w:type="dxa"/>
          </w:tcPr>
          <w:p>
            <w:pPr>
              <w:spacing w:line="460" w:lineRule="atLeast"/>
              <w:rPr>
                <w:rFonts w:ascii="宋体" w:hAnsi="宋体"/>
                <w:spacing w:val="4"/>
                <w:sz w:val="28"/>
              </w:rPr>
            </w:pPr>
          </w:p>
        </w:tc>
        <w:tc>
          <w:tcPr>
            <w:tcW w:w="1093" w:type="dxa"/>
            <w:tcBorders>
              <w:right w:val="single" w:color="auto" w:sz="4" w:space="0"/>
            </w:tcBorders>
          </w:tcPr>
          <w:p>
            <w:pPr>
              <w:spacing w:line="460" w:lineRule="atLeast"/>
              <w:rPr>
                <w:rFonts w:ascii="宋体" w:hAnsi="宋体"/>
                <w:spacing w:val="4"/>
                <w:sz w:val="28"/>
              </w:rPr>
            </w:pPr>
          </w:p>
        </w:tc>
        <w:tc>
          <w:tcPr>
            <w:tcW w:w="833" w:type="dxa"/>
            <w:tcBorders>
              <w:left w:val="single" w:color="auto" w:sz="4" w:space="0"/>
            </w:tcBorders>
          </w:tcPr>
          <w:p>
            <w:pPr>
              <w:spacing w:line="460" w:lineRule="atLeast"/>
              <w:rPr>
                <w:rFonts w:ascii="宋体" w:hAnsi="宋体"/>
                <w:spacing w:val="4"/>
                <w:sz w:val="28"/>
              </w:rPr>
            </w:pPr>
          </w:p>
        </w:tc>
      </w:tr>
    </w:tbl>
    <w:p>
      <w:pPr>
        <w:widowControl/>
        <w:spacing w:line="360" w:lineRule="auto"/>
        <w:jc w:val="left"/>
        <w:rPr>
          <w:rFonts w:ascii="宋体" w:hAnsi="宋体"/>
          <w:color w:val="000000"/>
          <w:sz w:val="24"/>
        </w:rPr>
      </w:pPr>
      <w:r>
        <w:rPr>
          <w:rFonts w:hint="eastAsia" w:ascii="宋体" w:hAnsi="宋体"/>
          <w:color w:val="000000"/>
          <w:sz w:val="24"/>
        </w:rPr>
        <w:t>注：</w:t>
      </w:r>
      <w:r>
        <w:rPr>
          <w:rFonts w:hint="eastAsia" w:ascii="宋体" w:hAnsi="宋体"/>
          <w:sz w:val="24"/>
        </w:rPr>
        <w:t>要求对本文件“第二章、供应商须知”及“第三章、合同格式及合同条款”中的内容进行逐项应答。</w:t>
      </w:r>
      <w:r>
        <w:rPr>
          <w:rFonts w:hint="eastAsia" w:ascii="宋体" w:hAnsi="宋体"/>
          <w:color w:val="000000"/>
          <w:sz w:val="24"/>
        </w:rPr>
        <w:t>如供应商对商务条款和合同条款完全满足，可在该条目后直接填写“无偏离”，本表如不填写，响应将被拒绝。</w:t>
      </w:r>
    </w:p>
    <w:p>
      <w:pPr>
        <w:widowControl/>
        <w:spacing w:line="360" w:lineRule="auto"/>
        <w:jc w:val="left"/>
      </w:pPr>
    </w:p>
    <w:bookmarkEnd w:id="296"/>
    <w:p>
      <w:pPr>
        <w:rPr>
          <w:rFonts w:ascii="黑体" w:hAnsi="黑体"/>
          <w:sz w:val="28"/>
          <w:szCs w:val="28"/>
          <w:lang w:val="zh-CN"/>
        </w:rPr>
      </w:pPr>
      <w:r>
        <w:rPr>
          <w:rFonts w:hint="eastAsia" w:ascii="黑体" w:hAnsi="黑体"/>
          <w:sz w:val="28"/>
          <w:szCs w:val="28"/>
          <w:lang w:val="zh-CN"/>
        </w:rPr>
        <w:br w:type="page"/>
      </w:r>
    </w:p>
    <w:p>
      <w:pPr>
        <w:pStyle w:val="5"/>
        <w:spacing w:before="120"/>
        <w:ind w:left="2800" w:hanging="2800" w:hangingChars="1000"/>
        <w:rPr>
          <w:rFonts w:ascii="黑体" w:hAnsi="黑体"/>
          <w:b w:val="0"/>
          <w:sz w:val="28"/>
          <w:szCs w:val="28"/>
          <w:lang w:val="zh-CN"/>
        </w:rPr>
      </w:pPr>
      <w:bookmarkStart w:id="306" w:name="_Toc3629"/>
      <w:bookmarkStart w:id="307" w:name="_Toc164762376"/>
      <w:bookmarkStart w:id="308" w:name="_Toc14897"/>
      <w:r>
        <w:rPr>
          <w:rFonts w:hint="eastAsia" w:ascii="黑体" w:hAnsi="黑体"/>
          <w:b w:val="0"/>
          <w:sz w:val="28"/>
          <w:szCs w:val="28"/>
          <w:lang w:val="zh-CN"/>
        </w:rPr>
        <w:t>格式7</w:t>
      </w:r>
    </w:p>
    <w:p>
      <w:pPr>
        <w:pStyle w:val="5"/>
        <w:ind w:left="803" w:hanging="803" w:hangingChars="250"/>
        <w:jc w:val="center"/>
        <w:rPr>
          <w:rFonts w:hint="eastAsia" w:ascii="宋体" w:hAnsi="宋体" w:eastAsia="宋体" w:cs="宋体"/>
          <w:lang w:eastAsia="zh-CN"/>
        </w:rPr>
      </w:pPr>
      <w:r>
        <w:rPr>
          <w:rFonts w:hint="eastAsia" w:ascii="宋体" w:hAnsi="宋体" w:eastAsia="宋体" w:cs="宋体"/>
        </w:rPr>
        <w:t>异常低价情形第3项的相关书面说明及必要的证明材料</w:t>
      </w:r>
      <w:r>
        <w:rPr>
          <w:rFonts w:hint="eastAsia" w:ascii="宋体" w:hAnsi="宋体" w:eastAsia="宋体" w:cs="宋体"/>
          <w:lang w:eastAsia="zh-CN"/>
        </w:rPr>
        <w:t>（</w:t>
      </w:r>
      <w:r>
        <w:rPr>
          <w:rFonts w:hint="eastAsia" w:ascii="宋体" w:hAnsi="宋体" w:eastAsia="宋体" w:cs="宋体"/>
          <w:lang w:val="en-US" w:eastAsia="zh-CN"/>
        </w:rPr>
        <w:t>如有</w:t>
      </w:r>
      <w:r>
        <w:rPr>
          <w:rFonts w:hint="eastAsia" w:ascii="宋体" w:hAnsi="宋体" w:eastAsia="宋体" w:cs="宋体"/>
          <w:lang w:eastAsia="zh-CN"/>
        </w:rPr>
        <w:t>）</w:t>
      </w:r>
    </w:p>
    <w:p>
      <w:pPr>
        <w:spacing w:before="100" w:beforeAutospacing="1" w:after="100" w:afterAutospacing="1"/>
        <w:ind w:firstLine="480" w:firstLineChars="200"/>
        <w:jc w:val="left"/>
        <w:rPr>
          <w:rFonts w:ascii="宋体" w:hAnsi="宋体" w:cs="宋体"/>
          <w:bCs/>
          <w:sz w:val="24"/>
        </w:rPr>
      </w:pPr>
      <w:r>
        <w:rPr>
          <w:rFonts w:hint="eastAsia" w:ascii="宋体" w:hAnsi="宋体" w:cs="宋体"/>
          <w:bCs/>
          <w:sz w:val="24"/>
        </w:rPr>
        <w:t>供应商可以根据采购文件</w:t>
      </w:r>
      <w:r>
        <w:rPr>
          <w:rFonts w:hint="eastAsia" w:ascii="宋体" w:hAnsi="宋体" w:cs="宋体"/>
          <w:bCs/>
          <w:sz w:val="24"/>
          <w:lang w:bidi="ar"/>
        </w:rPr>
        <w:t>“</w:t>
      </w:r>
      <w:r>
        <w:rPr>
          <w:rFonts w:hint="eastAsia" w:ascii="宋体" w:hAnsi="宋体" w:cs="宋体"/>
          <w:bCs/>
          <w:sz w:val="24"/>
          <w:highlight w:val="none"/>
          <w:lang w:val="en-US" w:eastAsia="zh-CN" w:bidi="ar"/>
        </w:rPr>
        <w:t>3</w:t>
      </w:r>
      <w:r>
        <w:rPr>
          <w:rFonts w:hint="eastAsia" w:ascii="宋体" w:hAnsi="宋体" w:cs="宋体"/>
          <w:bCs/>
          <w:sz w:val="24"/>
          <w:highlight w:val="none"/>
          <w:lang w:bidi="ar"/>
        </w:rPr>
        <w:t>、政</w:t>
      </w:r>
      <w:r>
        <w:rPr>
          <w:rFonts w:hint="eastAsia" w:ascii="宋体" w:hAnsi="宋体" w:cs="宋体"/>
          <w:bCs/>
          <w:sz w:val="24"/>
          <w:lang w:bidi="ar"/>
        </w:rPr>
        <w:t>府采购异常低价审查”异常低价第3项，提供</w:t>
      </w:r>
      <w:r>
        <w:rPr>
          <w:rFonts w:hint="eastAsia" w:ascii="宋体" w:hAnsi="宋体" w:cs="宋体"/>
          <w:bCs/>
          <w:sz w:val="24"/>
        </w:rPr>
        <w:t>相关书面说明及必要的证明材料。</w:t>
      </w:r>
    </w:p>
    <w:p>
      <w:pPr>
        <w:jc w:val="center"/>
        <w:rPr>
          <w:rFonts w:hint="eastAsia" w:ascii="宋体" w:hAnsi="宋体"/>
          <w:sz w:val="28"/>
          <w:szCs w:val="28"/>
        </w:rPr>
      </w:pPr>
      <w:r>
        <w:rPr>
          <w:rFonts w:hint="eastAsia" w:ascii="宋体" w:hAnsi="宋体"/>
          <w:sz w:val="28"/>
          <w:szCs w:val="28"/>
        </w:rPr>
        <w:t>（格式自拟）</w:t>
      </w:r>
    </w:p>
    <w:p>
      <w:pPr>
        <w:pStyle w:val="2"/>
        <w:rPr>
          <w:rFonts w:hint="eastAsia" w:ascii="宋体" w:hAnsi="宋体"/>
          <w:sz w:val="28"/>
          <w:szCs w:val="28"/>
        </w:rPr>
      </w:pPr>
    </w:p>
    <w:p>
      <w:pPr>
        <w:pStyle w:val="3"/>
        <w:rPr>
          <w:rFonts w:hint="eastAsia" w:ascii="宋体" w:hAnsi="宋体"/>
          <w:sz w:val="28"/>
          <w:szCs w:val="28"/>
        </w:rPr>
      </w:pPr>
    </w:p>
    <w:p>
      <w:pPr>
        <w:pStyle w:val="3"/>
        <w:rPr>
          <w:rFonts w:hint="eastAsia" w:ascii="宋体" w:hAnsi="宋体"/>
          <w:sz w:val="28"/>
          <w:szCs w:val="28"/>
        </w:rPr>
      </w:pPr>
    </w:p>
    <w:p>
      <w:pPr>
        <w:pStyle w:val="5"/>
        <w:spacing w:before="120"/>
        <w:ind w:left="2800" w:hanging="2800" w:hangingChars="1000"/>
        <w:rPr>
          <w:rFonts w:hint="eastAsia" w:ascii="黑体" w:hAnsi="黑体"/>
          <w:b w:val="0"/>
          <w:sz w:val="28"/>
          <w:szCs w:val="28"/>
          <w:lang w:val="zh-CN"/>
        </w:rPr>
      </w:pPr>
    </w:p>
    <w:p>
      <w:pPr>
        <w:pStyle w:val="5"/>
        <w:spacing w:before="120"/>
        <w:ind w:left="2800" w:hanging="2800" w:hangingChars="1000"/>
        <w:rPr>
          <w:rFonts w:hint="eastAsia" w:ascii="黑体" w:hAnsi="黑体"/>
          <w:b w:val="0"/>
          <w:sz w:val="28"/>
          <w:szCs w:val="28"/>
          <w:lang w:val="zh-CN"/>
        </w:rPr>
      </w:pPr>
    </w:p>
    <w:p>
      <w:pPr>
        <w:pStyle w:val="5"/>
        <w:spacing w:before="120"/>
        <w:ind w:left="2800" w:hanging="2800" w:hangingChars="1000"/>
        <w:rPr>
          <w:rFonts w:hint="eastAsia" w:ascii="黑体" w:hAnsi="黑体"/>
          <w:b w:val="0"/>
          <w:sz w:val="28"/>
          <w:szCs w:val="28"/>
          <w:lang w:val="zh-CN"/>
        </w:rPr>
      </w:pPr>
    </w:p>
    <w:p>
      <w:pPr>
        <w:pStyle w:val="5"/>
        <w:spacing w:before="120"/>
        <w:ind w:left="2800" w:hanging="2800" w:hangingChars="1000"/>
        <w:rPr>
          <w:rFonts w:hint="eastAsia" w:ascii="黑体" w:hAnsi="黑体"/>
          <w:b w:val="0"/>
          <w:sz w:val="28"/>
          <w:szCs w:val="28"/>
          <w:lang w:val="zh-CN"/>
        </w:rPr>
      </w:pPr>
    </w:p>
    <w:p>
      <w:pPr>
        <w:pStyle w:val="5"/>
        <w:spacing w:before="120"/>
        <w:ind w:left="2800" w:hanging="2800" w:hangingChars="1000"/>
        <w:rPr>
          <w:rFonts w:hint="eastAsia" w:ascii="黑体" w:hAnsi="黑体"/>
          <w:b w:val="0"/>
          <w:sz w:val="28"/>
          <w:szCs w:val="28"/>
          <w:lang w:val="zh-CN"/>
        </w:rPr>
      </w:pPr>
    </w:p>
    <w:p>
      <w:pPr>
        <w:pStyle w:val="5"/>
        <w:spacing w:before="120"/>
        <w:ind w:left="2800" w:hanging="2800" w:hangingChars="1000"/>
        <w:rPr>
          <w:rFonts w:hint="eastAsia" w:ascii="黑体" w:hAnsi="黑体"/>
          <w:b w:val="0"/>
          <w:sz w:val="28"/>
          <w:szCs w:val="28"/>
          <w:lang w:val="zh-CN"/>
        </w:rPr>
      </w:pPr>
    </w:p>
    <w:p>
      <w:pPr>
        <w:pStyle w:val="5"/>
        <w:spacing w:before="120"/>
        <w:ind w:left="2800" w:hanging="2800" w:hangingChars="1000"/>
        <w:rPr>
          <w:rFonts w:hint="eastAsia" w:ascii="黑体" w:hAnsi="黑体"/>
          <w:b w:val="0"/>
          <w:sz w:val="28"/>
          <w:szCs w:val="28"/>
          <w:lang w:val="zh-CN"/>
        </w:rPr>
      </w:pPr>
    </w:p>
    <w:p>
      <w:pPr>
        <w:pStyle w:val="5"/>
        <w:spacing w:before="120"/>
        <w:ind w:left="2800" w:hanging="2800" w:hangingChars="1000"/>
        <w:rPr>
          <w:rFonts w:hint="eastAsia" w:ascii="黑体" w:hAnsi="黑体"/>
          <w:b w:val="0"/>
          <w:sz w:val="28"/>
          <w:szCs w:val="28"/>
          <w:lang w:val="zh-CN"/>
        </w:rPr>
      </w:pPr>
    </w:p>
    <w:p>
      <w:pPr>
        <w:spacing w:before="120"/>
        <w:ind w:left="2800" w:hanging="2800" w:hangingChars="1000"/>
        <w:rPr>
          <w:rFonts w:hint="eastAsia" w:ascii="黑体" w:hAnsi="黑体"/>
          <w:b w:val="0"/>
          <w:sz w:val="28"/>
          <w:szCs w:val="28"/>
          <w:lang w:val="zh-CN"/>
        </w:rPr>
      </w:pPr>
      <w:r>
        <w:rPr>
          <w:rFonts w:hint="eastAsia" w:ascii="黑体" w:hAnsi="黑体"/>
          <w:b w:val="0"/>
          <w:sz w:val="28"/>
          <w:szCs w:val="28"/>
          <w:lang w:val="zh-CN"/>
        </w:rPr>
        <w:br w:type="page"/>
      </w:r>
    </w:p>
    <w:p>
      <w:pPr>
        <w:pStyle w:val="5"/>
        <w:spacing w:before="120"/>
        <w:ind w:left="2800" w:hanging="2800" w:hangingChars="1000"/>
        <w:rPr>
          <w:rFonts w:hint="eastAsia" w:ascii="黑体" w:hAnsi="黑体" w:eastAsia="黑体"/>
          <w:b w:val="0"/>
          <w:sz w:val="28"/>
          <w:szCs w:val="28"/>
          <w:lang w:val="zh-CN" w:eastAsia="zh-CN"/>
        </w:rPr>
      </w:pPr>
      <w:r>
        <w:rPr>
          <w:rFonts w:hint="eastAsia" w:ascii="黑体" w:hAnsi="黑体"/>
          <w:b w:val="0"/>
          <w:sz w:val="28"/>
          <w:szCs w:val="28"/>
          <w:lang w:val="zh-CN"/>
        </w:rPr>
        <w:t>格式</w:t>
      </w:r>
      <w:r>
        <w:rPr>
          <w:rFonts w:hint="eastAsia" w:ascii="黑体" w:hAnsi="黑体"/>
          <w:b w:val="0"/>
          <w:sz w:val="28"/>
          <w:szCs w:val="28"/>
          <w:lang w:val="en-US" w:eastAsia="zh-CN"/>
        </w:rPr>
        <w:t>8</w:t>
      </w:r>
    </w:p>
    <w:p>
      <w:pPr>
        <w:snapToGrid w:val="0"/>
        <w:spacing w:line="360" w:lineRule="auto"/>
        <w:jc w:val="center"/>
        <w:outlineLvl w:val="1"/>
        <w:rPr>
          <w:rFonts w:hint="eastAsia" w:ascii="宋体" w:hAnsi="宋体" w:cs="Times New Roman"/>
          <w:b/>
          <w:bCs/>
          <w:sz w:val="28"/>
          <w:szCs w:val="28"/>
        </w:rPr>
      </w:pPr>
      <w:r>
        <w:rPr>
          <w:rFonts w:hint="eastAsia" w:ascii="宋体" w:hAnsi="宋体" w:cs="Times New Roman"/>
          <w:b/>
          <w:bCs/>
          <w:sz w:val="28"/>
          <w:szCs w:val="28"/>
        </w:rPr>
        <w:t>中小企业声明函（格式）</w:t>
      </w:r>
      <w:r>
        <w:rPr>
          <w:rFonts w:hint="eastAsia" w:ascii="宋体" w:hAnsi="宋体" w:cs="Times New Roman"/>
          <w:b/>
          <w:bCs/>
          <w:sz w:val="28"/>
          <w:szCs w:val="28"/>
          <w:lang w:eastAsia="zh-CN"/>
        </w:rPr>
        <w:t>（</w:t>
      </w:r>
      <w:r>
        <w:rPr>
          <w:rFonts w:hint="eastAsia" w:ascii="宋体" w:hAnsi="宋体" w:cs="Times New Roman"/>
          <w:b/>
          <w:bCs/>
          <w:sz w:val="28"/>
          <w:szCs w:val="28"/>
          <w:lang w:val="en-US" w:eastAsia="zh-CN"/>
        </w:rPr>
        <w:t>如有</w:t>
      </w:r>
      <w:r>
        <w:rPr>
          <w:rFonts w:hint="eastAsia" w:ascii="宋体" w:hAnsi="宋体" w:cs="Times New Roman"/>
          <w:b/>
          <w:bCs/>
          <w:sz w:val="28"/>
          <w:szCs w:val="28"/>
          <w:lang w:eastAsia="zh-CN"/>
        </w:rPr>
        <w:t>）</w:t>
      </w:r>
    </w:p>
    <w:p>
      <w:pPr>
        <w:autoSpaceDE w:val="0"/>
        <w:autoSpaceDN w:val="0"/>
        <w:spacing w:line="360" w:lineRule="auto"/>
        <w:ind w:left="220" w:right="415" w:firstLine="640"/>
        <w:jc w:val="left"/>
        <w:rPr>
          <w:rFonts w:ascii="Arial" w:hAnsi="Arial" w:cs="Arial"/>
          <w:kern w:val="0"/>
          <w:sz w:val="24"/>
        </w:rPr>
      </w:pPr>
      <w:r>
        <w:rPr>
          <w:rFonts w:ascii="Arial" w:hAnsi="Arial" w:cs="Arial"/>
          <w:kern w:val="0"/>
          <w:sz w:val="24"/>
        </w:rPr>
        <w:t>本公司（联合体）郑重声明，根据《政府采购促进中小企业发展管理办法》（财库﹝2020﹞46号）的规定，本公司（联合体）参加</w:t>
      </w:r>
      <w:r>
        <w:rPr>
          <w:rFonts w:ascii="Arial" w:hAnsi="Arial" w:cs="Arial"/>
          <w:i/>
          <w:kern w:val="0"/>
          <w:sz w:val="24"/>
          <w:u w:val="single"/>
        </w:rPr>
        <w:t>（单位名称）</w:t>
      </w:r>
      <w:r>
        <w:rPr>
          <w:rFonts w:ascii="Arial" w:hAnsi="Arial" w:cs="Arial"/>
          <w:kern w:val="0"/>
          <w:sz w:val="24"/>
        </w:rPr>
        <w:t>的</w:t>
      </w:r>
      <w:r>
        <w:rPr>
          <w:rFonts w:ascii="Arial" w:hAnsi="Arial" w:cs="Arial"/>
          <w:i/>
          <w:kern w:val="0"/>
          <w:sz w:val="24"/>
          <w:u w:val="single"/>
        </w:rPr>
        <w:t>（项目名称）</w:t>
      </w:r>
      <w:r>
        <w:rPr>
          <w:rFonts w:ascii="Arial" w:hAnsi="Arial" w:cs="Arial"/>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11"/>
        </w:numPr>
        <w:tabs>
          <w:tab w:val="left" w:pos="1276"/>
          <w:tab w:val="left" w:pos="5005"/>
          <w:tab w:val="left" w:pos="7227"/>
        </w:tabs>
        <w:autoSpaceDE w:val="0"/>
        <w:autoSpaceDN w:val="0"/>
        <w:spacing w:line="360" w:lineRule="auto"/>
        <w:ind w:left="284" w:right="236" w:firstLine="576"/>
        <w:jc w:val="left"/>
        <w:rPr>
          <w:rFonts w:ascii="Arial" w:hAnsi="Arial" w:cs="Arial"/>
          <w:kern w:val="0"/>
          <w:sz w:val="24"/>
        </w:rPr>
      </w:pPr>
      <w:r>
        <w:rPr>
          <w:rFonts w:ascii="Arial" w:hAnsi="Arial" w:cs="Arial"/>
          <w:i/>
          <w:kern w:val="0"/>
          <w:sz w:val="24"/>
          <w:u w:val="single" w:color="000000"/>
        </w:rPr>
        <w:t>（标的名称）</w:t>
      </w:r>
      <w:r>
        <w:rPr>
          <w:rFonts w:ascii="Arial" w:hAnsi="Arial" w:cs="Arial"/>
          <w:kern w:val="0"/>
          <w:sz w:val="24"/>
        </w:rPr>
        <w:t>，属于</w:t>
      </w:r>
      <w:r>
        <w:rPr>
          <w:rFonts w:ascii="Arial" w:hAnsi="Arial" w:cs="Arial"/>
          <w:i/>
          <w:kern w:val="0"/>
          <w:sz w:val="24"/>
        </w:rPr>
        <w:t>（</w:t>
      </w:r>
      <w:r>
        <w:rPr>
          <w:rFonts w:ascii="Arial" w:hAnsi="Arial" w:cs="Arial"/>
          <w:i/>
          <w:kern w:val="0"/>
          <w:sz w:val="24"/>
          <w:u w:val="single" w:color="000000"/>
        </w:rPr>
        <w:t>采购文件中明确的所属行业）</w:t>
      </w:r>
      <w:r>
        <w:rPr>
          <w:rFonts w:ascii="Arial" w:hAnsi="Arial" w:cs="Arial"/>
          <w:kern w:val="0"/>
          <w:sz w:val="24"/>
        </w:rPr>
        <w:t>；承建（承接）企业为</w:t>
      </w:r>
      <w:r>
        <w:rPr>
          <w:rFonts w:ascii="Arial" w:hAnsi="Arial" w:cs="Arial"/>
          <w:i/>
          <w:kern w:val="0"/>
          <w:sz w:val="24"/>
          <w:u w:val="single"/>
        </w:rPr>
        <w:t>（企业名称）</w:t>
      </w:r>
      <w:r>
        <w:rPr>
          <w:rFonts w:ascii="Arial" w:hAnsi="Arial" w:cs="Arial"/>
          <w:kern w:val="0"/>
          <w:sz w:val="24"/>
        </w:rPr>
        <w:t>，从业人员</w:t>
      </w:r>
      <w:r>
        <w:rPr>
          <w:rFonts w:ascii="Arial" w:hAnsi="Arial" w:cs="Arial"/>
          <w:kern w:val="0"/>
          <w:sz w:val="24"/>
          <w:u w:val="single"/>
        </w:rPr>
        <w:tab/>
      </w:r>
      <w:r>
        <w:rPr>
          <w:rFonts w:ascii="Arial" w:hAnsi="Arial" w:cs="Arial"/>
          <w:kern w:val="0"/>
          <w:sz w:val="24"/>
        </w:rPr>
        <w:t>人，营业收入为</w:t>
      </w:r>
      <w:r>
        <w:rPr>
          <w:rFonts w:ascii="Arial" w:hAnsi="Arial" w:cs="Arial"/>
          <w:kern w:val="0"/>
          <w:sz w:val="24"/>
          <w:u w:val="single"/>
        </w:rPr>
        <w:tab/>
      </w:r>
      <w:r>
        <w:rPr>
          <w:rFonts w:ascii="Arial" w:hAnsi="Arial" w:cs="Arial"/>
          <w:kern w:val="0"/>
          <w:sz w:val="24"/>
        </w:rPr>
        <w:t>万元，资产总额为</w:t>
      </w:r>
      <w:r>
        <w:rPr>
          <w:rFonts w:ascii="Arial" w:hAnsi="Arial" w:cs="Arial"/>
          <w:kern w:val="0"/>
          <w:sz w:val="24"/>
          <w:u w:val="single"/>
        </w:rPr>
        <w:tab/>
      </w:r>
      <w:r>
        <w:rPr>
          <w:rFonts w:ascii="Arial" w:hAnsi="Arial" w:cs="Arial"/>
          <w:kern w:val="0"/>
          <w:sz w:val="24"/>
        </w:rPr>
        <w:t>万元</w:t>
      </w:r>
      <w:r>
        <w:fldChar w:fldCharType="begin"/>
      </w:r>
      <w:r>
        <w:instrText xml:space="preserve"> HYPERLINK \l "_bookmark1" </w:instrText>
      </w:r>
      <w:r>
        <w:fldChar w:fldCharType="separate"/>
      </w:r>
      <w:r>
        <w:rPr>
          <w:rFonts w:ascii="Arial" w:hAnsi="Arial" w:cs="Arial"/>
          <w:kern w:val="0"/>
          <w:position w:val="16"/>
          <w:sz w:val="24"/>
        </w:rPr>
        <w:t>1</w:t>
      </w:r>
      <w:r>
        <w:rPr>
          <w:rFonts w:ascii="Arial" w:hAnsi="Arial" w:cs="Arial"/>
          <w:kern w:val="0"/>
          <w:position w:val="16"/>
          <w:sz w:val="24"/>
        </w:rPr>
        <w:fldChar w:fldCharType="end"/>
      </w:r>
      <w:r>
        <w:rPr>
          <w:rFonts w:ascii="Arial" w:hAnsi="Arial" w:cs="Arial"/>
          <w:kern w:val="0"/>
          <w:sz w:val="24"/>
        </w:rPr>
        <w:t>，属于</w:t>
      </w:r>
      <w:r>
        <w:rPr>
          <w:rFonts w:ascii="Arial" w:hAnsi="Arial" w:cs="Arial"/>
          <w:i/>
          <w:kern w:val="0"/>
          <w:sz w:val="24"/>
          <w:u w:val="single"/>
        </w:rPr>
        <w:t>（中型企业、小型企业、微型企业）</w:t>
      </w:r>
      <w:r>
        <w:rPr>
          <w:rFonts w:ascii="Arial" w:hAnsi="Arial" w:cs="Arial"/>
          <w:kern w:val="0"/>
          <w:sz w:val="24"/>
        </w:rPr>
        <w:t>；</w:t>
      </w:r>
    </w:p>
    <w:p>
      <w:pPr>
        <w:numPr>
          <w:ilvl w:val="0"/>
          <w:numId w:val="11"/>
        </w:numPr>
        <w:tabs>
          <w:tab w:val="left" w:pos="1243"/>
          <w:tab w:val="left" w:pos="1806"/>
          <w:tab w:val="left" w:pos="5005"/>
          <w:tab w:val="left" w:pos="7213"/>
        </w:tabs>
        <w:autoSpaceDE w:val="0"/>
        <w:autoSpaceDN w:val="0"/>
        <w:spacing w:line="360" w:lineRule="auto"/>
        <w:ind w:left="205" w:right="258" w:firstLine="655"/>
        <w:jc w:val="left"/>
        <w:rPr>
          <w:rFonts w:ascii="Arial" w:hAnsi="Arial" w:cs="Arial"/>
          <w:kern w:val="0"/>
          <w:sz w:val="24"/>
        </w:rPr>
      </w:pPr>
      <w:r>
        <w:rPr>
          <w:rFonts w:ascii="Arial" w:hAnsi="Arial" w:cs="Arial"/>
          <w:i/>
          <w:kern w:val="0"/>
          <w:sz w:val="24"/>
          <w:u w:val="single" w:color="000000"/>
        </w:rPr>
        <w:t>（标的名称）</w:t>
      </w:r>
      <w:r>
        <w:rPr>
          <w:rFonts w:ascii="Arial" w:hAnsi="Arial" w:cs="Arial"/>
          <w:kern w:val="0"/>
          <w:sz w:val="24"/>
        </w:rPr>
        <w:t>，属于</w:t>
      </w:r>
      <w:r>
        <w:rPr>
          <w:rFonts w:ascii="Arial" w:hAnsi="Arial" w:cs="Arial"/>
          <w:i/>
          <w:kern w:val="0"/>
          <w:sz w:val="24"/>
        </w:rPr>
        <w:t>（</w:t>
      </w:r>
      <w:r>
        <w:rPr>
          <w:rFonts w:ascii="Arial" w:hAnsi="Arial" w:cs="Arial"/>
          <w:i/>
          <w:kern w:val="0"/>
          <w:sz w:val="24"/>
          <w:u w:val="single" w:color="000000"/>
        </w:rPr>
        <w:t>采购文件中明确的所属行业）</w:t>
      </w:r>
      <w:r>
        <w:rPr>
          <w:rFonts w:ascii="Arial" w:hAnsi="Arial" w:cs="Arial"/>
          <w:kern w:val="0"/>
          <w:sz w:val="24"/>
        </w:rPr>
        <w:t>；承建（承接）企业为</w:t>
      </w:r>
      <w:r>
        <w:rPr>
          <w:rFonts w:ascii="Arial" w:hAnsi="Arial" w:cs="Arial"/>
          <w:i/>
          <w:kern w:val="0"/>
          <w:sz w:val="24"/>
          <w:u w:val="single" w:color="000000"/>
        </w:rPr>
        <w:t>（企业名称）</w:t>
      </w:r>
      <w:r>
        <w:rPr>
          <w:rFonts w:ascii="Arial" w:hAnsi="Arial" w:cs="Arial"/>
          <w:kern w:val="0"/>
          <w:sz w:val="24"/>
        </w:rPr>
        <w:t>，从业人员</w:t>
      </w:r>
      <w:r>
        <w:rPr>
          <w:rFonts w:ascii="Arial" w:hAnsi="Arial" w:cs="Arial"/>
          <w:kern w:val="0"/>
          <w:sz w:val="24"/>
          <w:u w:val="single" w:color="000000"/>
        </w:rPr>
        <w:tab/>
      </w:r>
      <w:r>
        <w:rPr>
          <w:rFonts w:ascii="Arial" w:hAnsi="Arial" w:cs="Arial"/>
          <w:kern w:val="0"/>
          <w:sz w:val="24"/>
        </w:rPr>
        <w:t>人，营业收入为</w:t>
      </w:r>
      <w:r>
        <w:rPr>
          <w:rFonts w:ascii="Arial" w:hAnsi="Arial" w:cs="Arial"/>
          <w:kern w:val="0"/>
          <w:sz w:val="24"/>
          <w:u w:val="single" w:color="000000"/>
        </w:rPr>
        <w:tab/>
      </w:r>
      <w:r>
        <w:rPr>
          <w:rFonts w:ascii="Arial" w:hAnsi="Arial" w:cs="Arial"/>
          <w:kern w:val="0"/>
          <w:sz w:val="24"/>
        </w:rPr>
        <w:t>万元，资产总额为</w:t>
      </w:r>
      <w:r>
        <w:rPr>
          <w:rFonts w:ascii="Arial" w:hAnsi="Arial" w:cs="Arial"/>
          <w:kern w:val="0"/>
          <w:sz w:val="24"/>
          <w:u w:val="single" w:color="000000"/>
        </w:rPr>
        <w:tab/>
      </w:r>
      <w:r>
        <w:rPr>
          <w:rFonts w:ascii="Arial" w:hAnsi="Arial" w:cs="Arial"/>
          <w:kern w:val="0"/>
          <w:sz w:val="24"/>
        </w:rPr>
        <w:t>万元，属于</w:t>
      </w:r>
      <w:r>
        <w:rPr>
          <w:rFonts w:ascii="Arial" w:hAnsi="Arial" w:cs="Arial"/>
          <w:i/>
          <w:kern w:val="0"/>
          <w:sz w:val="24"/>
          <w:u w:val="single" w:color="000000"/>
        </w:rPr>
        <w:t>（中型企业、小型企业、微型企业）</w:t>
      </w:r>
      <w:r>
        <w:rPr>
          <w:rFonts w:ascii="Arial" w:hAnsi="Arial" w:cs="Arial"/>
          <w:kern w:val="0"/>
          <w:sz w:val="24"/>
        </w:rPr>
        <w:t>；</w:t>
      </w:r>
    </w:p>
    <w:p>
      <w:pPr>
        <w:autoSpaceDE w:val="0"/>
        <w:autoSpaceDN w:val="0"/>
        <w:spacing w:line="360" w:lineRule="auto"/>
        <w:ind w:left="860"/>
        <w:jc w:val="left"/>
        <w:rPr>
          <w:rFonts w:ascii="Arial" w:hAnsi="Arial" w:cs="Arial"/>
          <w:kern w:val="0"/>
          <w:sz w:val="24"/>
        </w:rPr>
      </w:pPr>
      <w:r>
        <w:rPr>
          <w:rFonts w:ascii="Arial" w:hAnsi="Arial" w:cs="Arial"/>
          <w:kern w:val="0"/>
          <w:sz w:val="24"/>
        </w:rPr>
        <w:t>……</w:t>
      </w:r>
    </w:p>
    <w:p>
      <w:pPr>
        <w:autoSpaceDE w:val="0"/>
        <w:autoSpaceDN w:val="0"/>
        <w:spacing w:line="360" w:lineRule="auto"/>
        <w:ind w:left="220" w:right="417" w:firstLine="645"/>
        <w:rPr>
          <w:rFonts w:ascii="Arial" w:hAnsi="Arial" w:cs="Arial"/>
          <w:kern w:val="0"/>
          <w:sz w:val="24"/>
        </w:rPr>
      </w:pPr>
      <w:r>
        <w:rPr>
          <w:rFonts w:ascii="Arial" w:hAnsi="Arial" w:cs="Arial"/>
          <w:kern w:val="0"/>
          <w:sz w:val="24"/>
        </w:rPr>
        <w:t>以上企业，不属于大企业的分支机构，不存在控股股东为大企业的情形，也不存在与大企业的负责人为同一人的情形。</w:t>
      </w:r>
    </w:p>
    <w:p>
      <w:pPr>
        <w:spacing w:line="360" w:lineRule="auto"/>
        <w:ind w:firstLine="960" w:firstLineChars="400"/>
        <w:rPr>
          <w:rFonts w:ascii="Arial" w:hAnsi="Arial" w:cs="Arial"/>
          <w:spacing w:val="6"/>
          <w:sz w:val="24"/>
        </w:rPr>
      </w:pPr>
      <w:r>
        <w:rPr>
          <w:rFonts w:ascii="Arial" w:hAnsi="Arial" w:cs="Arial"/>
          <w:kern w:val="0"/>
          <w:sz w:val="24"/>
        </w:rPr>
        <w:t>本企业对上述声明内容的真实性负责。如有虚假，将依法承担相应责任。</w:t>
      </w:r>
    </w:p>
    <w:p>
      <w:pPr>
        <w:spacing w:line="360" w:lineRule="auto"/>
        <w:ind w:firstLine="504"/>
        <w:rPr>
          <w:rFonts w:ascii="Arial" w:hAnsi="Arial" w:cs="Arial"/>
          <w:spacing w:val="6"/>
          <w:sz w:val="24"/>
        </w:rPr>
      </w:pPr>
    </w:p>
    <w:p>
      <w:pPr>
        <w:spacing w:line="360" w:lineRule="auto"/>
        <w:ind w:right="360" w:firstLine="480"/>
        <w:jc w:val="right"/>
        <w:rPr>
          <w:rFonts w:ascii="Arial" w:hAnsi="Arial" w:cs="Arial"/>
          <w:sz w:val="24"/>
        </w:rPr>
      </w:pPr>
    </w:p>
    <w:p>
      <w:pPr>
        <w:spacing w:line="360" w:lineRule="auto"/>
        <w:ind w:right="360" w:firstLine="480"/>
        <w:jc w:val="right"/>
        <w:rPr>
          <w:rFonts w:ascii="Arial" w:hAnsi="Arial" w:cs="Arial"/>
          <w:sz w:val="24"/>
        </w:rPr>
      </w:pPr>
      <w:r>
        <w:rPr>
          <w:rFonts w:ascii="Arial" w:hAnsi="Arial" w:cs="Arial"/>
          <w:sz w:val="24"/>
        </w:rPr>
        <w:t>企业名称（盖章）：________</w:t>
      </w:r>
    </w:p>
    <w:p>
      <w:pPr>
        <w:spacing w:line="360" w:lineRule="auto"/>
        <w:ind w:right="360" w:firstLine="480"/>
        <w:jc w:val="right"/>
        <w:rPr>
          <w:rFonts w:ascii="Arial" w:hAnsi="Arial" w:cs="Arial"/>
          <w:sz w:val="24"/>
        </w:rPr>
      </w:pPr>
      <w:r>
        <w:rPr>
          <w:rFonts w:ascii="Arial" w:hAnsi="Arial" w:cs="Arial"/>
          <w:sz w:val="24"/>
        </w:rPr>
        <w:t>日 期：________</w:t>
      </w:r>
    </w:p>
    <w:p>
      <w:pPr>
        <w:adjustRightInd w:val="0"/>
        <w:snapToGrid w:val="0"/>
        <w:jc w:val="left"/>
        <w:rPr>
          <w:rFonts w:ascii="Arial" w:hAnsi="Arial" w:cs="Arial"/>
          <w:sz w:val="24"/>
        </w:rPr>
      </w:pPr>
    </w:p>
    <w:p>
      <w:pPr>
        <w:pStyle w:val="2"/>
        <w:spacing w:before="56" w:line="360" w:lineRule="auto"/>
        <w:ind w:right="-141"/>
        <w:rPr>
          <w:rFonts w:ascii="Arial" w:hAnsi="Arial" w:cs="Arial"/>
          <w:b w:val="0"/>
          <w:bCs/>
          <w:i w:val="0"/>
          <w:sz w:val="24"/>
        </w:rPr>
      </w:pPr>
      <w:r>
        <w:rPr>
          <w:rFonts w:ascii="Arial" w:hAnsi="Arial" w:cs="Arial"/>
          <w:b w:val="0"/>
          <w:bCs/>
          <w:i w:val="0"/>
          <w:sz w:val="24"/>
        </w:rPr>
        <w:t>注：</w:t>
      </w:r>
    </w:p>
    <w:p>
      <w:pPr>
        <w:pStyle w:val="2"/>
        <w:spacing w:before="56" w:line="360" w:lineRule="auto"/>
        <w:ind w:right="-141"/>
        <w:rPr>
          <w:rFonts w:ascii="Arial" w:hAnsi="Arial" w:cs="Arial"/>
          <w:b w:val="0"/>
          <w:bCs/>
          <w:i w:val="0"/>
          <w:sz w:val="24"/>
        </w:rPr>
      </w:pPr>
      <w:r>
        <w:rPr>
          <w:rFonts w:ascii="Arial" w:hAnsi="Arial" w:cs="Arial"/>
          <w:b w:val="0"/>
          <w:bCs/>
          <w:i w:val="0"/>
          <w:sz w:val="24"/>
        </w:rPr>
        <w:t>1.</w:t>
      </w:r>
      <w:r>
        <w:rPr>
          <w:rFonts w:hint="eastAsia" w:ascii="Arial" w:cs="Arial"/>
          <w:b w:val="0"/>
          <w:bCs/>
          <w:i w:val="0"/>
          <w:sz w:val="24"/>
          <w:lang w:val="en-US" w:eastAsia="zh-CN"/>
        </w:rPr>
        <w:t>响应</w:t>
      </w:r>
      <w:r>
        <w:rPr>
          <w:rFonts w:ascii="Arial" w:hAnsi="Arial" w:cs="Arial"/>
          <w:b w:val="0"/>
          <w:bCs/>
          <w:i w:val="0"/>
          <w:sz w:val="24"/>
        </w:rPr>
        <w:t>人必须仔细核对采购文件确定的采购标的对应的中小企业划分标准所属行业，并逐项对照46号文规定的《中小企业声明函》格式进行自我声明；</w:t>
      </w:r>
    </w:p>
    <w:p>
      <w:pPr>
        <w:pStyle w:val="2"/>
        <w:spacing w:before="56" w:line="360" w:lineRule="auto"/>
        <w:ind w:right="-141"/>
        <w:rPr>
          <w:rFonts w:ascii="Arial" w:hAnsi="Arial" w:cs="Arial"/>
          <w:b w:val="0"/>
          <w:bCs/>
          <w:i w:val="0"/>
          <w:sz w:val="24"/>
        </w:rPr>
      </w:pPr>
      <w:r>
        <w:rPr>
          <w:rFonts w:ascii="Arial" w:hAnsi="Arial" w:cs="Arial"/>
          <w:b w:val="0"/>
          <w:bCs/>
          <w:i w:val="0"/>
          <w:sz w:val="24"/>
        </w:rPr>
        <w:t>2.从业人员、营业收入、资产总额填报上一年度数据，无上一年度数据的新成立企业可不填报。</w:t>
      </w:r>
      <w:r>
        <w:rPr>
          <w:rFonts w:ascii="Arial" w:hAnsi="Arial" w:cs="Arial"/>
          <w:b w:val="0"/>
          <w:bCs/>
          <w:i w:val="0"/>
          <w:sz w:val="24"/>
        </w:rPr>
        <w:br w:type="page"/>
      </w:r>
    </w:p>
    <w:p>
      <w:pPr>
        <w:pStyle w:val="2"/>
        <w:spacing w:before="56" w:line="360" w:lineRule="auto"/>
        <w:ind w:right="-141"/>
        <w:rPr>
          <w:rFonts w:ascii="Arial" w:hAnsi="Arial" w:cs="Arial"/>
          <w:b w:val="0"/>
          <w:bCs/>
          <w:i w:val="0"/>
          <w:sz w:val="24"/>
        </w:rPr>
        <w:sectPr>
          <w:pgSz w:w="11905" w:h="16838"/>
          <w:pgMar w:top="1247" w:right="1247" w:bottom="1247" w:left="1247" w:header="850"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ind w:firstLine="480" w:firstLineChars="200"/>
        <w:rPr>
          <w:rFonts w:hint="eastAsia" w:ascii="宋体" w:hAnsi="宋体" w:eastAsia="宋体" w:cs="Times New Roman"/>
          <w:bCs/>
          <w:color w:val="000000"/>
          <w:sz w:val="24"/>
        </w:rPr>
      </w:pPr>
    </w:p>
    <w:p>
      <w:pPr>
        <w:pStyle w:val="5"/>
        <w:spacing w:before="120"/>
        <w:ind w:left="2800" w:hanging="2800" w:hangingChars="1000"/>
        <w:rPr>
          <w:rFonts w:hint="eastAsia" w:ascii="黑体" w:hAnsi="黑体" w:eastAsia="黑体"/>
          <w:b w:val="0"/>
          <w:sz w:val="28"/>
          <w:szCs w:val="28"/>
          <w:lang w:val="en-US" w:eastAsia="zh-CN"/>
        </w:rPr>
      </w:pPr>
      <w:r>
        <w:rPr>
          <w:rFonts w:hint="eastAsia" w:ascii="黑体" w:hAnsi="黑体"/>
          <w:b w:val="0"/>
          <w:sz w:val="28"/>
          <w:szCs w:val="28"/>
          <w:lang w:val="zh-CN"/>
        </w:rPr>
        <w:t>格式</w:t>
      </w:r>
      <w:r>
        <w:rPr>
          <w:rFonts w:hint="eastAsia" w:ascii="黑体" w:hAnsi="黑体"/>
          <w:b w:val="0"/>
          <w:sz w:val="28"/>
          <w:szCs w:val="28"/>
          <w:lang w:val="en-US" w:eastAsia="zh-CN"/>
        </w:rPr>
        <w:t>9</w:t>
      </w:r>
    </w:p>
    <w:p>
      <w:pPr>
        <w:pStyle w:val="7"/>
        <w:numPr>
          <w:ilvl w:val="-1"/>
          <w:numId w:val="0"/>
        </w:numPr>
        <w:tabs>
          <w:tab w:val="left" w:pos="3828"/>
          <w:tab w:val="clear" w:pos="0"/>
        </w:tabs>
        <w:spacing w:line="360" w:lineRule="auto"/>
        <w:jc w:val="center"/>
        <w:rPr>
          <w:rFonts w:hint="eastAsia" w:ascii="Arial" w:hAnsi="Arial" w:eastAsia="黑体" w:cs="Arial"/>
          <w:b/>
          <w:bCs/>
          <w:sz w:val="36"/>
          <w:szCs w:val="36"/>
          <w:lang w:eastAsia="zh-CN"/>
        </w:rPr>
      </w:pPr>
      <w:r>
        <w:rPr>
          <w:rFonts w:ascii="Arial" w:hAnsi="Arial" w:cs="Arial"/>
          <w:b/>
          <w:bCs/>
          <w:sz w:val="36"/>
          <w:szCs w:val="36"/>
        </w:rPr>
        <w:t>残疾人福利性单位声明函格式</w:t>
      </w:r>
      <w:r>
        <w:rPr>
          <w:rFonts w:hint="eastAsia" w:cs="Arial"/>
          <w:b/>
          <w:bCs/>
          <w:sz w:val="36"/>
          <w:szCs w:val="36"/>
          <w:lang w:eastAsia="zh-CN"/>
        </w:rPr>
        <w:t>（</w:t>
      </w:r>
      <w:r>
        <w:rPr>
          <w:rFonts w:hint="eastAsia" w:cs="Arial"/>
          <w:b/>
          <w:bCs/>
          <w:sz w:val="36"/>
          <w:szCs w:val="36"/>
          <w:lang w:val="en-US" w:eastAsia="zh-CN"/>
        </w:rPr>
        <w:t>如有</w:t>
      </w:r>
      <w:r>
        <w:rPr>
          <w:rFonts w:hint="eastAsia" w:cs="Arial"/>
          <w:b/>
          <w:bCs/>
          <w:sz w:val="36"/>
          <w:szCs w:val="36"/>
          <w:lang w:eastAsia="zh-CN"/>
        </w:rPr>
        <w:t>）</w:t>
      </w:r>
    </w:p>
    <w:p>
      <w:pPr>
        <w:pStyle w:val="2"/>
        <w:spacing w:before="0" w:line="360" w:lineRule="auto"/>
        <w:ind w:firstLine="480" w:firstLineChars="200"/>
        <w:rPr>
          <w:rFonts w:ascii="Arial" w:hAnsi="Arial" w:cs="Arial"/>
          <w:b w:val="0"/>
          <w:bCs/>
          <w:i w:val="0"/>
          <w:iCs/>
          <w:sz w:val="24"/>
        </w:rPr>
      </w:pPr>
      <w:r>
        <w:rPr>
          <w:rFonts w:ascii="Arial" w:hAnsi="Arial" w:cs="Arial"/>
          <w:b w:val="0"/>
          <w:bCs/>
          <w:i w:val="0"/>
          <w:iCs/>
          <w:sz w:val="24"/>
        </w:rPr>
        <w:t>本单位郑重声明，根据《财政部 民政部 中国残疾人联合会关于促进残疾人就业政府采购政策的通知》（财库〔2017〕141  号）的规定，本单位（请进行选择）：</w:t>
      </w:r>
    </w:p>
    <w:p>
      <w:pPr>
        <w:pStyle w:val="2"/>
        <w:spacing w:before="0" w:line="360" w:lineRule="auto"/>
        <w:ind w:firstLine="480" w:firstLineChars="200"/>
        <w:rPr>
          <w:rFonts w:ascii="Arial" w:hAnsi="Arial" w:cs="Arial"/>
          <w:b w:val="0"/>
          <w:bCs/>
          <w:i w:val="0"/>
          <w:iCs/>
          <w:sz w:val="24"/>
        </w:rPr>
      </w:pPr>
      <w:r>
        <w:rPr>
          <w:rFonts w:ascii="Arial" w:hAnsi="Arial" w:cs="Arial"/>
          <w:b w:val="0"/>
          <w:bCs/>
          <w:i w:val="0"/>
          <w:iCs/>
          <w:sz w:val="24"/>
        </w:rPr>
        <w:t>□</w:t>
      </w:r>
      <w:r>
        <w:rPr>
          <w:rFonts w:ascii="Arial" w:hAnsi="Arial" w:cs="Arial"/>
          <w:i w:val="0"/>
          <w:iCs/>
          <w:sz w:val="24"/>
        </w:rPr>
        <w:t>不属于符合条件的残疾人福利性单位</w:t>
      </w:r>
      <w:r>
        <w:rPr>
          <w:rFonts w:ascii="Arial" w:hAnsi="Arial" w:cs="Arial"/>
          <w:b w:val="0"/>
          <w:bCs/>
          <w:i w:val="0"/>
          <w:iCs/>
          <w:sz w:val="24"/>
        </w:rPr>
        <w:t>。</w:t>
      </w:r>
    </w:p>
    <w:p>
      <w:pPr>
        <w:pStyle w:val="2"/>
        <w:tabs>
          <w:tab w:val="left" w:leader="underscore" w:pos="8983"/>
        </w:tabs>
        <w:spacing w:before="0" w:line="360" w:lineRule="auto"/>
        <w:ind w:firstLine="480" w:firstLineChars="200"/>
        <w:rPr>
          <w:rFonts w:ascii="Arial" w:hAnsi="Arial" w:cs="Arial"/>
          <w:b w:val="0"/>
          <w:bCs/>
          <w:i w:val="0"/>
          <w:iCs/>
          <w:sz w:val="24"/>
        </w:rPr>
      </w:pPr>
      <w:r>
        <w:rPr>
          <w:rFonts w:ascii="Arial" w:hAnsi="Arial" w:cs="Arial"/>
          <w:b w:val="0"/>
          <w:bCs/>
          <w:i w:val="0"/>
          <w:iCs/>
          <w:sz w:val="24"/>
        </w:rPr>
        <w:t>□</w:t>
      </w:r>
      <w:r>
        <w:rPr>
          <w:rFonts w:ascii="Arial" w:hAnsi="Arial" w:cs="Arial"/>
          <w:i w:val="0"/>
          <w:iCs/>
          <w:sz w:val="24"/>
        </w:rPr>
        <w:t>属于符合条件的残疾人福利性单位</w:t>
      </w:r>
      <w:r>
        <w:rPr>
          <w:rFonts w:ascii="Arial" w:hAnsi="Arial" w:cs="Arial"/>
          <w:b w:val="0"/>
          <w:bCs/>
          <w:i w:val="0"/>
          <w:iCs/>
          <w:sz w:val="24"/>
        </w:rPr>
        <w:t>，且本单位参加______单位______项目采购活动提供本单位制造的货物（由本单位承担工程/提供服务），或者提供其他残疾人福利性单位制造的货物（不包括使用非残疾人福利性单位注册商标的货物）。</w:t>
      </w:r>
    </w:p>
    <w:p>
      <w:pPr>
        <w:pStyle w:val="2"/>
        <w:spacing w:before="0" w:line="360" w:lineRule="auto"/>
        <w:ind w:firstLine="480" w:firstLineChars="200"/>
        <w:rPr>
          <w:rFonts w:ascii="Arial" w:hAnsi="Arial" w:cs="Arial"/>
          <w:b w:val="0"/>
          <w:bCs/>
          <w:i w:val="0"/>
          <w:iCs/>
          <w:sz w:val="24"/>
        </w:rPr>
      </w:pPr>
      <w:r>
        <w:rPr>
          <w:rFonts w:ascii="Arial" w:hAnsi="Arial" w:cs="Arial"/>
          <w:b w:val="0"/>
          <w:bCs/>
          <w:i w:val="0"/>
          <w:iCs/>
          <w:sz w:val="24"/>
        </w:rPr>
        <w:t>本单位对上述声明的真实性负责。如有虚假，将依法承担相应责任。</w:t>
      </w:r>
    </w:p>
    <w:p>
      <w:pPr>
        <w:pStyle w:val="2"/>
        <w:ind w:left="298" w:right="290"/>
        <w:rPr>
          <w:rFonts w:ascii="Arial" w:hAnsi="Arial" w:cs="Arial"/>
        </w:rPr>
      </w:pPr>
    </w:p>
    <w:p>
      <w:pPr>
        <w:pStyle w:val="2"/>
        <w:ind w:left="298" w:right="290"/>
        <w:rPr>
          <w:rFonts w:ascii="Arial" w:hAnsi="Arial" w:cs="Arial"/>
        </w:rPr>
      </w:pPr>
    </w:p>
    <w:p>
      <w:pPr>
        <w:tabs>
          <w:tab w:val="left" w:pos="4860"/>
        </w:tabs>
        <w:spacing w:line="588" w:lineRule="exact"/>
        <w:ind w:right="1560" w:firstLine="444" w:firstLineChars="200"/>
        <w:jc w:val="center"/>
        <w:rPr>
          <w:rFonts w:ascii="Arial" w:hAnsi="Arial" w:cs="Arial"/>
          <w:color w:val="000000" w:themeColor="text1"/>
          <w:spacing w:val="6"/>
          <w14:textFill>
            <w14:solidFill>
              <w14:schemeClr w14:val="tx1"/>
            </w14:solidFill>
          </w14:textFill>
        </w:rPr>
      </w:pPr>
      <w:r>
        <w:rPr>
          <w:rFonts w:ascii="Arial" w:hAnsi="Arial" w:cs="Arial"/>
          <w:color w:val="000000" w:themeColor="text1"/>
          <w:spacing w:val="6"/>
          <w14:textFill>
            <w14:solidFill>
              <w14:schemeClr w14:val="tx1"/>
            </w14:solidFill>
          </w14:textFill>
        </w:rPr>
        <w:t xml:space="preserve">               单位名称（盖章）：</w:t>
      </w:r>
    </w:p>
    <w:p>
      <w:pPr>
        <w:tabs>
          <w:tab w:val="left" w:pos="4860"/>
        </w:tabs>
        <w:spacing w:line="588" w:lineRule="exact"/>
        <w:ind w:right="1560" w:firstLine="444" w:firstLineChars="200"/>
        <w:jc w:val="center"/>
        <w:rPr>
          <w:rFonts w:ascii="Arial" w:hAnsi="Arial" w:cs="Arial"/>
          <w:color w:val="000000" w:themeColor="text1"/>
          <w:spacing w:val="6"/>
          <w14:textFill>
            <w14:solidFill>
              <w14:schemeClr w14:val="tx1"/>
            </w14:solidFill>
          </w14:textFill>
        </w:rPr>
      </w:pPr>
      <w:r>
        <w:rPr>
          <w:rFonts w:ascii="Arial" w:hAnsi="Arial" w:cs="Arial"/>
          <w:color w:val="000000" w:themeColor="text1"/>
          <w:spacing w:val="6"/>
          <w14:textFill>
            <w14:solidFill>
              <w14:schemeClr w14:val="tx1"/>
            </w14:solidFill>
          </w14:textFill>
        </w:rPr>
        <w:t xml:space="preserve">       日  期：</w:t>
      </w:r>
    </w:p>
    <w:p>
      <w:pPr>
        <w:snapToGrid w:val="0"/>
        <w:spacing w:line="360" w:lineRule="auto"/>
        <w:jc w:val="center"/>
        <w:outlineLvl w:val="1"/>
        <w:rPr>
          <w:rFonts w:ascii="Arial" w:hAnsi="Arial" w:cs="Arial"/>
          <w:sz w:val="30"/>
          <w:szCs w:val="30"/>
        </w:rPr>
        <w:sectPr>
          <w:pgSz w:w="11905" w:h="16838"/>
          <w:pgMar w:top="1247" w:right="1247" w:bottom="1247" w:left="1247" w:header="850"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ind w:firstLine="480" w:firstLineChars="200"/>
        <w:rPr>
          <w:rFonts w:hint="eastAsia" w:ascii="宋体" w:hAnsi="宋体" w:eastAsia="宋体" w:cs="Times New Roman"/>
          <w:bCs/>
          <w:color w:val="000000"/>
          <w:sz w:val="24"/>
        </w:rPr>
      </w:pPr>
    </w:p>
    <w:p>
      <w:pPr>
        <w:pStyle w:val="5"/>
        <w:spacing w:before="120"/>
        <w:ind w:left="2800" w:hanging="2800" w:hangingChars="1000"/>
        <w:rPr>
          <w:rFonts w:hint="default" w:ascii="黑体" w:hAnsi="黑体" w:eastAsia="黑体"/>
          <w:b w:val="0"/>
          <w:sz w:val="28"/>
          <w:szCs w:val="28"/>
          <w:lang w:val="en-US" w:eastAsia="zh-CN"/>
        </w:rPr>
      </w:pPr>
      <w:r>
        <w:rPr>
          <w:rFonts w:hint="eastAsia" w:ascii="黑体" w:hAnsi="黑体"/>
          <w:b w:val="0"/>
          <w:sz w:val="28"/>
          <w:szCs w:val="28"/>
          <w:lang w:val="zh-CN"/>
        </w:rPr>
        <w:t>格式</w:t>
      </w:r>
      <w:bookmarkEnd w:id="306"/>
      <w:bookmarkEnd w:id="307"/>
      <w:bookmarkEnd w:id="308"/>
      <w:r>
        <w:rPr>
          <w:rFonts w:hint="eastAsia" w:ascii="黑体" w:hAnsi="黑体"/>
          <w:b w:val="0"/>
          <w:sz w:val="28"/>
          <w:szCs w:val="28"/>
          <w:lang w:val="en-US" w:eastAsia="zh-CN"/>
        </w:rPr>
        <w:t>10</w:t>
      </w:r>
    </w:p>
    <w:p>
      <w:pPr>
        <w:pStyle w:val="5"/>
        <w:spacing w:before="120"/>
        <w:ind w:left="2811" w:hanging="2811" w:hangingChars="1000"/>
        <w:rPr>
          <w:rFonts w:ascii="宋体" w:hAnsi="宋体" w:eastAsia="宋体"/>
          <w:sz w:val="28"/>
          <w:szCs w:val="28"/>
        </w:rPr>
      </w:pPr>
      <w:bookmarkStart w:id="309" w:name="_Toc9727"/>
      <w:bookmarkStart w:id="310" w:name="_Toc164762377"/>
      <w:bookmarkStart w:id="311" w:name="_Toc13510"/>
      <w:r>
        <w:rPr>
          <w:rFonts w:hint="eastAsia" w:ascii="宋体" w:hAnsi="宋体" w:eastAsia="宋体"/>
          <w:sz w:val="28"/>
          <w:szCs w:val="28"/>
        </w:rPr>
        <w:t>项目团队人员情况表</w:t>
      </w:r>
      <w:bookmarkEnd w:id="309"/>
      <w:bookmarkEnd w:id="310"/>
      <w:bookmarkEnd w:id="311"/>
    </w:p>
    <w:tbl>
      <w:tblPr>
        <w:tblStyle w:val="5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8"/>
        <w:gridCol w:w="910"/>
        <w:gridCol w:w="2631"/>
        <w:gridCol w:w="32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18" w:type="dxa"/>
            <w:tcBorders>
              <w:top w:val="single" w:color="auto" w:sz="12" w:space="0"/>
              <w:left w:val="single" w:color="auto" w:sz="12" w:space="0"/>
            </w:tcBorders>
          </w:tcPr>
          <w:p>
            <w:pPr>
              <w:spacing w:line="360" w:lineRule="auto"/>
              <w:jc w:val="center"/>
              <w:rPr>
                <w:sz w:val="24"/>
              </w:rPr>
            </w:pPr>
            <w:r>
              <w:rPr>
                <w:rFonts w:hint="eastAsia"/>
                <w:sz w:val="24"/>
              </w:rPr>
              <w:t>姓名</w:t>
            </w:r>
          </w:p>
        </w:tc>
        <w:tc>
          <w:tcPr>
            <w:tcW w:w="910" w:type="dxa"/>
            <w:tcBorders>
              <w:top w:val="single" w:color="auto" w:sz="12" w:space="0"/>
            </w:tcBorders>
          </w:tcPr>
          <w:p>
            <w:pPr>
              <w:spacing w:line="360" w:lineRule="auto"/>
              <w:jc w:val="center"/>
              <w:rPr>
                <w:sz w:val="24"/>
              </w:rPr>
            </w:pPr>
            <w:r>
              <w:rPr>
                <w:rFonts w:hint="eastAsia"/>
                <w:sz w:val="24"/>
              </w:rPr>
              <w:t>性别</w:t>
            </w:r>
          </w:p>
        </w:tc>
        <w:tc>
          <w:tcPr>
            <w:tcW w:w="2631" w:type="dxa"/>
            <w:tcBorders>
              <w:top w:val="single" w:color="auto" w:sz="12" w:space="0"/>
            </w:tcBorders>
          </w:tcPr>
          <w:p>
            <w:pPr>
              <w:spacing w:line="360" w:lineRule="auto"/>
              <w:jc w:val="center"/>
              <w:rPr>
                <w:sz w:val="24"/>
              </w:rPr>
            </w:pPr>
            <w:r>
              <w:rPr>
                <w:rFonts w:hint="eastAsia"/>
                <w:sz w:val="24"/>
                <w:szCs w:val="20"/>
              </w:rPr>
              <w:t>身份证号</w:t>
            </w:r>
          </w:p>
        </w:tc>
        <w:tc>
          <w:tcPr>
            <w:tcW w:w="3263" w:type="dxa"/>
            <w:tcBorders>
              <w:top w:val="single" w:color="auto" w:sz="12" w:space="0"/>
              <w:right w:val="single" w:color="auto" w:sz="12" w:space="0"/>
            </w:tcBorders>
          </w:tcPr>
          <w:p>
            <w:pPr>
              <w:spacing w:line="360" w:lineRule="auto"/>
              <w:jc w:val="center"/>
              <w:rPr>
                <w:sz w:val="24"/>
              </w:rPr>
            </w:pPr>
            <w:r>
              <w:rPr>
                <w:rFonts w:hint="eastAsia"/>
                <w:sz w:val="24"/>
              </w:rPr>
              <w:t>在本项目担当的任务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18" w:type="dxa"/>
            <w:tcBorders>
              <w:left w:val="single" w:color="auto" w:sz="12" w:space="0"/>
            </w:tcBorders>
          </w:tcPr>
          <w:p>
            <w:pPr>
              <w:pStyle w:val="3"/>
              <w:tabs>
                <w:tab w:val="left" w:pos="5580"/>
              </w:tabs>
              <w:spacing w:line="360" w:lineRule="auto"/>
              <w:jc w:val="center"/>
              <w:rPr>
                <w:rFonts w:ascii="Times New Roman" w:hAnsi="Times New Roman"/>
                <w:sz w:val="24"/>
                <w:szCs w:val="20"/>
              </w:rPr>
            </w:pPr>
          </w:p>
        </w:tc>
        <w:tc>
          <w:tcPr>
            <w:tcW w:w="910" w:type="dxa"/>
          </w:tcPr>
          <w:p>
            <w:pPr>
              <w:pStyle w:val="3"/>
              <w:tabs>
                <w:tab w:val="left" w:pos="5580"/>
              </w:tabs>
              <w:spacing w:line="360" w:lineRule="auto"/>
              <w:jc w:val="center"/>
              <w:rPr>
                <w:rFonts w:ascii="Times New Roman" w:hAnsi="Times New Roman"/>
                <w:sz w:val="24"/>
                <w:szCs w:val="20"/>
              </w:rPr>
            </w:pPr>
          </w:p>
        </w:tc>
        <w:tc>
          <w:tcPr>
            <w:tcW w:w="2631" w:type="dxa"/>
          </w:tcPr>
          <w:p>
            <w:pPr>
              <w:pStyle w:val="3"/>
              <w:tabs>
                <w:tab w:val="left" w:pos="5580"/>
              </w:tabs>
              <w:spacing w:line="360" w:lineRule="auto"/>
              <w:jc w:val="center"/>
              <w:rPr>
                <w:rFonts w:ascii="Times New Roman" w:hAnsi="Times New Roman"/>
                <w:sz w:val="24"/>
                <w:szCs w:val="20"/>
              </w:rPr>
            </w:pPr>
          </w:p>
        </w:tc>
        <w:tc>
          <w:tcPr>
            <w:tcW w:w="3263" w:type="dxa"/>
            <w:tcBorders>
              <w:right w:val="single" w:color="auto" w:sz="12" w:space="0"/>
            </w:tcBorders>
          </w:tcPr>
          <w:p>
            <w:pPr>
              <w:pStyle w:val="3"/>
              <w:tabs>
                <w:tab w:val="left" w:pos="5580"/>
              </w:tabs>
              <w:spacing w:line="360" w:lineRule="auto"/>
              <w:jc w:val="center"/>
              <w:rPr>
                <w:rFonts w:ascii="Times New Roman" w:hAnsi="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gridSpan w:val="2"/>
            <w:tcBorders>
              <w:left w:val="single" w:color="auto" w:sz="12" w:space="0"/>
            </w:tcBorders>
          </w:tcPr>
          <w:p>
            <w:pPr>
              <w:pStyle w:val="3"/>
              <w:tabs>
                <w:tab w:val="left" w:pos="5580"/>
              </w:tabs>
              <w:spacing w:line="360" w:lineRule="auto"/>
              <w:jc w:val="center"/>
              <w:rPr>
                <w:rFonts w:ascii="Times New Roman" w:hAnsi="Times New Roman"/>
                <w:sz w:val="24"/>
                <w:szCs w:val="20"/>
              </w:rPr>
            </w:pPr>
            <w:r>
              <w:rPr>
                <w:rFonts w:hint="eastAsia"/>
                <w:sz w:val="24"/>
              </w:rPr>
              <w:t>职称</w:t>
            </w:r>
          </w:p>
        </w:tc>
        <w:tc>
          <w:tcPr>
            <w:tcW w:w="2631" w:type="dxa"/>
          </w:tcPr>
          <w:p>
            <w:pPr>
              <w:pStyle w:val="3"/>
              <w:tabs>
                <w:tab w:val="left" w:pos="5580"/>
              </w:tabs>
              <w:spacing w:line="360" w:lineRule="auto"/>
              <w:jc w:val="center"/>
              <w:rPr>
                <w:rFonts w:ascii="Times New Roman" w:hAnsi="Times New Roman"/>
                <w:sz w:val="24"/>
                <w:szCs w:val="20"/>
              </w:rPr>
            </w:pPr>
            <w:r>
              <w:rPr>
                <w:rFonts w:hint="eastAsia"/>
                <w:sz w:val="24"/>
              </w:rPr>
              <w:t>最高学历</w:t>
            </w:r>
          </w:p>
        </w:tc>
        <w:tc>
          <w:tcPr>
            <w:tcW w:w="3263" w:type="dxa"/>
            <w:tcBorders>
              <w:right w:val="single" w:color="auto" w:sz="12" w:space="0"/>
            </w:tcBorders>
          </w:tcPr>
          <w:p>
            <w:pPr>
              <w:pStyle w:val="3"/>
              <w:tabs>
                <w:tab w:val="left" w:pos="5580"/>
              </w:tabs>
              <w:spacing w:line="360" w:lineRule="auto"/>
              <w:jc w:val="center"/>
              <w:rPr>
                <w:rFonts w:ascii="Times New Roman" w:hAnsi="Times New Roman"/>
                <w:sz w:val="24"/>
                <w:szCs w:val="20"/>
              </w:rPr>
            </w:pPr>
            <w:r>
              <w:rPr>
                <w:rFonts w:hint="eastAsia" w:ascii="Times New Roman" w:hAnsi="Times New Roman"/>
                <w:sz w:val="24"/>
                <w:szCs w:val="20"/>
              </w:rPr>
              <w:t>毕业学校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gridSpan w:val="2"/>
            <w:tcBorders>
              <w:left w:val="single" w:color="auto" w:sz="12" w:space="0"/>
            </w:tcBorders>
          </w:tcPr>
          <w:p>
            <w:pPr>
              <w:pStyle w:val="3"/>
              <w:tabs>
                <w:tab w:val="left" w:pos="5580"/>
              </w:tabs>
              <w:spacing w:line="360" w:lineRule="auto"/>
              <w:jc w:val="center"/>
              <w:rPr>
                <w:rFonts w:ascii="Times New Roman" w:hAnsi="Times New Roman"/>
                <w:sz w:val="24"/>
                <w:szCs w:val="20"/>
              </w:rPr>
            </w:pPr>
          </w:p>
        </w:tc>
        <w:tc>
          <w:tcPr>
            <w:tcW w:w="2631" w:type="dxa"/>
          </w:tcPr>
          <w:p>
            <w:pPr>
              <w:pStyle w:val="3"/>
              <w:tabs>
                <w:tab w:val="left" w:pos="5580"/>
              </w:tabs>
              <w:spacing w:line="360" w:lineRule="auto"/>
              <w:jc w:val="center"/>
              <w:rPr>
                <w:rFonts w:ascii="Times New Roman" w:hAnsi="Times New Roman"/>
                <w:sz w:val="24"/>
                <w:szCs w:val="20"/>
              </w:rPr>
            </w:pPr>
          </w:p>
        </w:tc>
        <w:tc>
          <w:tcPr>
            <w:tcW w:w="3263" w:type="dxa"/>
            <w:tcBorders>
              <w:right w:val="single" w:color="auto" w:sz="12" w:space="0"/>
            </w:tcBorders>
          </w:tcPr>
          <w:p>
            <w:pPr>
              <w:pStyle w:val="3"/>
              <w:tabs>
                <w:tab w:val="left" w:pos="5580"/>
              </w:tabs>
              <w:spacing w:line="360" w:lineRule="auto"/>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28" w:type="dxa"/>
            <w:gridSpan w:val="2"/>
            <w:tcBorders>
              <w:left w:val="single" w:color="auto" w:sz="12" w:space="0"/>
            </w:tcBorders>
          </w:tcPr>
          <w:p>
            <w:pPr>
              <w:spacing w:line="360" w:lineRule="auto"/>
              <w:rPr>
                <w:sz w:val="24"/>
                <w:szCs w:val="20"/>
              </w:rPr>
            </w:pPr>
            <w:r>
              <w:rPr>
                <w:rFonts w:hint="eastAsia"/>
                <w:sz w:val="24"/>
              </w:rPr>
              <w:t>本人本项目计划时间</w:t>
            </w:r>
          </w:p>
        </w:tc>
        <w:tc>
          <w:tcPr>
            <w:tcW w:w="5894" w:type="dxa"/>
            <w:gridSpan w:val="2"/>
            <w:tcBorders>
              <w:right w:val="single" w:color="auto" w:sz="12" w:space="0"/>
            </w:tcBorders>
          </w:tcPr>
          <w:p>
            <w:pPr>
              <w:spacing w:line="360" w:lineRule="auto"/>
              <w:jc w:val="center"/>
              <w:rPr>
                <w:sz w:val="24"/>
                <w:szCs w:val="20"/>
              </w:rPr>
            </w:pPr>
            <w:r>
              <w:rPr>
                <w:rFonts w:hint="eastAsia"/>
                <w:sz w:val="24"/>
              </w:rPr>
              <w:t>本人本项目计划内任务和目标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28" w:type="dxa"/>
            <w:gridSpan w:val="2"/>
            <w:tcBorders>
              <w:left w:val="single" w:color="auto" w:sz="12" w:space="0"/>
            </w:tcBorders>
          </w:tcPr>
          <w:p>
            <w:pPr>
              <w:pStyle w:val="3"/>
              <w:tabs>
                <w:tab w:val="left" w:pos="5580"/>
              </w:tabs>
              <w:spacing w:line="360" w:lineRule="auto"/>
              <w:jc w:val="center"/>
              <w:rPr>
                <w:rFonts w:ascii="Times New Roman" w:hAnsi="Times New Roman"/>
                <w:sz w:val="24"/>
                <w:szCs w:val="20"/>
              </w:rPr>
            </w:pPr>
          </w:p>
        </w:tc>
        <w:tc>
          <w:tcPr>
            <w:tcW w:w="5894" w:type="dxa"/>
            <w:gridSpan w:val="2"/>
            <w:tcBorders>
              <w:right w:val="single" w:color="auto" w:sz="12" w:space="0"/>
            </w:tcBorders>
          </w:tcPr>
          <w:p>
            <w:pPr>
              <w:pStyle w:val="3"/>
              <w:tabs>
                <w:tab w:val="left" w:pos="5580"/>
              </w:tabs>
              <w:spacing w:line="360" w:lineRule="auto"/>
              <w:jc w:val="center"/>
              <w:rPr>
                <w:rFonts w:ascii="Times New Roman" w:hAnsi="Times New Roman"/>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28" w:type="dxa"/>
            <w:gridSpan w:val="2"/>
            <w:tcBorders>
              <w:left w:val="single" w:color="auto" w:sz="12" w:space="0"/>
            </w:tcBorders>
          </w:tcPr>
          <w:p>
            <w:pPr>
              <w:pStyle w:val="3"/>
              <w:tabs>
                <w:tab w:val="left" w:pos="5580"/>
              </w:tabs>
              <w:spacing w:line="360" w:lineRule="auto"/>
              <w:jc w:val="center"/>
              <w:rPr>
                <w:rFonts w:ascii="Times New Roman" w:hAnsi="Times New Roman"/>
                <w:sz w:val="24"/>
                <w:szCs w:val="20"/>
              </w:rPr>
            </w:pPr>
            <w:r>
              <w:rPr>
                <w:rFonts w:hint="eastAsia" w:ascii="Times New Roman" w:hAnsi="Times New Roman"/>
                <w:sz w:val="24"/>
                <w:szCs w:val="20"/>
              </w:rPr>
              <w:t>本人以往业绩实施时间</w:t>
            </w:r>
          </w:p>
        </w:tc>
        <w:tc>
          <w:tcPr>
            <w:tcW w:w="5894" w:type="dxa"/>
            <w:gridSpan w:val="2"/>
            <w:tcBorders>
              <w:right w:val="single" w:color="auto" w:sz="12" w:space="0"/>
            </w:tcBorders>
          </w:tcPr>
          <w:p>
            <w:pPr>
              <w:pStyle w:val="3"/>
              <w:tabs>
                <w:tab w:val="left" w:pos="5580"/>
              </w:tabs>
              <w:spacing w:line="360" w:lineRule="auto"/>
              <w:jc w:val="center"/>
              <w:rPr>
                <w:rFonts w:ascii="Times New Roman" w:hAnsi="Times New Roman"/>
                <w:sz w:val="24"/>
                <w:szCs w:val="20"/>
              </w:rPr>
            </w:pPr>
            <w:r>
              <w:rPr>
                <w:rFonts w:hint="eastAsia" w:ascii="Times New Roman" w:hAnsi="Times New Roman"/>
                <w:sz w:val="24"/>
                <w:szCs w:val="20"/>
              </w:rPr>
              <w:t>以往业绩描述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628" w:type="dxa"/>
            <w:gridSpan w:val="2"/>
            <w:tcBorders>
              <w:left w:val="single" w:color="auto" w:sz="12" w:space="0"/>
              <w:bottom w:val="single" w:color="auto" w:sz="12" w:space="0"/>
            </w:tcBorders>
          </w:tcPr>
          <w:p>
            <w:pPr>
              <w:pStyle w:val="3"/>
              <w:tabs>
                <w:tab w:val="left" w:pos="5580"/>
              </w:tabs>
              <w:spacing w:line="360" w:lineRule="auto"/>
              <w:jc w:val="center"/>
              <w:rPr>
                <w:rFonts w:ascii="Times New Roman" w:hAnsi="Times New Roman"/>
                <w:sz w:val="24"/>
                <w:szCs w:val="20"/>
              </w:rPr>
            </w:pPr>
          </w:p>
          <w:p>
            <w:pPr>
              <w:pStyle w:val="3"/>
              <w:tabs>
                <w:tab w:val="left" w:pos="5580"/>
              </w:tabs>
              <w:spacing w:line="360" w:lineRule="auto"/>
              <w:jc w:val="center"/>
              <w:rPr>
                <w:rFonts w:ascii="Times New Roman" w:hAnsi="Times New Roman"/>
                <w:sz w:val="24"/>
                <w:szCs w:val="20"/>
              </w:rPr>
            </w:pPr>
          </w:p>
        </w:tc>
        <w:tc>
          <w:tcPr>
            <w:tcW w:w="5894" w:type="dxa"/>
            <w:gridSpan w:val="2"/>
            <w:tcBorders>
              <w:bottom w:val="single" w:color="auto" w:sz="12" w:space="0"/>
              <w:right w:val="single" w:color="auto" w:sz="12" w:space="0"/>
            </w:tcBorders>
          </w:tcPr>
          <w:p>
            <w:pPr>
              <w:pStyle w:val="3"/>
              <w:tabs>
                <w:tab w:val="left" w:pos="5580"/>
              </w:tabs>
              <w:spacing w:line="360" w:lineRule="auto"/>
              <w:jc w:val="center"/>
              <w:rPr>
                <w:rFonts w:ascii="Times New Roman" w:hAnsi="Times New Roman"/>
                <w:sz w:val="24"/>
                <w:szCs w:val="20"/>
              </w:rPr>
            </w:pPr>
          </w:p>
        </w:tc>
      </w:tr>
    </w:tbl>
    <w:p>
      <w:pPr>
        <w:rPr>
          <w:rFonts w:ascii="黑体" w:hAnsi="黑体"/>
          <w:sz w:val="28"/>
          <w:szCs w:val="28"/>
          <w:lang w:val="zh-CN"/>
        </w:rPr>
      </w:pPr>
      <w:r>
        <w:rPr>
          <w:rFonts w:hint="eastAsia" w:ascii="黑体" w:hAnsi="黑体"/>
          <w:sz w:val="28"/>
          <w:szCs w:val="28"/>
          <w:lang w:val="zh-CN"/>
        </w:rPr>
        <w:br w:type="page"/>
      </w:r>
    </w:p>
    <w:p>
      <w:pPr>
        <w:pStyle w:val="5"/>
        <w:spacing w:before="120"/>
        <w:ind w:left="2800" w:hanging="2800" w:hangingChars="1000"/>
        <w:rPr>
          <w:rFonts w:hint="default" w:ascii="黑体" w:hAnsi="黑体" w:eastAsia="黑体"/>
          <w:b w:val="0"/>
          <w:sz w:val="28"/>
          <w:szCs w:val="28"/>
          <w:lang w:val="en-US" w:eastAsia="zh-CN"/>
        </w:rPr>
      </w:pPr>
      <w:bookmarkStart w:id="312" w:name="_Toc3869"/>
      <w:bookmarkStart w:id="313" w:name="_Toc27302"/>
      <w:bookmarkStart w:id="314" w:name="_Toc164762378"/>
      <w:r>
        <w:rPr>
          <w:rFonts w:hint="eastAsia" w:ascii="黑体" w:hAnsi="黑体"/>
          <w:b w:val="0"/>
          <w:sz w:val="28"/>
          <w:szCs w:val="28"/>
          <w:lang w:val="zh-CN"/>
        </w:rPr>
        <w:t>格式</w:t>
      </w:r>
      <w:bookmarkEnd w:id="312"/>
      <w:bookmarkEnd w:id="313"/>
      <w:bookmarkEnd w:id="314"/>
      <w:r>
        <w:rPr>
          <w:rFonts w:hint="eastAsia" w:ascii="黑体" w:hAnsi="黑体"/>
          <w:b w:val="0"/>
          <w:sz w:val="28"/>
          <w:szCs w:val="28"/>
          <w:lang w:val="en-US" w:eastAsia="zh-CN"/>
        </w:rPr>
        <w:t>11</w:t>
      </w:r>
    </w:p>
    <w:p>
      <w:pPr>
        <w:pStyle w:val="5"/>
        <w:spacing w:before="120"/>
        <w:ind w:left="2811" w:hanging="2811" w:hangingChars="1000"/>
        <w:rPr>
          <w:rFonts w:ascii="宋体" w:hAnsi="宋体" w:eastAsia="宋体"/>
          <w:sz w:val="28"/>
          <w:szCs w:val="28"/>
        </w:rPr>
      </w:pPr>
      <w:bookmarkStart w:id="315" w:name="_Toc26059"/>
      <w:bookmarkStart w:id="316" w:name="_Toc164762379"/>
      <w:bookmarkStart w:id="317" w:name="_Toc27202"/>
      <w:r>
        <w:rPr>
          <w:rFonts w:hint="eastAsia" w:ascii="宋体" w:hAnsi="宋体" w:eastAsia="宋体"/>
          <w:sz w:val="28"/>
          <w:szCs w:val="28"/>
        </w:rPr>
        <w:t>同类业务案例介绍</w:t>
      </w:r>
      <w:bookmarkEnd w:id="315"/>
      <w:bookmarkEnd w:id="316"/>
      <w:bookmarkEnd w:id="317"/>
    </w:p>
    <w:tbl>
      <w:tblPr>
        <w:tblStyle w:val="54"/>
        <w:tblW w:w="8004"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535"/>
        <w:gridCol w:w="1080"/>
        <w:gridCol w:w="2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4" w:hRule="atLeast"/>
        </w:trPr>
        <w:tc>
          <w:tcPr>
            <w:tcW w:w="1800" w:type="dxa"/>
            <w:tcBorders>
              <w:top w:val="single" w:color="auto" w:sz="12" w:space="0"/>
              <w:left w:val="single" w:color="auto" w:sz="12" w:space="0"/>
            </w:tcBorders>
            <w:vAlign w:val="center"/>
          </w:tcPr>
          <w:p>
            <w:pPr>
              <w:jc w:val="center"/>
              <w:rPr>
                <w:rFonts w:ascii="宋体"/>
                <w:color w:val="000000"/>
                <w:sz w:val="24"/>
              </w:rPr>
            </w:pPr>
            <w:r>
              <w:rPr>
                <w:rFonts w:hint="eastAsia" w:ascii="宋体"/>
                <w:color w:val="000000"/>
                <w:sz w:val="24"/>
              </w:rPr>
              <w:t>案例名称</w:t>
            </w:r>
          </w:p>
        </w:tc>
        <w:tc>
          <w:tcPr>
            <w:tcW w:w="6204" w:type="dxa"/>
            <w:gridSpan w:val="3"/>
            <w:tcBorders>
              <w:top w:val="single" w:color="auto" w:sz="12" w:space="0"/>
              <w:right w:val="single" w:color="auto" w:sz="12" w:space="0"/>
            </w:tcBorders>
          </w:tcPr>
          <w:p>
            <w:pPr>
              <w:rPr>
                <w:rFonts w:ascii="仿宋_GB2312"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1800" w:type="dxa"/>
            <w:tcBorders>
              <w:left w:val="single" w:color="auto" w:sz="12" w:space="0"/>
            </w:tcBorders>
            <w:vAlign w:val="center"/>
          </w:tcPr>
          <w:p>
            <w:pPr>
              <w:jc w:val="center"/>
              <w:rPr>
                <w:rFonts w:ascii="宋体"/>
                <w:color w:val="000000"/>
                <w:sz w:val="24"/>
              </w:rPr>
            </w:pPr>
            <w:r>
              <w:rPr>
                <w:rFonts w:hint="eastAsia" w:ascii="宋体"/>
                <w:color w:val="000000"/>
                <w:sz w:val="24"/>
              </w:rPr>
              <w:t>证明</w:t>
            </w:r>
          </w:p>
          <w:p>
            <w:pPr>
              <w:jc w:val="center"/>
              <w:rPr>
                <w:rFonts w:ascii="仿宋_GB2312" w:eastAsia="仿宋_GB2312"/>
                <w:color w:val="000000"/>
                <w:sz w:val="24"/>
              </w:rPr>
            </w:pPr>
            <w:r>
              <w:rPr>
                <w:rFonts w:hint="eastAsia" w:ascii="宋体"/>
                <w:color w:val="000000"/>
                <w:sz w:val="24"/>
              </w:rPr>
              <w:t>材料</w:t>
            </w:r>
          </w:p>
        </w:tc>
        <w:tc>
          <w:tcPr>
            <w:tcW w:w="6204" w:type="dxa"/>
            <w:gridSpan w:val="3"/>
            <w:tcBorders>
              <w:right w:val="single" w:color="auto" w:sz="12" w:space="0"/>
            </w:tcBorders>
            <w:vAlign w:val="center"/>
          </w:tcPr>
          <w:p>
            <w:pPr>
              <w:jc w:val="center"/>
              <w:rPr>
                <w:rFonts w:ascii="仿宋_GB2312" w:eastAsia="仿宋_GB2312"/>
                <w:color w:val="000000"/>
                <w:sz w:val="24"/>
              </w:rPr>
            </w:pPr>
            <w:r>
              <w:rPr>
                <w:rFonts w:hint="eastAsia" w:ascii="宋体"/>
                <w:color w:val="000000"/>
                <w:sz w:val="24"/>
              </w:rPr>
              <w:t>（附件目录，附件应提供合同复印件等证明材料）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6" w:hRule="atLeast"/>
        </w:trPr>
        <w:tc>
          <w:tcPr>
            <w:tcW w:w="1800" w:type="dxa"/>
            <w:tcBorders>
              <w:left w:val="single" w:color="auto" w:sz="12" w:space="0"/>
            </w:tcBorders>
            <w:vAlign w:val="center"/>
          </w:tcPr>
          <w:p>
            <w:pPr>
              <w:jc w:val="center"/>
              <w:rPr>
                <w:rFonts w:ascii="宋体"/>
                <w:color w:val="000000"/>
                <w:sz w:val="24"/>
              </w:rPr>
            </w:pPr>
            <w:r>
              <w:rPr>
                <w:rFonts w:hint="eastAsia" w:ascii="宋体"/>
                <w:color w:val="000000"/>
                <w:sz w:val="24"/>
              </w:rPr>
              <w:t>项目简介及</w:t>
            </w:r>
          </w:p>
          <w:p>
            <w:pPr>
              <w:jc w:val="center"/>
              <w:rPr>
                <w:rFonts w:ascii="仿宋_GB2312" w:eastAsia="仿宋_GB2312"/>
                <w:color w:val="000000"/>
                <w:sz w:val="24"/>
              </w:rPr>
            </w:pPr>
            <w:r>
              <w:rPr>
                <w:rFonts w:hint="eastAsia" w:ascii="宋体"/>
                <w:color w:val="000000"/>
                <w:sz w:val="24"/>
              </w:rPr>
              <w:t>实施情况</w:t>
            </w:r>
          </w:p>
        </w:tc>
        <w:tc>
          <w:tcPr>
            <w:tcW w:w="6204" w:type="dxa"/>
            <w:gridSpan w:val="3"/>
            <w:tcBorders>
              <w:right w:val="single" w:color="auto" w:sz="12" w:space="0"/>
            </w:tcBorders>
            <w:vAlign w:val="bottom"/>
          </w:tcPr>
          <w:p>
            <w:pPr>
              <w:jc w:val="right"/>
              <w:rPr>
                <w:rFonts w:ascii="仿宋_GB2312" w:eastAsia="仿宋_GB2312"/>
                <w:color w:val="000000"/>
                <w:sz w:val="24"/>
              </w:rPr>
            </w:pPr>
            <w:r>
              <w:rPr>
                <w:rFonts w:hint="eastAsia" w:ascii="宋体"/>
                <w:color w:val="000000"/>
                <w:sz w:val="24"/>
              </w:rPr>
              <w:t>供应商单位（盖单位公章）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1800" w:type="dxa"/>
            <w:tcBorders>
              <w:left w:val="single" w:color="auto" w:sz="12" w:space="0"/>
            </w:tcBorders>
            <w:vAlign w:val="center"/>
          </w:tcPr>
          <w:p>
            <w:pPr>
              <w:jc w:val="center"/>
              <w:rPr>
                <w:rFonts w:ascii="宋体"/>
                <w:color w:val="000000"/>
                <w:sz w:val="24"/>
              </w:rPr>
            </w:pPr>
            <w:r>
              <w:rPr>
                <w:rFonts w:hint="eastAsia" w:ascii="宋体"/>
                <w:color w:val="000000"/>
                <w:sz w:val="24"/>
              </w:rPr>
              <w:t>用户</w:t>
            </w:r>
          </w:p>
          <w:p>
            <w:pPr>
              <w:jc w:val="center"/>
              <w:rPr>
                <w:rFonts w:ascii="仿宋_GB2312"/>
                <w:color w:val="000000"/>
                <w:sz w:val="24"/>
              </w:rPr>
            </w:pPr>
            <w:r>
              <w:rPr>
                <w:rFonts w:hint="eastAsia" w:ascii="宋体"/>
                <w:color w:val="000000"/>
                <w:sz w:val="24"/>
              </w:rPr>
              <w:t>名称</w:t>
            </w:r>
          </w:p>
        </w:tc>
        <w:tc>
          <w:tcPr>
            <w:tcW w:w="2535" w:type="dxa"/>
          </w:tcPr>
          <w:p>
            <w:pPr>
              <w:rPr>
                <w:rFonts w:ascii="仿宋_GB2312" w:eastAsia="仿宋_GB2312"/>
                <w:color w:val="000000"/>
                <w:sz w:val="24"/>
              </w:rPr>
            </w:pPr>
          </w:p>
        </w:tc>
        <w:tc>
          <w:tcPr>
            <w:tcW w:w="1080" w:type="dxa"/>
            <w:vAlign w:val="center"/>
          </w:tcPr>
          <w:p>
            <w:pPr>
              <w:jc w:val="center"/>
              <w:rPr>
                <w:rFonts w:ascii="宋体"/>
                <w:color w:val="000000"/>
                <w:sz w:val="24"/>
              </w:rPr>
            </w:pPr>
            <w:r>
              <w:rPr>
                <w:rFonts w:hint="eastAsia" w:ascii="宋体"/>
                <w:color w:val="000000"/>
                <w:sz w:val="24"/>
              </w:rPr>
              <w:t>联系人</w:t>
            </w:r>
          </w:p>
        </w:tc>
        <w:tc>
          <w:tcPr>
            <w:tcW w:w="2589" w:type="dxa"/>
            <w:tcBorders>
              <w:right w:val="single" w:color="auto" w:sz="12" w:space="0"/>
            </w:tcBorders>
          </w:tcPr>
          <w:p>
            <w:pPr>
              <w:rPr>
                <w:rFonts w:ascii="仿宋_GB2312" w:eastAsia="仿宋_GB2312"/>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trPr>
        <w:tc>
          <w:tcPr>
            <w:tcW w:w="1800" w:type="dxa"/>
            <w:tcBorders>
              <w:left w:val="single" w:color="auto" w:sz="12" w:space="0"/>
              <w:bottom w:val="single" w:color="auto" w:sz="12" w:space="0"/>
            </w:tcBorders>
            <w:vAlign w:val="center"/>
          </w:tcPr>
          <w:p>
            <w:pPr>
              <w:jc w:val="center"/>
              <w:rPr>
                <w:rFonts w:ascii="仿宋_GB2312"/>
                <w:color w:val="000000"/>
                <w:sz w:val="24"/>
              </w:rPr>
            </w:pPr>
            <w:r>
              <w:rPr>
                <w:rFonts w:hint="eastAsia" w:ascii="仿宋_GB2312"/>
                <w:color w:val="000000"/>
                <w:sz w:val="24"/>
              </w:rPr>
              <w:t>用户</w:t>
            </w:r>
          </w:p>
          <w:p>
            <w:pPr>
              <w:jc w:val="center"/>
              <w:rPr>
                <w:rFonts w:ascii="仿宋_GB2312"/>
                <w:color w:val="000000"/>
                <w:sz w:val="24"/>
              </w:rPr>
            </w:pPr>
            <w:r>
              <w:rPr>
                <w:rFonts w:hint="eastAsia" w:ascii="仿宋_GB2312"/>
                <w:color w:val="000000"/>
                <w:sz w:val="24"/>
              </w:rPr>
              <w:t>地址</w:t>
            </w:r>
          </w:p>
        </w:tc>
        <w:tc>
          <w:tcPr>
            <w:tcW w:w="2535" w:type="dxa"/>
            <w:tcBorders>
              <w:bottom w:val="single" w:color="auto" w:sz="12" w:space="0"/>
            </w:tcBorders>
          </w:tcPr>
          <w:p>
            <w:pPr>
              <w:rPr>
                <w:rFonts w:ascii="仿宋_GB2312" w:eastAsia="仿宋_GB2312"/>
                <w:color w:val="000000"/>
                <w:sz w:val="24"/>
              </w:rPr>
            </w:pPr>
          </w:p>
        </w:tc>
        <w:tc>
          <w:tcPr>
            <w:tcW w:w="1080" w:type="dxa"/>
            <w:tcBorders>
              <w:bottom w:val="single" w:color="auto" w:sz="12" w:space="0"/>
            </w:tcBorders>
            <w:vAlign w:val="center"/>
          </w:tcPr>
          <w:p>
            <w:pPr>
              <w:jc w:val="center"/>
              <w:rPr>
                <w:rFonts w:ascii="仿宋_GB2312"/>
                <w:color w:val="000000"/>
                <w:sz w:val="24"/>
              </w:rPr>
            </w:pPr>
            <w:r>
              <w:rPr>
                <w:rFonts w:hint="eastAsia" w:ascii="仿宋_GB2312"/>
                <w:color w:val="000000"/>
                <w:sz w:val="24"/>
              </w:rPr>
              <w:t>电话</w:t>
            </w:r>
          </w:p>
        </w:tc>
        <w:tc>
          <w:tcPr>
            <w:tcW w:w="2589" w:type="dxa"/>
            <w:tcBorders>
              <w:bottom w:val="single" w:color="auto" w:sz="12" w:space="0"/>
              <w:right w:val="single" w:color="auto" w:sz="12" w:space="0"/>
            </w:tcBorders>
          </w:tcPr>
          <w:p>
            <w:pPr>
              <w:rPr>
                <w:rFonts w:ascii="仿宋_GB2312" w:eastAsia="仿宋_GB2312"/>
                <w:color w:val="000000"/>
                <w:sz w:val="24"/>
              </w:rPr>
            </w:pPr>
          </w:p>
        </w:tc>
      </w:tr>
    </w:tbl>
    <w:p/>
    <w:p>
      <w:pPr>
        <w:sectPr>
          <w:pgSz w:w="11906" w:h="16838"/>
          <w:pgMar w:top="1440" w:right="1797" w:bottom="1440" w:left="1797" w:header="851" w:footer="1338" w:gutter="0"/>
          <w:pgBorders>
            <w:top w:val="none" w:sz="0" w:space="0"/>
            <w:left w:val="none" w:sz="0" w:space="0"/>
            <w:bottom w:val="none" w:sz="0" w:space="0"/>
            <w:right w:val="none" w:sz="0" w:space="0"/>
          </w:pgBorders>
          <w:pgNumType w:fmt="decimal"/>
          <w:cols w:space="720" w:num="1"/>
          <w:docGrid w:type="lines" w:linePitch="312" w:charSpace="0"/>
        </w:sectPr>
      </w:pPr>
    </w:p>
    <w:p>
      <w:pPr>
        <w:pStyle w:val="5"/>
        <w:spacing w:before="120" w:after="120"/>
        <w:ind w:left="3360" w:hanging="3360" w:hangingChars="1200"/>
        <w:rPr>
          <w:rFonts w:hint="default" w:ascii="黑体" w:hAnsi="黑体" w:eastAsia="黑体"/>
          <w:b w:val="0"/>
          <w:sz w:val="28"/>
          <w:szCs w:val="28"/>
          <w:lang w:val="en-US" w:eastAsia="zh-CN"/>
        </w:rPr>
      </w:pPr>
      <w:bookmarkStart w:id="318" w:name="_Toc260"/>
      <w:bookmarkStart w:id="319" w:name="_Toc164762380"/>
      <w:bookmarkStart w:id="320" w:name="_Toc4287"/>
      <w:r>
        <w:rPr>
          <w:rFonts w:hint="eastAsia" w:ascii="黑体" w:hAnsi="黑体"/>
          <w:b w:val="0"/>
          <w:sz w:val="28"/>
          <w:szCs w:val="28"/>
          <w:lang w:val="zh-CN"/>
        </w:rPr>
        <w:t>格式</w:t>
      </w:r>
      <w:bookmarkEnd w:id="318"/>
      <w:bookmarkEnd w:id="319"/>
      <w:bookmarkEnd w:id="320"/>
      <w:r>
        <w:rPr>
          <w:rFonts w:hint="eastAsia" w:ascii="黑体" w:hAnsi="黑体"/>
          <w:b w:val="0"/>
          <w:sz w:val="28"/>
          <w:szCs w:val="28"/>
          <w:lang w:val="en-US" w:eastAsia="zh-CN"/>
        </w:rPr>
        <w:t>12</w:t>
      </w:r>
    </w:p>
    <w:p>
      <w:pPr>
        <w:pStyle w:val="5"/>
        <w:spacing w:before="120" w:after="120"/>
        <w:ind w:left="3373" w:hanging="3373" w:hangingChars="1200"/>
        <w:rPr>
          <w:rFonts w:ascii="宋体" w:hAnsi="宋体" w:eastAsia="宋体"/>
          <w:color w:val="000000"/>
          <w:sz w:val="28"/>
          <w:szCs w:val="28"/>
        </w:rPr>
      </w:pPr>
      <w:bookmarkStart w:id="321" w:name="_Toc164762381"/>
      <w:bookmarkStart w:id="322" w:name="_Toc5037"/>
      <w:bookmarkStart w:id="323" w:name="_Toc20505"/>
      <w:r>
        <w:rPr>
          <w:rFonts w:hint="eastAsia" w:ascii="宋体" w:hAnsi="宋体" w:eastAsia="宋体"/>
          <w:color w:val="000000"/>
          <w:sz w:val="28"/>
          <w:szCs w:val="28"/>
        </w:rPr>
        <w:t>服务方案</w:t>
      </w:r>
      <w:bookmarkEnd w:id="321"/>
      <w:bookmarkEnd w:id="322"/>
      <w:bookmarkEnd w:id="323"/>
    </w:p>
    <w:p>
      <w:pPr>
        <w:jc w:val="center"/>
        <w:rPr>
          <w:rFonts w:ascii="宋体" w:hAnsi="宋体"/>
          <w:sz w:val="28"/>
          <w:szCs w:val="28"/>
        </w:rPr>
      </w:pPr>
      <w:r>
        <w:rPr>
          <w:rFonts w:hint="eastAsia" w:ascii="宋体" w:hAnsi="宋体"/>
          <w:sz w:val="28"/>
          <w:szCs w:val="28"/>
        </w:rPr>
        <w:t>（格式自拟）</w:t>
      </w:r>
    </w:p>
    <w:p>
      <w:pPr>
        <w:jc w:val="center"/>
        <w:rPr>
          <w:rFonts w:ascii="宋体" w:hAnsi="宋体"/>
          <w:sz w:val="28"/>
          <w:szCs w:val="28"/>
        </w:rPr>
      </w:pPr>
    </w:p>
    <w:p>
      <w:pPr>
        <w:pStyle w:val="5"/>
        <w:spacing w:before="120" w:after="120"/>
        <w:ind w:left="3360" w:hanging="3360" w:hangingChars="1200"/>
        <w:rPr>
          <w:rFonts w:ascii="黑体" w:hAnsi="黑体"/>
          <w:b w:val="0"/>
          <w:sz w:val="28"/>
          <w:szCs w:val="28"/>
          <w:lang w:val="zh-CN"/>
        </w:rPr>
      </w:pPr>
    </w:p>
    <w:p>
      <w:pPr>
        <w:pStyle w:val="5"/>
        <w:spacing w:before="120" w:after="120"/>
        <w:ind w:left="3360" w:hanging="3360" w:hangingChars="1200"/>
        <w:rPr>
          <w:rFonts w:hint="default" w:ascii="黑体" w:hAnsi="黑体" w:eastAsia="黑体"/>
          <w:b w:val="0"/>
          <w:sz w:val="28"/>
          <w:szCs w:val="28"/>
          <w:lang w:val="en-US" w:eastAsia="zh-CN"/>
        </w:rPr>
      </w:pPr>
      <w:bookmarkStart w:id="324" w:name="_Toc17663"/>
      <w:bookmarkStart w:id="325" w:name="_Toc164762382"/>
      <w:bookmarkStart w:id="326" w:name="_Toc13489"/>
      <w:r>
        <w:rPr>
          <w:rFonts w:hint="eastAsia" w:ascii="黑体" w:hAnsi="黑体"/>
          <w:b w:val="0"/>
          <w:sz w:val="28"/>
          <w:szCs w:val="28"/>
          <w:lang w:val="zh-CN"/>
        </w:rPr>
        <w:t>格式</w:t>
      </w:r>
      <w:bookmarkEnd w:id="324"/>
      <w:bookmarkEnd w:id="325"/>
      <w:bookmarkEnd w:id="326"/>
      <w:r>
        <w:rPr>
          <w:rFonts w:hint="eastAsia" w:ascii="黑体" w:hAnsi="黑体"/>
          <w:b w:val="0"/>
          <w:sz w:val="28"/>
          <w:szCs w:val="28"/>
          <w:lang w:val="en-US" w:eastAsia="zh-CN"/>
        </w:rPr>
        <w:t>13</w:t>
      </w:r>
    </w:p>
    <w:p>
      <w:pPr>
        <w:pStyle w:val="5"/>
        <w:spacing w:before="120" w:after="120"/>
        <w:ind w:left="3373" w:hanging="3373" w:hangingChars="1200"/>
        <w:rPr>
          <w:rFonts w:ascii="宋体" w:hAnsi="宋体" w:eastAsia="宋体"/>
          <w:color w:val="000000"/>
          <w:sz w:val="28"/>
          <w:szCs w:val="28"/>
        </w:rPr>
      </w:pPr>
      <w:bookmarkStart w:id="327" w:name="_Toc29870"/>
      <w:bookmarkStart w:id="328" w:name="_Toc164762383"/>
      <w:bookmarkStart w:id="329" w:name="_Toc11088"/>
      <w:r>
        <w:rPr>
          <w:rFonts w:hint="eastAsia" w:ascii="宋体" w:hAnsi="宋体" w:eastAsia="宋体"/>
          <w:color w:val="000000"/>
          <w:sz w:val="28"/>
          <w:szCs w:val="28"/>
        </w:rPr>
        <w:t>服务保证承诺</w:t>
      </w:r>
      <w:bookmarkEnd w:id="327"/>
      <w:bookmarkEnd w:id="328"/>
      <w:bookmarkEnd w:id="329"/>
    </w:p>
    <w:p>
      <w:pPr>
        <w:adjustRightInd w:val="0"/>
        <w:snapToGrid w:val="0"/>
        <w:spacing w:line="360" w:lineRule="auto"/>
        <w:rPr>
          <w:rFonts w:ascii="宋体" w:hAnsi="宋体"/>
          <w:color w:val="000000"/>
          <w:spacing w:val="4"/>
          <w:sz w:val="24"/>
        </w:rPr>
      </w:pPr>
      <w:r>
        <w:rPr>
          <w:rFonts w:hint="eastAsia" w:ascii="宋体" w:hAnsi="宋体"/>
          <w:color w:val="000000"/>
          <w:spacing w:val="4"/>
          <w:sz w:val="24"/>
        </w:rPr>
        <w:t>供应商名称： 项目编号：</w:t>
      </w:r>
    </w:p>
    <w:p>
      <w:pPr>
        <w:spacing w:line="440" w:lineRule="exact"/>
        <w:ind w:right="74"/>
        <w:rPr>
          <w:rFonts w:ascii="宋体"/>
          <w:b/>
          <w:bCs/>
          <w:spacing w:val="4"/>
          <w:sz w:val="28"/>
          <w:szCs w:val="28"/>
          <w:lang w:val="zh-CN"/>
        </w:rPr>
      </w:pPr>
      <w:r>
        <w:rPr>
          <w:rFonts w:hint="eastAsia" w:ascii="宋体"/>
          <w:sz w:val="24"/>
          <w:lang w:val="zh-CN"/>
        </w:rPr>
        <w:t>项目名称：</w:t>
      </w:r>
    </w:p>
    <w:tbl>
      <w:tblPr>
        <w:tblStyle w:val="54"/>
        <w:tblW w:w="8280" w:type="dxa"/>
        <w:tblInd w:w="108" w:type="dxa"/>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900"/>
        <w:gridCol w:w="2160"/>
        <w:gridCol w:w="4142"/>
        <w:gridCol w:w="1078"/>
      </w:tblGrid>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12" w:space="0"/>
              <w:left w:val="single" w:color="auto" w:sz="12"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lang w:val="zh-CN"/>
              </w:rPr>
            </w:pPr>
            <w:r>
              <w:rPr>
                <w:rFonts w:hint="eastAsia" w:ascii="宋体"/>
                <w:b/>
                <w:bCs/>
                <w:spacing w:val="4"/>
                <w:sz w:val="24"/>
                <w:lang w:val="zh-CN"/>
              </w:rPr>
              <w:t>序号</w:t>
            </w:r>
          </w:p>
        </w:tc>
        <w:tc>
          <w:tcPr>
            <w:tcW w:w="2160" w:type="dxa"/>
            <w:tcBorders>
              <w:top w:val="single" w:color="auto" w:sz="12" w:space="0"/>
              <w:left w:val="single" w:color="auto" w:sz="8"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lang w:val="zh-CN"/>
              </w:rPr>
            </w:pPr>
            <w:r>
              <w:rPr>
                <w:rFonts w:hint="eastAsia" w:ascii="宋体"/>
                <w:b/>
                <w:bCs/>
                <w:spacing w:val="4"/>
                <w:sz w:val="24"/>
                <w:lang w:val="zh-CN"/>
              </w:rPr>
              <w:t>类别</w:t>
            </w:r>
          </w:p>
        </w:tc>
        <w:tc>
          <w:tcPr>
            <w:tcW w:w="4142" w:type="dxa"/>
            <w:tcBorders>
              <w:top w:val="single" w:color="auto" w:sz="12" w:space="0"/>
              <w:left w:val="single" w:color="auto" w:sz="8" w:space="0"/>
              <w:bottom w:val="single" w:color="auto" w:sz="8" w:space="0"/>
              <w:right w:val="single" w:color="auto" w:sz="8" w:space="0"/>
            </w:tcBorders>
            <w:shd w:val="clear" w:color="auto" w:fill="D9D9D9"/>
          </w:tcPr>
          <w:p>
            <w:pPr>
              <w:spacing w:line="440" w:lineRule="exact"/>
              <w:ind w:right="74"/>
              <w:jc w:val="center"/>
              <w:rPr>
                <w:rFonts w:ascii="宋体"/>
                <w:b/>
                <w:bCs/>
                <w:spacing w:val="4"/>
                <w:sz w:val="24"/>
                <w:lang w:val="zh-CN"/>
              </w:rPr>
            </w:pPr>
            <w:r>
              <w:rPr>
                <w:rFonts w:hint="eastAsia" w:ascii="宋体"/>
                <w:b/>
                <w:bCs/>
                <w:spacing w:val="4"/>
                <w:sz w:val="24"/>
                <w:lang w:val="zh-CN"/>
              </w:rPr>
              <w:t>售后服务与质量保证承诺</w:t>
            </w:r>
          </w:p>
        </w:tc>
        <w:tc>
          <w:tcPr>
            <w:tcW w:w="1078" w:type="dxa"/>
            <w:tcBorders>
              <w:top w:val="single" w:color="auto" w:sz="12" w:space="0"/>
              <w:left w:val="single" w:color="auto" w:sz="8" w:space="0"/>
              <w:bottom w:val="single" w:color="auto" w:sz="8" w:space="0"/>
              <w:right w:val="single" w:color="auto" w:sz="12" w:space="0"/>
            </w:tcBorders>
            <w:shd w:val="clear" w:color="auto" w:fill="D9D9D9"/>
          </w:tcPr>
          <w:p>
            <w:pPr>
              <w:spacing w:line="440" w:lineRule="exact"/>
              <w:ind w:right="74"/>
              <w:jc w:val="center"/>
              <w:rPr>
                <w:rFonts w:ascii="宋体"/>
                <w:b/>
                <w:bCs/>
                <w:spacing w:val="4"/>
                <w:sz w:val="24"/>
                <w:lang w:val="zh-CN"/>
              </w:rPr>
            </w:pPr>
            <w:r>
              <w:rPr>
                <w:rFonts w:hint="eastAsia" w:ascii="宋体"/>
                <w:b/>
                <w:bCs/>
                <w:spacing w:val="4"/>
                <w:sz w:val="24"/>
                <w:lang w:val="zh-CN"/>
              </w:rPr>
              <w:t>备注</w:t>
            </w: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2160" w:type="dxa"/>
            <w:tcBorders>
              <w:top w:val="single" w:color="auto" w:sz="8" w:space="0"/>
              <w:left w:val="single" w:color="auto" w:sz="8"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4142" w:type="dxa"/>
            <w:tcBorders>
              <w:top w:val="single" w:color="auto" w:sz="8" w:space="0"/>
              <w:left w:val="single" w:color="auto" w:sz="8"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1078" w:type="dxa"/>
            <w:tcBorders>
              <w:top w:val="single" w:color="auto" w:sz="8" w:space="0"/>
              <w:left w:val="single" w:color="auto" w:sz="8" w:space="0"/>
              <w:bottom w:val="single" w:color="auto" w:sz="8" w:space="0"/>
              <w:right w:val="single" w:color="auto" w:sz="12" w:space="0"/>
            </w:tcBorders>
          </w:tcPr>
          <w:p>
            <w:pPr>
              <w:spacing w:line="440" w:lineRule="exact"/>
              <w:ind w:right="74"/>
              <w:rPr>
                <w:rFonts w:ascii="宋体"/>
                <w:spacing w:val="4"/>
                <w:sz w:val="28"/>
                <w:szCs w:val="28"/>
                <w:lang w:val="zh-CN"/>
              </w:rPr>
            </w:pP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2160" w:type="dxa"/>
            <w:tcBorders>
              <w:top w:val="single" w:color="auto" w:sz="8" w:space="0"/>
              <w:left w:val="single" w:color="auto" w:sz="8"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4142" w:type="dxa"/>
            <w:tcBorders>
              <w:top w:val="single" w:color="auto" w:sz="8" w:space="0"/>
              <w:left w:val="single" w:color="auto" w:sz="8"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1078" w:type="dxa"/>
            <w:tcBorders>
              <w:top w:val="single" w:color="auto" w:sz="8" w:space="0"/>
              <w:left w:val="single" w:color="auto" w:sz="8" w:space="0"/>
              <w:bottom w:val="single" w:color="auto" w:sz="8" w:space="0"/>
              <w:right w:val="single" w:color="auto" w:sz="12" w:space="0"/>
            </w:tcBorders>
          </w:tcPr>
          <w:p>
            <w:pPr>
              <w:spacing w:line="440" w:lineRule="exact"/>
              <w:ind w:right="74"/>
              <w:rPr>
                <w:rFonts w:ascii="宋体"/>
                <w:spacing w:val="4"/>
                <w:sz w:val="28"/>
                <w:szCs w:val="28"/>
                <w:lang w:val="zh-CN"/>
              </w:rPr>
            </w:pP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2160" w:type="dxa"/>
            <w:tcBorders>
              <w:top w:val="single" w:color="auto" w:sz="8" w:space="0"/>
              <w:left w:val="single" w:color="auto" w:sz="8"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4142" w:type="dxa"/>
            <w:tcBorders>
              <w:top w:val="single" w:color="auto" w:sz="8" w:space="0"/>
              <w:left w:val="single" w:color="auto" w:sz="8" w:space="0"/>
              <w:bottom w:val="single" w:color="auto" w:sz="8" w:space="0"/>
              <w:right w:val="single" w:color="auto" w:sz="8" w:space="0"/>
            </w:tcBorders>
          </w:tcPr>
          <w:p>
            <w:pPr>
              <w:spacing w:line="440" w:lineRule="exact"/>
              <w:ind w:right="74"/>
              <w:rPr>
                <w:rFonts w:ascii="宋体"/>
                <w:spacing w:val="4"/>
                <w:sz w:val="28"/>
                <w:szCs w:val="28"/>
                <w:lang w:val="zh-CN"/>
              </w:rPr>
            </w:pPr>
          </w:p>
        </w:tc>
        <w:tc>
          <w:tcPr>
            <w:tcW w:w="1078" w:type="dxa"/>
            <w:tcBorders>
              <w:top w:val="single" w:color="auto" w:sz="8" w:space="0"/>
              <w:left w:val="single" w:color="auto" w:sz="8" w:space="0"/>
              <w:bottom w:val="single" w:color="auto" w:sz="8" w:space="0"/>
              <w:right w:val="single" w:color="auto" w:sz="12" w:space="0"/>
            </w:tcBorders>
          </w:tcPr>
          <w:p>
            <w:pPr>
              <w:spacing w:line="440" w:lineRule="exact"/>
              <w:ind w:right="74"/>
              <w:rPr>
                <w:rFonts w:ascii="宋体"/>
                <w:spacing w:val="4"/>
                <w:sz w:val="28"/>
                <w:szCs w:val="28"/>
                <w:lang w:val="zh-CN"/>
              </w:rPr>
            </w:pPr>
          </w:p>
        </w:tc>
      </w:tr>
      <w:tr>
        <w:tblPrEx>
          <w:tblBorders>
            <w:top w:val="single" w:color="auto" w:sz="12" w:space="0"/>
            <w:left w:val="single" w:color="auto" w:sz="12" w:space="0"/>
            <w:bottom w:val="single" w:color="auto" w:sz="12" w:space="0"/>
            <w:right w:val="single" w:color="auto" w:sz="8"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8" w:space="0"/>
              <w:left w:val="single" w:color="auto" w:sz="12" w:space="0"/>
              <w:bottom w:val="single" w:color="auto" w:sz="12" w:space="0"/>
              <w:right w:val="single" w:color="auto" w:sz="8" w:space="0"/>
            </w:tcBorders>
          </w:tcPr>
          <w:p>
            <w:pPr>
              <w:spacing w:line="440" w:lineRule="exact"/>
              <w:ind w:right="74"/>
              <w:rPr>
                <w:rFonts w:ascii="宋体"/>
                <w:spacing w:val="4"/>
                <w:sz w:val="28"/>
                <w:szCs w:val="28"/>
                <w:lang w:val="zh-CN"/>
              </w:rPr>
            </w:pPr>
          </w:p>
        </w:tc>
        <w:tc>
          <w:tcPr>
            <w:tcW w:w="2160" w:type="dxa"/>
            <w:tcBorders>
              <w:top w:val="single" w:color="auto" w:sz="8" w:space="0"/>
              <w:left w:val="single" w:color="auto" w:sz="8" w:space="0"/>
              <w:bottom w:val="single" w:color="auto" w:sz="12" w:space="0"/>
              <w:right w:val="single" w:color="auto" w:sz="8" w:space="0"/>
            </w:tcBorders>
          </w:tcPr>
          <w:p>
            <w:pPr>
              <w:spacing w:line="440" w:lineRule="exact"/>
              <w:ind w:right="74"/>
              <w:rPr>
                <w:rFonts w:ascii="宋体"/>
                <w:spacing w:val="4"/>
                <w:sz w:val="28"/>
                <w:szCs w:val="28"/>
                <w:lang w:val="zh-CN"/>
              </w:rPr>
            </w:pPr>
          </w:p>
        </w:tc>
        <w:tc>
          <w:tcPr>
            <w:tcW w:w="4142" w:type="dxa"/>
            <w:tcBorders>
              <w:top w:val="single" w:color="auto" w:sz="8" w:space="0"/>
              <w:left w:val="single" w:color="auto" w:sz="8" w:space="0"/>
              <w:bottom w:val="single" w:color="auto" w:sz="12" w:space="0"/>
              <w:right w:val="single" w:color="auto" w:sz="8" w:space="0"/>
            </w:tcBorders>
          </w:tcPr>
          <w:p>
            <w:pPr>
              <w:spacing w:line="440" w:lineRule="exact"/>
              <w:ind w:right="74"/>
              <w:rPr>
                <w:rFonts w:ascii="宋体"/>
                <w:spacing w:val="4"/>
                <w:sz w:val="28"/>
                <w:szCs w:val="28"/>
                <w:lang w:val="zh-CN"/>
              </w:rPr>
            </w:pPr>
          </w:p>
        </w:tc>
        <w:tc>
          <w:tcPr>
            <w:tcW w:w="1078" w:type="dxa"/>
            <w:tcBorders>
              <w:top w:val="single" w:color="auto" w:sz="8" w:space="0"/>
              <w:left w:val="single" w:color="auto" w:sz="8" w:space="0"/>
              <w:bottom w:val="single" w:color="auto" w:sz="12" w:space="0"/>
              <w:right w:val="single" w:color="auto" w:sz="12" w:space="0"/>
            </w:tcBorders>
          </w:tcPr>
          <w:p>
            <w:pPr>
              <w:spacing w:line="440" w:lineRule="exact"/>
              <w:ind w:right="74"/>
              <w:rPr>
                <w:rFonts w:ascii="宋体"/>
                <w:spacing w:val="4"/>
                <w:sz w:val="28"/>
                <w:szCs w:val="28"/>
                <w:lang w:val="zh-CN"/>
              </w:rPr>
            </w:pPr>
          </w:p>
        </w:tc>
      </w:tr>
    </w:tbl>
    <w:p>
      <w:pPr>
        <w:tabs>
          <w:tab w:val="left" w:pos="3060"/>
        </w:tabs>
        <w:spacing w:line="500" w:lineRule="exact"/>
        <w:rPr>
          <w:rFonts w:ascii="宋体"/>
          <w:sz w:val="24"/>
          <w:lang w:val="zh-CN"/>
        </w:rPr>
      </w:pPr>
    </w:p>
    <w:p>
      <w:pPr>
        <w:jc w:val="center"/>
      </w:pPr>
    </w:p>
    <w:p>
      <w:pPr>
        <w:pStyle w:val="5"/>
        <w:spacing w:before="120" w:after="120"/>
        <w:ind w:left="2951" w:hanging="2951" w:hangingChars="1050"/>
        <w:rPr>
          <w:rFonts w:ascii="宋体" w:hAnsi="宋体" w:eastAsia="宋体"/>
          <w:color w:val="000000"/>
          <w:sz w:val="28"/>
          <w:szCs w:val="28"/>
        </w:rPr>
        <w:sectPr>
          <w:pgSz w:w="11906" w:h="16838"/>
          <w:pgMar w:top="1440" w:right="1797" w:bottom="1440" w:left="1797" w:header="851" w:footer="1338" w:gutter="0"/>
          <w:pgBorders>
            <w:top w:val="none" w:sz="0" w:space="0"/>
            <w:left w:val="none" w:sz="0" w:space="0"/>
            <w:bottom w:val="none" w:sz="0" w:space="0"/>
            <w:right w:val="none" w:sz="0" w:space="0"/>
          </w:pgBorders>
          <w:pgNumType w:fmt="decimal"/>
          <w:cols w:space="720" w:num="1"/>
          <w:docGrid w:type="lines" w:linePitch="312" w:charSpace="0"/>
        </w:sectPr>
      </w:pPr>
    </w:p>
    <w:p>
      <w:pPr>
        <w:pStyle w:val="5"/>
        <w:spacing w:before="120" w:after="120"/>
        <w:ind w:left="2940" w:hanging="2940" w:hangingChars="1050"/>
        <w:rPr>
          <w:rFonts w:hint="eastAsia" w:ascii="黑体" w:hAnsi="黑体" w:eastAsia="黑体"/>
          <w:b w:val="0"/>
          <w:sz w:val="28"/>
          <w:szCs w:val="28"/>
          <w:lang w:val="zh-CN" w:eastAsia="zh-CN"/>
        </w:rPr>
      </w:pPr>
      <w:bookmarkStart w:id="330" w:name="_Toc9986"/>
      <w:bookmarkStart w:id="331" w:name="_Toc10829"/>
      <w:bookmarkStart w:id="332" w:name="_Toc164762384"/>
      <w:r>
        <w:rPr>
          <w:rFonts w:hint="eastAsia" w:ascii="黑体" w:hAnsi="黑体"/>
          <w:b w:val="0"/>
          <w:sz w:val="28"/>
          <w:szCs w:val="28"/>
          <w:lang w:val="zh-CN"/>
        </w:rPr>
        <w:t>格式1</w:t>
      </w:r>
      <w:bookmarkEnd w:id="330"/>
      <w:bookmarkEnd w:id="331"/>
      <w:bookmarkEnd w:id="332"/>
      <w:r>
        <w:rPr>
          <w:rFonts w:hint="eastAsia" w:ascii="黑体" w:hAnsi="黑体"/>
          <w:b w:val="0"/>
          <w:sz w:val="28"/>
          <w:szCs w:val="28"/>
          <w:lang w:val="en-US" w:eastAsia="zh-CN"/>
        </w:rPr>
        <w:t>4</w:t>
      </w:r>
    </w:p>
    <w:p>
      <w:pPr>
        <w:pStyle w:val="5"/>
        <w:spacing w:before="120" w:after="120"/>
        <w:ind w:left="2951" w:hanging="2951" w:hangingChars="1050"/>
        <w:rPr>
          <w:rFonts w:ascii="宋体" w:hAnsi="宋体" w:eastAsia="宋体"/>
          <w:color w:val="000000"/>
          <w:sz w:val="28"/>
          <w:szCs w:val="28"/>
        </w:rPr>
      </w:pPr>
      <w:bookmarkStart w:id="333" w:name="_Toc164762385"/>
      <w:bookmarkStart w:id="334" w:name="_Toc19607"/>
      <w:bookmarkStart w:id="335" w:name="_Toc28397"/>
      <w:r>
        <w:rPr>
          <w:rFonts w:hint="eastAsia" w:ascii="宋体" w:hAnsi="宋体" w:eastAsia="宋体"/>
          <w:color w:val="000000"/>
          <w:sz w:val="28"/>
          <w:szCs w:val="28"/>
        </w:rPr>
        <w:t>供应商资格声明文件</w:t>
      </w:r>
      <w:bookmarkEnd w:id="333"/>
      <w:bookmarkEnd w:id="334"/>
      <w:bookmarkEnd w:id="335"/>
    </w:p>
    <w:p>
      <w:pPr>
        <w:spacing w:line="360" w:lineRule="auto"/>
        <w:rPr>
          <w:rFonts w:ascii="宋体"/>
          <w:sz w:val="24"/>
        </w:rPr>
      </w:pPr>
      <w:bookmarkStart w:id="336" w:name="OLE_LINK80"/>
      <w:r>
        <w:rPr>
          <w:rFonts w:ascii="宋体"/>
          <w:sz w:val="24"/>
        </w:rPr>
        <w:t>1</w:t>
      </w:r>
      <w:r>
        <w:rPr>
          <w:rFonts w:hint="eastAsia" w:ascii="宋体"/>
          <w:sz w:val="24"/>
        </w:rPr>
        <w:t>、名称及概况：</w:t>
      </w:r>
    </w:p>
    <w:p>
      <w:pPr>
        <w:tabs>
          <w:tab w:val="left" w:pos="3060"/>
        </w:tabs>
        <w:spacing w:line="360" w:lineRule="auto"/>
        <w:rPr>
          <w:rFonts w:ascii="宋体" w:hAnsi="宋体"/>
          <w:sz w:val="24"/>
        </w:rPr>
      </w:pPr>
      <w:r>
        <w:rPr>
          <w:rFonts w:hint="eastAsia" w:ascii="宋体" w:hAnsi="宋体"/>
          <w:sz w:val="24"/>
        </w:rPr>
        <w:t>（1）供应商名称：</w:t>
      </w:r>
    </w:p>
    <w:p>
      <w:pPr>
        <w:tabs>
          <w:tab w:val="left" w:pos="3060"/>
        </w:tabs>
        <w:spacing w:line="360" w:lineRule="auto"/>
        <w:rPr>
          <w:rFonts w:ascii="宋体" w:hAnsi="宋体"/>
          <w:sz w:val="24"/>
        </w:rPr>
      </w:pPr>
      <w:r>
        <w:rPr>
          <w:rFonts w:hint="eastAsia" w:ascii="宋体" w:hAnsi="宋体"/>
          <w:sz w:val="24"/>
        </w:rPr>
        <w:t>（2）总部地址：</w:t>
      </w:r>
    </w:p>
    <w:p>
      <w:pPr>
        <w:tabs>
          <w:tab w:val="left" w:pos="3060"/>
        </w:tabs>
        <w:spacing w:line="360" w:lineRule="auto"/>
        <w:rPr>
          <w:rFonts w:ascii="宋体" w:hAnsi="宋体"/>
          <w:sz w:val="24"/>
          <w:u w:val="single"/>
        </w:rPr>
      </w:pPr>
      <w:r>
        <w:rPr>
          <w:rFonts w:hint="eastAsia" w:ascii="宋体" w:hAnsi="宋体"/>
          <w:sz w:val="24"/>
        </w:rPr>
        <w:t xml:space="preserve">     电传</w:t>
      </w:r>
      <w:r>
        <w:rPr>
          <w:rFonts w:ascii="宋体" w:hAnsi="宋体"/>
          <w:sz w:val="24"/>
        </w:rPr>
        <w:t>/</w:t>
      </w:r>
      <w:r>
        <w:rPr>
          <w:rFonts w:hint="eastAsia" w:ascii="宋体" w:hAnsi="宋体"/>
          <w:sz w:val="24"/>
        </w:rPr>
        <w:t>传真</w:t>
      </w:r>
      <w:r>
        <w:rPr>
          <w:rFonts w:ascii="宋体" w:hAnsi="宋体"/>
          <w:sz w:val="24"/>
        </w:rPr>
        <w:t>/</w:t>
      </w:r>
      <w:r>
        <w:rPr>
          <w:rFonts w:hint="eastAsia" w:ascii="宋体" w:hAnsi="宋体"/>
          <w:sz w:val="24"/>
        </w:rPr>
        <w:t>电话号码：</w:t>
      </w:r>
    </w:p>
    <w:p>
      <w:pPr>
        <w:tabs>
          <w:tab w:val="left" w:pos="3060"/>
        </w:tabs>
        <w:spacing w:line="360" w:lineRule="auto"/>
        <w:rPr>
          <w:rFonts w:ascii="宋体" w:hAnsi="宋体"/>
          <w:sz w:val="24"/>
        </w:rPr>
      </w:pPr>
      <w:r>
        <w:rPr>
          <w:rFonts w:hint="eastAsia" w:ascii="宋体" w:hAnsi="宋体"/>
          <w:sz w:val="24"/>
        </w:rPr>
        <w:t>（3）成立和</w:t>
      </w:r>
      <w:r>
        <w:rPr>
          <w:rFonts w:ascii="宋体" w:hAnsi="宋体"/>
          <w:sz w:val="24"/>
        </w:rPr>
        <w:t>/</w:t>
      </w:r>
      <w:r>
        <w:rPr>
          <w:rFonts w:hint="eastAsia" w:ascii="宋体" w:hAnsi="宋体"/>
          <w:sz w:val="24"/>
        </w:rPr>
        <w:t>或注册日期：</w:t>
      </w:r>
    </w:p>
    <w:p>
      <w:pPr>
        <w:tabs>
          <w:tab w:val="left" w:pos="3060"/>
        </w:tabs>
        <w:spacing w:line="360" w:lineRule="auto"/>
        <w:rPr>
          <w:rFonts w:ascii="宋体" w:hAnsi="宋体"/>
          <w:sz w:val="24"/>
        </w:rPr>
      </w:pPr>
      <w:r>
        <w:rPr>
          <w:rFonts w:hint="eastAsia" w:ascii="宋体" w:hAnsi="宋体"/>
          <w:sz w:val="24"/>
        </w:rPr>
        <w:t>（4）上一年度营业收入：</w:t>
      </w:r>
    </w:p>
    <w:p>
      <w:pPr>
        <w:tabs>
          <w:tab w:val="left" w:pos="3060"/>
        </w:tabs>
        <w:spacing w:line="360" w:lineRule="auto"/>
        <w:rPr>
          <w:rFonts w:ascii="宋体" w:hAnsi="宋体"/>
          <w:sz w:val="24"/>
        </w:rPr>
      </w:pPr>
      <w:r>
        <w:rPr>
          <w:rFonts w:hint="eastAsia" w:ascii="宋体" w:hAnsi="宋体"/>
          <w:sz w:val="24"/>
        </w:rPr>
        <w:t>（5）近期资产负债表（到年月日止）</w:t>
      </w:r>
    </w:p>
    <w:p>
      <w:pPr>
        <w:tabs>
          <w:tab w:val="left" w:pos="2580"/>
        </w:tabs>
        <w:spacing w:line="360" w:lineRule="auto"/>
        <w:ind w:firstLine="480" w:firstLineChars="200"/>
        <w:rPr>
          <w:rFonts w:ascii="宋体" w:hAnsi="宋体"/>
          <w:sz w:val="24"/>
        </w:rPr>
      </w:pPr>
      <w:r>
        <w:rPr>
          <w:rFonts w:ascii="宋体" w:hAnsi="宋体"/>
          <w:sz w:val="24"/>
        </w:rPr>
        <w:t>1</w:t>
      </w:r>
      <w:r>
        <w:rPr>
          <w:rFonts w:hint="eastAsia" w:ascii="宋体" w:hAnsi="宋体"/>
          <w:sz w:val="24"/>
        </w:rPr>
        <w:t>）固定资产：</w:t>
      </w:r>
    </w:p>
    <w:p>
      <w:pPr>
        <w:tabs>
          <w:tab w:val="left" w:pos="3060"/>
        </w:tabs>
        <w:spacing w:line="360" w:lineRule="auto"/>
        <w:ind w:firstLine="480" w:firstLineChars="200"/>
        <w:rPr>
          <w:rFonts w:ascii="宋体" w:hAnsi="宋体"/>
          <w:sz w:val="24"/>
        </w:rPr>
      </w:pPr>
      <w:r>
        <w:rPr>
          <w:rFonts w:ascii="宋体" w:hAnsi="宋体"/>
          <w:sz w:val="24"/>
        </w:rPr>
        <w:t>2</w:t>
      </w:r>
      <w:r>
        <w:rPr>
          <w:rFonts w:hint="eastAsia" w:ascii="宋体" w:hAnsi="宋体"/>
          <w:sz w:val="24"/>
        </w:rPr>
        <w:t>）流动资产：</w:t>
      </w:r>
    </w:p>
    <w:p>
      <w:pPr>
        <w:tabs>
          <w:tab w:val="left" w:pos="3060"/>
        </w:tabs>
        <w:spacing w:line="360" w:lineRule="auto"/>
        <w:ind w:firstLine="480" w:firstLineChars="200"/>
        <w:rPr>
          <w:rFonts w:ascii="宋体" w:hAnsi="宋体"/>
          <w:sz w:val="24"/>
        </w:rPr>
      </w:pPr>
      <w:r>
        <w:rPr>
          <w:rFonts w:ascii="宋体" w:hAnsi="宋体"/>
          <w:sz w:val="24"/>
        </w:rPr>
        <w:t>3</w:t>
      </w:r>
      <w:r>
        <w:rPr>
          <w:rFonts w:hint="eastAsia" w:ascii="宋体" w:hAnsi="宋体"/>
          <w:sz w:val="24"/>
        </w:rPr>
        <w:t>）长期负债：</w:t>
      </w:r>
    </w:p>
    <w:p>
      <w:pPr>
        <w:tabs>
          <w:tab w:val="left" w:pos="3060"/>
        </w:tabs>
        <w:spacing w:line="360" w:lineRule="auto"/>
        <w:ind w:firstLine="480" w:firstLineChars="200"/>
        <w:rPr>
          <w:rFonts w:ascii="宋体" w:hAnsi="宋体"/>
          <w:sz w:val="24"/>
        </w:rPr>
      </w:pPr>
      <w:r>
        <w:rPr>
          <w:rFonts w:ascii="宋体" w:hAnsi="宋体"/>
          <w:sz w:val="24"/>
        </w:rPr>
        <w:t>4</w:t>
      </w:r>
      <w:r>
        <w:rPr>
          <w:rFonts w:hint="eastAsia" w:ascii="宋体" w:hAnsi="宋体"/>
          <w:sz w:val="24"/>
        </w:rPr>
        <w:t>）流动负债：</w:t>
      </w:r>
    </w:p>
    <w:p>
      <w:pPr>
        <w:tabs>
          <w:tab w:val="left" w:pos="3060"/>
        </w:tabs>
        <w:spacing w:line="360" w:lineRule="auto"/>
        <w:ind w:firstLine="480" w:firstLineChars="200"/>
        <w:rPr>
          <w:rFonts w:ascii="宋体" w:hAnsi="宋体"/>
          <w:sz w:val="24"/>
        </w:rPr>
      </w:pPr>
      <w:r>
        <w:rPr>
          <w:rFonts w:ascii="宋体" w:hAnsi="宋体"/>
          <w:sz w:val="24"/>
        </w:rPr>
        <w:t>5</w:t>
      </w:r>
      <w:r>
        <w:rPr>
          <w:rFonts w:hint="eastAsia" w:ascii="宋体" w:hAnsi="宋体"/>
          <w:sz w:val="24"/>
        </w:rPr>
        <w:t>）净值：</w:t>
      </w:r>
    </w:p>
    <w:p>
      <w:pPr>
        <w:tabs>
          <w:tab w:val="left" w:pos="3060"/>
        </w:tabs>
        <w:spacing w:line="360" w:lineRule="auto"/>
        <w:rPr>
          <w:rFonts w:ascii="宋体" w:hAnsi="宋体"/>
          <w:sz w:val="24"/>
        </w:rPr>
      </w:pPr>
      <w:r>
        <w:rPr>
          <w:rFonts w:hint="eastAsia" w:ascii="宋体" w:hAnsi="宋体"/>
          <w:sz w:val="24"/>
        </w:rPr>
        <w:t>（6）主要负责人名称：（可选填）</w:t>
      </w:r>
    </w:p>
    <w:p>
      <w:pPr>
        <w:tabs>
          <w:tab w:val="left" w:pos="3060"/>
        </w:tabs>
        <w:spacing w:line="360" w:lineRule="auto"/>
        <w:rPr>
          <w:rFonts w:ascii="宋体" w:hAnsi="宋体"/>
          <w:sz w:val="24"/>
        </w:rPr>
      </w:pPr>
      <w:r>
        <w:rPr>
          <w:rFonts w:hint="eastAsia" w:ascii="宋体" w:hAnsi="宋体"/>
          <w:sz w:val="24"/>
        </w:rPr>
        <w:t>（7）供应商在中国的代表的姓名和地址：（可选填）</w:t>
      </w:r>
    </w:p>
    <w:p>
      <w:pPr>
        <w:tabs>
          <w:tab w:val="left" w:pos="3060"/>
        </w:tabs>
        <w:spacing w:line="360" w:lineRule="auto"/>
        <w:rPr>
          <w:rFonts w:ascii="宋体" w:hAnsi="宋体"/>
          <w:sz w:val="24"/>
        </w:rPr>
      </w:pPr>
      <w:r>
        <w:rPr>
          <w:rFonts w:hint="eastAsia" w:ascii="宋体" w:hAnsi="宋体"/>
          <w:sz w:val="24"/>
        </w:rPr>
        <w:t>（8）供应商简介（包括但不限于业务范围、注册资金、所有权状况、组织机构及职能、人员构成、从业人数、公司的场地环境和软硬件设施等）：</w:t>
      </w:r>
    </w:p>
    <w:p>
      <w:pPr>
        <w:tabs>
          <w:tab w:val="left" w:pos="3060"/>
        </w:tabs>
        <w:spacing w:line="360" w:lineRule="auto"/>
        <w:rPr>
          <w:rFonts w:ascii="宋体" w:hAnsi="宋体"/>
          <w:sz w:val="24"/>
        </w:rPr>
      </w:pPr>
      <w:r>
        <w:rPr>
          <w:rFonts w:hint="eastAsia" w:ascii="宋体" w:hAnsi="宋体"/>
          <w:sz w:val="24"/>
        </w:rPr>
        <w:t>（9）供应商在中国大陆的总、分公司及办事处信息</w:t>
      </w:r>
    </w:p>
    <w:tbl>
      <w:tblPr>
        <w:tblStyle w:val="54"/>
        <w:tblW w:w="7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1291"/>
        <w:gridCol w:w="4583"/>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shd w:val="clear" w:color="auto" w:fill="D9D9D9"/>
            <w:vAlign w:val="center"/>
          </w:tcPr>
          <w:p>
            <w:pPr>
              <w:tabs>
                <w:tab w:val="left" w:pos="930"/>
                <w:tab w:val="left" w:pos="8364"/>
              </w:tabs>
              <w:ind w:right="-58"/>
              <w:jc w:val="center"/>
              <w:rPr>
                <w:rFonts w:ascii="宋体"/>
                <w:b/>
                <w:spacing w:val="20"/>
                <w:sz w:val="24"/>
              </w:rPr>
            </w:pPr>
            <w:r>
              <w:rPr>
                <w:rFonts w:hint="eastAsia" w:ascii="宋体" w:hAnsi="宋体"/>
                <w:b/>
                <w:spacing w:val="20"/>
                <w:sz w:val="24"/>
              </w:rPr>
              <w:t>序号</w:t>
            </w:r>
          </w:p>
        </w:tc>
        <w:tc>
          <w:tcPr>
            <w:tcW w:w="1291" w:type="dxa"/>
            <w:shd w:val="clear" w:color="auto" w:fill="D9D9D9"/>
            <w:vAlign w:val="center"/>
          </w:tcPr>
          <w:p>
            <w:pPr>
              <w:tabs>
                <w:tab w:val="left" w:pos="930"/>
                <w:tab w:val="left" w:pos="8364"/>
              </w:tabs>
              <w:ind w:right="-58"/>
              <w:jc w:val="center"/>
              <w:rPr>
                <w:rFonts w:ascii="宋体"/>
                <w:b/>
                <w:spacing w:val="20"/>
                <w:sz w:val="24"/>
              </w:rPr>
            </w:pPr>
            <w:r>
              <w:rPr>
                <w:rFonts w:hint="eastAsia" w:ascii="宋体" w:hAnsi="宋体"/>
                <w:b/>
                <w:spacing w:val="20"/>
                <w:sz w:val="24"/>
              </w:rPr>
              <w:t>地区</w:t>
            </w:r>
          </w:p>
        </w:tc>
        <w:tc>
          <w:tcPr>
            <w:tcW w:w="4583" w:type="dxa"/>
            <w:shd w:val="clear" w:color="auto" w:fill="D9D9D9"/>
            <w:vAlign w:val="center"/>
          </w:tcPr>
          <w:p>
            <w:pPr>
              <w:tabs>
                <w:tab w:val="left" w:pos="930"/>
                <w:tab w:val="left" w:pos="8364"/>
              </w:tabs>
              <w:ind w:right="-58"/>
              <w:jc w:val="center"/>
              <w:rPr>
                <w:rFonts w:ascii="宋体"/>
                <w:b/>
                <w:spacing w:val="20"/>
                <w:sz w:val="24"/>
              </w:rPr>
            </w:pPr>
            <w:r>
              <w:rPr>
                <w:rFonts w:hint="eastAsia" w:ascii="宋体" w:hAnsi="宋体"/>
                <w:b/>
                <w:spacing w:val="20"/>
                <w:sz w:val="24"/>
              </w:rPr>
              <w:t>总、分公司</w:t>
            </w:r>
            <w:r>
              <w:rPr>
                <w:rFonts w:ascii="宋体" w:hAnsi="宋体"/>
                <w:b/>
                <w:spacing w:val="20"/>
                <w:sz w:val="24"/>
              </w:rPr>
              <w:t>/</w:t>
            </w:r>
            <w:r>
              <w:rPr>
                <w:rFonts w:hint="eastAsia" w:ascii="宋体" w:hAnsi="宋体" w:cs="宋体"/>
                <w:b/>
                <w:spacing w:val="20"/>
                <w:sz w:val="24"/>
              </w:rPr>
              <w:t>办</w:t>
            </w:r>
            <w:r>
              <w:rPr>
                <w:rFonts w:hint="eastAsia" w:ascii="宋体" w:hAnsi="宋体" w:cs="MS Gothic"/>
                <w:b/>
                <w:spacing w:val="20"/>
                <w:sz w:val="24"/>
              </w:rPr>
              <w:t>事</w:t>
            </w:r>
            <w:r>
              <w:rPr>
                <w:rFonts w:hint="eastAsia" w:ascii="宋体" w:hAnsi="宋体" w:cs="宋体"/>
                <w:b/>
                <w:spacing w:val="20"/>
                <w:sz w:val="24"/>
              </w:rPr>
              <w:t>处</w:t>
            </w:r>
            <w:r>
              <w:rPr>
                <w:rFonts w:hint="eastAsia" w:ascii="宋体" w:hAnsi="宋体" w:cs="MS Gothic"/>
                <w:b/>
                <w:spacing w:val="20"/>
                <w:sz w:val="24"/>
              </w:rPr>
              <w:t>地址</w:t>
            </w:r>
            <w:r>
              <w:rPr>
                <w:rFonts w:ascii="宋体" w:hAnsi="宋体"/>
                <w:b/>
                <w:spacing w:val="20"/>
                <w:sz w:val="24"/>
              </w:rPr>
              <w:t>/</w:t>
            </w:r>
            <w:r>
              <w:rPr>
                <w:rFonts w:hint="eastAsia" w:ascii="宋体" w:hAnsi="宋体" w:cs="宋体"/>
                <w:b/>
                <w:spacing w:val="20"/>
                <w:sz w:val="24"/>
              </w:rPr>
              <w:t>联</w:t>
            </w:r>
            <w:r>
              <w:rPr>
                <w:rFonts w:hint="eastAsia" w:ascii="宋体" w:hAnsi="宋体" w:cs="MS Gothic"/>
                <w:b/>
                <w:spacing w:val="20"/>
                <w:sz w:val="24"/>
              </w:rPr>
              <w:t>系</w:t>
            </w:r>
            <w:r>
              <w:rPr>
                <w:rFonts w:hint="eastAsia" w:ascii="宋体" w:hAnsi="宋体" w:cs="宋体"/>
                <w:b/>
                <w:spacing w:val="20"/>
                <w:sz w:val="24"/>
              </w:rPr>
              <w:t>电话</w:t>
            </w:r>
          </w:p>
        </w:tc>
        <w:tc>
          <w:tcPr>
            <w:tcW w:w="1276" w:type="dxa"/>
            <w:shd w:val="clear" w:color="auto" w:fill="D9D9D9"/>
            <w:vAlign w:val="center"/>
          </w:tcPr>
          <w:p>
            <w:pPr>
              <w:tabs>
                <w:tab w:val="left" w:pos="930"/>
                <w:tab w:val="left" w:pos="8364"/>
              </w:tabs>
              <w:ind w:right="-58"/>
              <w:jc w:val="center"/>
              <w:rPr>
                <w:rFonts w:ascii="宋体"/>
                <w:b/>
                <w:spacing w:val="20"/>
                <w:sz w:val="24"/>
              </w:rPr>
            </w:pPr>
            <w:r>
              <w:rPr>
                <w:rFonts w:hint="eastAsia" w:ascii="宋体" w:hAnsi="宋体" w:cs="宋体"/>
                <w:b/>
                <w:spacing w:val="20"/>
                <w:sz w:val="24"/>
              </w:rPr>
              <w:t>负责</w:t>
            </w:r>
            <w:r>
              <w:rPr>
                <w:rFonts w:hint="eastAsia" w:ascii="宋体" w:hAnsi="宋体" w:cs="MS Gothic"/>
                <w:b/>
                <w:spacing w:val="20"/>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pPr>
              <w:tabs>
                <w:tab w:val="left" w:pos="930"/>
                <w:tab w:val="left" w:pos="8364"/>
              </w:tabs>
              <w:ind w:right="-58"/>
              <w:rPr>
                <w:rFonts w:ascii="宋体"/>
                <w:spacing w:val="20"/>
                <w:sz w:val="24"/>
              </w:rPr>
            </w:pPr>
          </w:p>
        </w:tc>
        <w:tc>
          <w:tcPr>
            <w:tcW w:w="1291" w:type="dxa"/>
          </w:tcPr>
          <w:p>
            <w:pPr>
              <w:tabs>
                <w:tab w:val="left" w:pos="930"/>
                <w:tab w:val="left" w:pos="8364"/>
              </w:tabs>
              <w:ind w:right="-58"/>
              <w:rPr>
                <w:rFonts w:ascii="宋体"/>
                <w:spacing w:val="20"/>
                <w:sz w:val="24"/>
              </w:rPr>
            </w:pPr>
          </w:p>
        </w:tc>
        <w:tc>
          <w:tcPr>
            <w:tcW w:w="4583" w:type="dxa"/>
          </w:tcPr>
          <w:p>
            <w:pPr>
              <w:tabs>
                <w:tab w:val="left" w:pos="930"/>
                <w:tab w:val="left" w:pos="8364"/>
              </w:tabs>
              <w:ind w:right="-58"/>
              <w:rPr>
                <w:rFonts w:ascii="宋体"/>
                <w:spacing w:val="20"/>
                <w:sz w:val="24"/>
              </w:rPr>
            </w:pPr>
          </w:p>
        </w:tc>
        <w:tc>
          <w:tcPr>
            <w:tcW w:w="1276" w:type="dxa"/>
          </w:tcPr>
          <w:p>
            <w:pPr>
              <w:tabs>
                <w:tab w:val="left" w:pos="930"/>
                <w:tab w:val="left" w:pos="8364"/>
              </w:tabs>
              <w:ind w:right="-58"/>
              <w:rPr>
                <w:rFonts w:ascii="宋体"/>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pPr>
              <w:tabs>
                <w:tab w:val="left" w:pos="930"/>
                <w:tab w:val="left" w:pos="8364"/>
              </w:tabs>
              <w:ind w:right="-58"/>
              <w:rPr>
                <w:rFonts w:ascii="宋体"/>
                <w:spacing w:val="20"/>
                <w:sz w:val="24"/>
              </w:rPr>
            </w:pPr>
          </w:p>
        </w:tc>
        <w:tc>
          <w:tcPr>
            <w:tcW w:w="1291" w:type="dxa"/>
          </w:tcPr>
          <w:p>
            <w:pPr>
              <w:tabs>
                <w:tab w:val="left" w:pos="930"/>
                <w:tab w:val="left" w:pos="8364"/>
              </w:tabs>
              <w:ind w:right="-58"/>
              <w:rPr>
                <w:rFonts w:ascii="宋体"/>
                <w:spacing w:val="20"/>
                <w:sz w:val="24"/>
              </w:rPr>
            </w:pPr>
          </w:p>
        </w:tc>
        <w:tc>
          <w:tcPr>
            <w:tcW w:w="4583" w:type="dxa"/>
          </w:tcPr>
          <w:p>
            <w:pPr>
              <w:tabs>
                <w:tab w:val="left" w:pos="930"/>
                <w:tab w:val="left" w:pos="8364"/>
              </w:tabs>
              <w:ind w:right="-58"/>
              <w:rPr>
                <w:rFonts w:ascii="宋体"/>
                <w:spacing w:val="20"/>
                <w:sz w:val="24"/>
              </w:rPr>
            </w:pPr>
          </w:p>
        </w:tc>
        <w:tc>
          <w:tcPr>
            <w:tcW w:w="1276" w:type="dxa"/>
          </w:tcPr>
          <w:p>
            <w:pPr>
              <w:tabs>
                <w:tab w:val="left" w:pos="930"/>
                <w:tab w:val="left" w:pos="8364"/>
              </w:tabs>
              <w:ind w:right="-58"/>
              <w:rPr>
                <w:rFonts w:ascii="宋体"/>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 w:type="dxa"/>
          </w:tcPr>
          <w:p>
            <w:pPr>
              <w:tabs>
                <w:tab w:val="left" w:pos="930"/>
                <w:tab w:val="left" w:pos="8364"/>
              </w:tabs>
              <w:ind w:right="-58"/>
              <w:rPr>
                <w:rFonts w:ascii="宋体"/>
                <w:spacing w:val="20"/>
                <w:sz w:val="24"/>
              </w:rPr>
            </w:pPr>
          </w:p>
        </w:tc>
        <w:tc>
          <w:tcPr>
            <w:tcW w:w="1291" w:type="dxa"/>
          </w:tcPr>
          <w:p>
            <w:pPr>
              <w:tabs>
                <w:tab w:val="left" w:pos="930"/>
                <w:tab w:val="left" w:pos="8364"/>
              </w:tabs>
              <w:ind w:right="-58"/>
              <w:rPr>
                <w:rFonts w:ascii="宋体"/>
                <w:spacing w:val="20"/>
                <w:sz w:val="24"/>
              </w:rPr>
            </w:pPr>
          </w:p>
        </w:tc>
        <w:tc>
          <w:tcPr>
            <w:tcW w:w="4583" w:type="dxa"/>
          </w:tcPr>
          <w:p>
            <w:pPr>
              <w:tabs>
                <w:tab w:val="left" w:pos="930"/>
                <w:tab w:val="left" w:pos="8364"/>
              </w:tabs>
              <w:ind w:right="-58"/>
              <w:rPr>
                <w:rFonts w:ascii="宋体"/>
                <w:spacing w:val="20"/>
                <w:sz w:val="24"/>
              </w:rPr>
            </w:pPr>
          </w:p>
        </w:tc>
        <w:tc>
          <w:tcPr>
            <w:tcW w:w="1276" w:type="dxa"/>
          </w:tcPr>
          <w:p>
            <w:pPr>
              <w:tabs>
                <w:tab w:val="left" w:pos="930"/>
                <w:tab w:val="left" w:pos="8364"/>
              </w:tabs>
              <w:ind w:right="-58"/>
              <w:rPr>
                <w:rFonts w:ascii="宋体"/>
                <w:spacing w:val="20"/>
                <w:sz w:val="24"/>
              </w:rPr>
            </w:pPr>
          </w:p>
        </w:tc>
      </w:tr>
    </w:tbl>
    <w:p>
      <w:pPr>
        <w:tabs>
          <w:tab w:val="left" w:pos="3060"/>
        </w:tabs>
        <w:spacing w:line="360" w:lineRule="auto"/>
        <w:rPr>
          <w:rFonts w:ascii="宋体"/>
          <w:sz w:val="24"/>
        </w:rPr>
      </w:pPr>
      <w:r>
        <w:rPr>
          <w:rFonts w:hint="eastAsia" w:ascii="宋体" w:hAnsi="宋体"/>
          <w:sz w:val="24"/>
        </w:rPr>
        <w:t>（10）职工人数：</w:t>
      </w:r>
    </w:p>
    <w:p>
      <w:pPr>
        <w:tabs>
          <w:tab w:val="left" w:pos="3060"/>
        </w:tabs>
        <w:spacing w:line="360" w:lineRule="auto"/>
        <w:rPr>
          <w:rFonts w:ascii="宋体" w:hAnsi="宋体"/>
          <w:sz w:val="24"/>
        </w:rPr>
      </w:pPr>
      <w:r>
        <w:rPr>
          <w:rFonts w:hint="eastAsia" w:ascii="宋体" w:hAnsi="宋体"/>
          <w:sz w:val="24"/>
        </w:rPr>
        <w:t>（11）按照大、中、小、微型企业划分标准，属于：__________企业</w:t>
      </w:r>
    </w:p>
    <w:p>
      <w:pPr>
        <w:spacing w:line="360" w:lineRule="auto"/>
        <w:rPr>
          <w:rFonts w:ascii="宋体"/>
          <w:sz w:val="24"/>
        </w:rPr>
      </w:pPr>
    </w:p>
    <w:p>
      <w:pPr>
        <w:spacing w:line="360" w:lineRule="auto"/>
        <w:rPr>
          <w:rFonts w:ascii="宋体"/>
          <w:sz w:val="24"/>
        </w:rPr>
      </w:pPr>
      <w:r>
        <w:rPr>
          <w:rFonts w:ascii="宋体"/>
          <w:sz w:val="24"/>
        </w:rPr>
        <w:t xml:space="preserve">2. </w:t>
      </w:r>
      <w:r>
        <w:rPr>
          <w:rFonts w:hint="eastAsia" w:ascii="宋体"/>
          <w:sz w:val="24"/>
        </w:rPr>
        <w:t>诉讼及违法记录情况（在近</w:t>
      </w:r>
      <w:r>
        <w:rPr>
          <w:rFonts w:ascii="宋体"/>
          <w:sz w:val="24"/>
        </w:rPr>
        <w:t>3</w:t>
      </w:r>
      <w:r>
        <w:rPr>
          <w:rFonts w:hint="eastAsia" w:ascii="宋体"/>
          <w:sz w:val="24"/>
        </w:rPr>
        <w:t>年内合同执行过程中或目前正在进行的合同中所介入过的诉讼和仲裁的资料及违法记录等）</w:t>
      </w:r>
    </w:p>
    <w:tbl>
      <w:tblPr>
        <w:tblStyle w:val="54"/>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880"/>
        <w:gridCol w:w="2502"/>
        <w:gridCol w:w="27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shd w:val="clear" w:color="auto" w:fill="D9D9D9"/>
          </w:tcPr>
          <w:p>
            <w:pPr>
              <w:jc w:val="center"/>
              <w:rPr>
                <w:rFonts w:ascii="宋体"/>
                <w:b/>
                <w:sz w:val="24"/>
              </w:rPr>
            </w:pPr>
            <w:r>
              <w:rPr>
                <w:rFonts w:hint="eastAsia" w:ascii="宋体"/>
                <w:b/>
                <w:sz w:val="24"/>
              </w:rPr>
              <w:t>年份</w:t>
            </w:r>
          </w:p>
        </w:tc>
        <w:tc>
          <w:tcPr>
            <w:tcW w:w="2880" w:type="dxa"/>
            <w:shd w:val="clear" w:color="auto" w:fill="D9D9D9"/>
          </w:tcPr>
          <w:p>
            <w:pPr>
              <w:jc w:val="center"/>
              <w:rPr>
                <w:rFonts w:ascii="宋体"/>
                <w:b/>
                <w:sz w:val="24"/>
              </w:rPr>
            </w:pPr>
            <w:r>
              <w:rPr>
                <w:rFonts w:hint="eastAsia" w:ascii="宋体"/>
                <w:b/>
                <w:sz w:val="24"/>
              </w:rPr>
              <w:t>胜诉、败诉或正在执行中的诉讼（如果有）</w:t>
            </w:r>
          </w:p>
        </w:tc>
        <w:tc>
          <w:tcPr>
            <w:tcW w:w="2502" w:type="dxa"/>
            <w:shd w:val="clear" w:color="auto" w:fill="D9D9D9"/>
          </w:tcPr>
          <w:p>
            <w:pPr>
              <w:jc w:val="center"/>
              <w:rPr>
                <w:rFonts w:ascii="宋体"/>
                <w:b/>
                <w:sz w:val="24"/>
              </w:rPr>
            </w:pPr>
            <w:r>
              <w:rPr>
                <w:rFonts w:hint="eastAsia" w:ascii="宋体"/>
                <w:b/>
                <w:sz w:val="24"/>
              </w:rPr>
              <w:t>用户名称、诉讼原因和争议的问题</w:t>
            </w:r>
          </w:p>
        </w:tc>
        <w:tc>
          <w:tcPr>
            <w:tcW w:w="2718" w:type="dxa"/>
            <w:shd w:val="clear" w:color="auto" w:fill="D9D9D9"/>
          </w:tcPr>
          <w:p>
            <w:pPr>
              <w:jc w:val="center"/>
              <w:rPr>
                <w:rFonts w:ascii="宋体"/>
                <w:b/>
                <w:sz w:val="24"/>
              </w:rPr>
            </w:pPr>
            <w:r>
              <w:rPr>
                <w:rFonts w:hint="eastAsia" w:ascii="宋体"/>
                <w:b/>
                <w:sz w:val="24"/>
              </w:rPr>
              <w:t>纠纷金额（人民币）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900" w:type="dxa"/>
          </w:tcPr>
          <w:p>
            <w:pPr>
              <w:rPr>
                <w:rFonts w:ascii="宋体"/>
                <w:sz w:val="24"/>
              </w:rPr>
            </w:pPr>
          </w:p>
        </w:tc>
        <w:tc>
          <w:tcPr>
            <w:tcW w:w="2880" w:type="dxa"/>
          </w:tcPr>
          <w:p>
            <w:pPr>
              <w:rPr>
                <w:rFonts w:ascii="宋体"/>
                <w:sz w:val="24"/>
              </w:rPr>
            </w:pPr>
          </w:p>
        </w:tc>
        <w:tc>
          <w:tcPr>
            <w:tcW w:w="2502" w:type="dxa"/>
          </w:tcPr>
          <w:p>
            <w:pPr>
              <w:rPr>
                <w:rFonts w:ascii="宋体"/>
                <w:sz w:val="24"/>
              </w:rPr>
            </w:pPr>
          </w:p>
        </w:tc>
        <w:tc>
          <w:tcPr>
            <w:tcW w:w="2718" w:type="dxa"/>
          </w:tcPr>
          <w:p>
            <w:pPr>
              <w:rPr>
                <w:rFonts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900" w:type="dxa"/>
            <w:shd w:val="clear" w:color="auto" w:fill="D9D9D9"/>
          </w:tcPr>
          <w:p>
            <w:pPr>
              <w:jc w:val="center"/>
              <w:rPr>
                <w:rFonts w:ascii="宋体"/>
                <w:b/>
                <w:sz w:val="24"/>
              </w:rPr>
            </w:pPr>
            <w:r>
              <w:rPr>
                <w:rFonts w:hint="eastAsia" w:ascii="宋体"/>
                <w:b/>
                <w:sz w:val="24"/>
              </w:rPr>
              <w:t>年份</w:t>
            </w:r>
          </w:p>
        </w:tc>
        <w:tc>
          <w:tcPr>
            <w:tcW w:w="2880" w:type="dxa"/>
            <w:shd w:val="clear" w:color="auto" w:fill="D9D9D9"/>
          </w:tcPr>
          <w:p>
            <w:pPr>
              <w:jc w:val="center"/>
              <w:rPr>
                <w:rFonts w:ascii="宋体"/>
                <w:b/>
                <w:sz w:val="24"/>
              </w:rPr>
            </w:pPr>
            <w:r>
              <w:rPr>
                <w:rFonts w:hint="eastAsia" w:ascii="宋体"/>
                <w:b/>
                <w:sz w:val="24"/>
              </w:rPr>
              <w:t>违法记录</w:t>
            </w:r>
          </w:p>
          <w:p>
            <w:pPr>
              <w:jc w:val="center"/>
              <w:rPr>
                <w:rFonts w:ascii="宋体"/>
                <w:b/>
                <w:sz w:val="24"/>
              </w:rPr>
            </w:pPr>
            <w:r>
              <w:rPr>
                <w:rFonts w:hint="eastAsia" w:ascii="宋体"/>
                <w:b/>
                <w:sz w:val="24"/>
              </w:rPr>
              <w:t>（如果有）</w:t>
            </w:r>
          </w:p>
        </w:tc>
        <w:tc>
          <w:tcPr>
            <w:tcW w:w="2502" w:type="dxa"/>
            <w:shd w:val="clear" w:color="auto" w:fill="D9D9D9"/>
          </w:tcPr>
          <w:p>
            <w:pPr>
              <w:jc w:val="center"/>
              <w:rPr>
                <w:rFonts w:ascii="宋体"/>
                <w:b/>
                <w:sz w:val="24"/>
              </w:rPr>
            </w:pPr>
            <w:r>
              <w:rPr>
                <w:rFonts w:hint="eastAsia" w:ascii="宋体"/>
                <w:b/>
                <w:sz w:val="24"/>
              </w:rPr>
              <w:t>用户名称、违法原因和处理的结果</w:t>
            </w:r>
          </w:p>
        </w:tc>
        <w:tc>
          <w:tcPr>
            <w:tcW w:w="2718" w:type="dxa"/>
            <w:shd w:val="clear" w:color="auto" w:fill="D9D9D9"/>
          </w:tcPr>
          <w:p>
            <w:pPr>
              <w:jc w:val="center"/>
              <w:rPr>
                <w:rFonts w:ascii="宋体"/>
                <w:b/>
                <w:sz w:val="24"/>
              </w:rPr>
            </w:pPr>
            <w:r>
              <w:rPr>
                <w:rFonts w:hint="eastAsia" w:ascii="宋体"/>
                <w:b/>
                <w:sz w:val="24"/>
              </w:rPr>
              <w:t>涉及金额（人民币）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900" w:type="dxa"/>
          </w:tcPr>
          <w:p>
            <w:pPr>
              <w:rPr>
                <w:rFonts w:ascii="宋体"/>
                <w:sz w:val="24"/>
              </w:rPr>
            </w:pPr>
          </w:p>
        </w:tc>
        <w:tc>
          <w:tcPr>
            <w:tcW w:w="2880" w:type="dxa"/>
          </w:tcPr>
          <w:p>
            <w:pPr>
              <w:rPr>
                <w:rFonts w:ascii="宋体"/>
                <w:sz w:val="24"/>
              </w:rPr>
            </w:pPr>
          </w:p>
        </w:tc>
        <w:tc>
          <w:tcPr>
            <w:tcW w:w="2502" w:type="dxa"/>
          </w:tcPr>
          <w:p>
            <w:pPr>
              <w:rPr>
                <w:rFonts w:ascii="宋体"/>
                <w:sz w:val="24"/>
              </w:rPr>
            </w:pPr>
          </w:p>
        </w:tc>
        <w:tc>
          <w:tcPr>
            <w:tcW w:w="2718" w:type="dxa"/>
          </w:tcPr>
          <w:p>
            <w:pPr>
              <w:rPr>
                <w:rFonts w:ascii="宋体"/>
                <w:sz w:val="24"/>
              </w:rPr>
            </w:pPr>
          </w:p>
        </w:tc>
      </w:tr>
    </w:tbl>
    <w:p>
      <w:pPr>
        <w:spacing w:line="360" w:lineRule="auto"/>
        <w:rPr>
          <w:rFonts w:ascii="宋体"/>
          <w:sz w:val="24"/>
        </w:rPr>
      </w:pPr>
      <w:r>
        <w:rPr>
          <w:rFonts w:ascii="宋体"/>
          <w:sz w:val="24"/>
        </w:rPr>
        <w:t>3.</w:t>
      </w:r>
      <w:r>
        <w:rPr>
          <w:rFonts w:hint="eastAsia" w:ascii="宋体"/>
          <w:sz w:val="24"/>
        </w:rPr>
        <w:t>有关开户银行的名称和地址：</w:t>
      </w:r>
    </w:p>
    <w:p>
      <w:pPr>
        <w:spacing w:line="360" w:lineRule="auto"/>
        <w:rPr>
          <w:rFonts w:ascii="宋体"/>
          <w:sz w:val="24"/>
        </w:rPr>
      </w:pPr>
      <w:r>
        <w:rPr>
          <w:rFonts w:ascii="宋体"/>
          <w:sz w:val="24"/>
        </w:rPr>
        <w:t>4.</w:t>
      </w:r>
      <w:r>
        <w:rPr>
          <w:rFonts w:hint="eastAsia" w:ascii="宋体"/>
          <w:sz w:val="24"/>
        </w:rPr>
        <w:t>供应商所属的集团公司，如有的话：</w:t>
      </w:r>
    </w:p>
    <w:p>
      <w:pPr>
        <w:spacing w:line="360" w:lineRule="auto"/>
        <w:rPr>
          <w:rFonts w:ascii="宋体"/>
          <w:sz w:val="24"/>
        </w:rPr>
      </w:pPr>
      <w:r>
        <w:rPr>
          <w:rFonts w:ascii="宋体"/>
          <w:sz w:val="24"/>
        </w:rPr>
        <w:t>5.</w:t>
      </w:r>
      <w:r>
        <w:rPr>
          <w:rFonts w:hint="eastAsia" w:ascii="宋体"/>
          <w:sz w:val="24"/>
        </w:rPr>
        <w:t>其他情况：</w:t>
      </w:r>
    </w:p>
    <w:p>
      <w:pPr>
        <w:spacing w:line="360" w:lineRule="auto"/>
        <w:ind w:firstLine="480" w:firstLineChars="200"/>
        <w:rPr>
          <w:rFonts w:ascii="宋体"/>
          <w:sz w:val="24"/>
        </w:rPr>
      </w:pPr>
      <w:r>
        <w:rPr>
          <w:rFonts w:hint="eastAsia" w:ascii="宋体"/>
          <w:sz w:val="24"/>
        </w:rPr>
        <w:t>兹证明上述声明是真实、正确的，并提供了全部能提供的资料和数据，我们同意遵照贵方要求出示有关证明文件。</w:t>
      </w:r>
    </w:p>
    <w:p>
      <w:pPr>
        <w:spacing w:line="360" w:lineRule="auto"/>
        <w:rPr>
          <w:rFonts w:ascii="宋体"/>
          <w:sz w:val="24"/>
        </w:rPr>
      </w:pPr>
    </w:p>
    <w:p>
      <w:pPr>
        <w:spacing w:line="360" w:lineRule="auto"/>
        <w:rPr>
          <w:rFonts w:ascii="宋体"/>
          <w:sz w:val="24"/>
        </w:rPr>
      </w:pPr>
      <w:r>
        <w:rPr>
          <w:rFonts w:hint="eastAsia" w:ascii="宋体"/>
          <w:sz w:val="24"/>
        </w:rPr>
        <w:t>供应商名称（盖章）</w:t>
      </w:r>
    </w:p>
    <w:p>
      <w:pPr>
        <w:spacing w:line="360" w:lineRule="auto"/>
        <w:rPr>
          <w:rFonts w:ascii="宋体"/>
          <w:sz w:val="24"/>
        </w:rPr>
      </w:pPr>
      <w:r>
        <w:rPr>
          <w:rFonts w:hint="eastAsia" w:ascii="宋体"/>
          <w:sz w:val="24"/>
        </w:rPr>
        <w:t>签字人姓名和职务</w:t>
      </w:r>
    </w:p>
    <w:p>
      <w:pPr>
        <w:spacing w:line="360" w:lineRule="auto"/>
        <w:rPr>
          <w:rFonts w:ascii="宋体"/>
          <w:sz w:val="24"/>
        </w:rPr>
      </w:pPr>
      <w:r>
        <w:rPr>
          <w:rFonts w:hint="eastAsia" w:ascii="宋体"/>
          <w:sz w:val="24"/>
        </w:rPr>
        <w:t>签字人签字</w:t>
      </w:r>
    </w:p>
    <w:p>
      <w:pPr>
        <w:spacing w:line="360" w:lineRule="auto"/>
        <w:rPr>
          <w:rFonts w:ascii="宋体"/>
          <w:sz w:val="24"/>
        </w:rPr>
      </w:pPr>
      <w:r>
        <w:rPr>
          <w:rFonts w:hint="eastAsia" w:ascii="宋体"/>
          <w:sz w:val="24"/>
        </w:rPr>
        <w:t>签字日期</w:t>
      </w:r>
    </w:p>
    <w:p>
      <w:pPr>
        <w:spacing w:line="360" w:lineRule="auto"/>
        <w:rPr>
          <w:rFonts w:ascii="宋体"/>
          <w:sz w:val="24"/>
        </w:rPr>
      </w:pPr>
      <w:r>
        <w:rPr>
          <w:rFonts w:hint="eastAsia" w:ascii="宋体"/>
          <w:sz w:val="24"/>
        </w:rPr>
        <w:t>传真</w:t>
      </w:r>
    </w:p>
    <w:p>
      <w:pPr>
        <w:spacing w:line="360" w:lineRule="auto"/>
        <w:rPr>
          <w:rFonts w:ascii="宋体"/>
          <w:sz w:val="24"/>
        </w:rPr>
      </w:pPr>
      <w:r>
        <w:rPr>
          <w:rFonts w:hint="eastAsia" w:ascii="宋体"/>
          <w:sz w:val="24"/>
        </w:rPr>
        <w:t>电话</w:t>
      </w:r>
    </w:p>
    <w:p>
      <w:pPr>
        <w:spacing w:line="360" w:lineRule="auto"/>
        <w:rPr>
          <w:rFonts w:ascii="宋体" w:hAnsi="宋体"/>
          <w:sz w:val="24"/>
          <w:u w:val="single"/>
        </w:rPr>
      </w:pPr>
      <w:r>
        <w:rPr>
          <w:rFonts w:hint="eastAsia" w:ascii="宋体"/>
          <w:sz w:val="24"/>
        </w:rPr>
        <w:t>电子函件</w:t>
      </w:r>
    </w:p>
    <w:bookmarkEnd w:id="336"/>
    <w:p>
      <w:pPr>
        <w:pStyle w:val="5"/>
        <w:ind w:left="2100" w:hanging="2100" w:hangingChars="750"/>
        <w:rPr>
          <w:b w:val="0"/>
          <w:sz w:val="28"/>
          <w:szCs w:val="28"/>
          <w:lang w:val="zh-CN"/>
        </w:rPr>
        <w:sectPr>
          <w:pgSz w:w="11906" w:h="16838"/>
          <w:pgMar w:top="1440" w:right="1800" w:bottom="1440" w:left="1800" w:header="851" w:footer="1344" w:gutter="0"/>
          <w:pgBorders>
            <w:top w:val="none" w:sz="0" w:space="0"/>
            <w:left w:val="none" w:sz="0" w:space="0"/>
            <w:bottom w:val="none" w:sz="0" w:space="0"/>
            <w:right w:val="none" w:sz="0" w:space="0"/>
          </w:pgBorders>
          <w:pgNumType w:fmt="decimal"/>
          <w:cols w:space="720" w:num="1"/>
          <w:docGrid w:type="lines" w:linePitch="312" w:charSpace="0"/>
        </w:sectPr>
      </w:pPr>
    </w:p>
    <w:p>
      <w:pPr>
        <w:pStyle w:val="5"/>
        <w:ind w:left="2100" w:hanging="2100" w:hangingChars="750"/>
        <w:rPr>
          <w:rFonts w:hint="eastAsia" w:eastAsia="黑体" w:cs="Arial"/>
          <w:b w:val="0"/>
          <w:sz w:val="28"/>
          <w:szCs w:val="28"/>
          <w:lang w:eastAsia="zh-CN"/>
        </w:rPr>
      </w:pPr>
      <w:bookmarkStart w:id="337" w:name="_Toc20824"/>
      <w:bookmarkStart w:id="338" w:name="_Toc28788"/>
      <w:bookmarkStart w:id="339" w:name="_Toc164762386"/>
      <w:r>
        <w:rPr>
          <w:rFonts w:hint="eastAsia"/>
          <w:b w:val="0"/>
          <w:sz w:val="28"/>
          <w:szCs w:val="28"/>
          <w:lang w:val="zh-CN"/>
        </w:rPr>
        <w:t>格式</w:t>
      </w:r>
      <w:r>
        <w:rPr>
          <w:rFonts w:hint="eastAsia" w:cs="Arial"/>
          <w:b w:val="0"/>
          <w:sz w:val="28"/>
          <w:szCs w:val="28"/>
        </w:rPr>
        <w:t>1</w:t>
      </w:r>
      <w:bookmarkEnd w:id="337"/>
      <w:bookmarkEnd w:id="338"/>
      <w:bookmarkEnd w:id="339"/>
      <w:r>
        <w:rPr>
          <w:rFonts w:hint="eastAsia" w:cs="Arial"/>
          <w:b w:val="0"/>
          <w:sz w:val="28"/>
          <w:szCs w:val="28"/>
          <w:lang w:val="en-US" w:eastAsia="zh-CN"/>
        </w:rPr>
        <w:t>5</w:t>
      </w:r>
    </w:p>
    <w:p>
      <w:pPr>
        <w:pStyle w:val="5"/>
        <w:ind w:left="2108" w:hanging="2108" w:hangingChars="750"/>
        <w:rPr>
          <w:rFonts w:ascii="宋体" w:hAnsi="宋体" w:eastAsia="宋体"/>
          <w:b w:val="0"/>
          <w:bCs w:val="0"/>
          <w:sz w:val="28"/>
          <w:szCs w:val="28"/>
        </w:rPr>
      </w:pPr>
      <w:bookmarkStart w:id="340" w:name="_Toc164762387"/>
      <w:bookmarkStart w:id="341" w:name="_Toc10272"/>
      <w:bookmarkStart w:id="342" w:name="_Toc31234"/>
      <w:r>
        <w:rPr>
          <w:rFonts w:hint="eastAsia" w:ascii="宋体" w:hAnsi="宋体" w:eastAsia="宋体"/>
          <w:bCs w:val="0"/>
          <w:sz w:val="28"/>
          <w:szCs w:val="28"/>
          <w:lang w:val="zh-CN"/>
        </w:rPr>
        <w:t>供应商资质证书及其他资质证明文件</w:t>
      </w:r>
      <w:bookmarkEnd w:id="340"/>
      <w:bookmarkEnd w:id="341"/>
      <w:bookmarkEnd w:id="342"/>
    </w:p>
    <w:p>
      <w:pPr>
        <w:spacing w:line="360" w:lineRule="auto"/>
        <w:ind w:right="71" w:firstLine="496" w:firstLineChars="200"/>
        <w:rPr>
          <w:rFonts w:ascii="宋体"/>
          <w:spacing w:val="4"/>
          <w:sz w:val="24"/>
          <w:lang w:val="zh-CN"/>
        </w:rPr>
      </w:pPr>
      <w:r>
        <w:rPr>
          <w:rFonts w:hint="eastAsia" w:ascii="宋体"/>
          <w:spacing w:val="4"/>
          <w:sz w:val="24"/>
          <w:lang w:val="zh-CN"/>
        </w:rPr>
        <w:t>应包括但不限于加盖本单位公章的营业执照或</w:t>
      </w:r>
      <w:r>
        <w:rPr>
          <w:rFonts w:hint="eastAsia"/>
          <w:bCs/>
          <w:sz w:val="24"/>
        </w:rPr>
        <w:t>事业单位法人证书</w:t>
      </w:r>
      <w:r>
        <w:rPr>
          <w:rFonts w:hint="eastAsia" w:ascii="宋体"/>
          <w:spacing w:val="4"/>
          <w:sz w:val="24"/>
          <w:lang w:val="zh-CN"/>
        </w:rPr>
        <w:t>、上年度依法纳税证明、上年度社保资金缴纳证明、业务资质认证证书、专业认证资格或权威机构颁发的资质证书及服务承诺、项目团队人员资质证书等复印件材料。</w:t>
      </w:r>
    </w:p>
    <w:p>
      <w:pPr>
        <w:rPr>
          <w:sz w:val="28"/>
          <w:szCs w:val="28"/>
        </w:rPr>
      </w:pPr>
    </w:p>
    <w:p>
      <w:pPr>
        <w:pStyle w:val="2"/>
        <w:rPr>
          <w:rFonts w:hint="default"/>
        </w:rPr>
      </w:pPr>
    </w:p>
    <w:p>
      <w:pPr>
        <w:pStyle w:val="5"/>
        <w:ind w:left="1400" w:hanging="1400" w:hangingChars="500"/>
        <w:rPr>
          <w:rFonts w:hint="eastAsia" w:eastAsia="黑体"/>
          <w:b w:val="0"/>
          <w:sz w:val="28"/>
          <w:szCs w:val="28"/>
          <w:lang w:eastAsia="zh-CN"/>
        </w:rPr>
      </w:pPr>
      <w:bookmarkStart w:id="343" w:name="_Toc3336"/>
      <w:bookmarkStart w:id="344" w:name="_Toc21750"/>
      <w:bookmarkStart w:id="345" w:name="_Toc164762388"/>
      <w:r>
        <w:rPr>
          <w:rFonts w:hint="eastAsia"/>
          <w:b w:val="0"/>
          <w:sz w:val="28"/>
          <w:szCs w:val="28"/>
        </w:rPr>
        <w:t>格式1</w:t>
      </w:r>
      <w:bookmarkEnd w:id="343"/>
      <w:bookmarkEnd w:id="344"/>
      <w:bookmarkEnd w:id="345"/>
      <w:r>
        <w:rPr>
          <w:rFonts w:hint="eastAsia"/>
          <w:b w:val="0"/>
          <w:sz w:val="28"/>
          <w:szCs w:val="28"/>
          <w:lang w:val="en-US" w:eastAsia="zh-CN"/>
        </w:rPr>
        <w:t>6</w:t>
      </w:r>
    </w:p>
    <w:p>
      <w:pPr>
        <w:pStyle w:val="5"/>
        <w:ind w:left="1405" w:hanging="1405" w:hangingChars="500"/>
        <w:rPr>
          <w:b w:val="0"/>
          <w:sz w:val="28"/>
          <w:szCs w:val="28"/>
        </w:rPr>
      </w:pPr>
      <w:bookmarkStart w:id="346" w:name="_Toc6526"/>
      <w:bookmarkStart w:id="347" w:name="_Toc164762389"/>
      <w:bookmarkStart w:id="348" w:name="_Toc14129"/>
      <w:r>
        <w:rPr>
          <w:rFonts w:hint="eastAsia" w:ascii="宋体" w:hAnsi="宋体" w:eastAsia="宋体"/>
          <w:sz w:val="28"/>
          <w:szCs w:val="28"/>
        </w:rPr>
        <w:t>采购需求中规定应提交的有关技术文件材料</w:t>
      </w:r>
      <w:bookmarkEnd w:id="346"/>
      <w:bookmarkEnd w:id="347"/>
      <w:bookmarkEnd w:id="348"/>
    </w:p>
    <w:p>
      <w:pPr>
        <w:pStyle w:val="46"/>
        <w:rPr>
          <w:bCs w:val="0"/>
          <w:color w:val="auto"/>
        </w:rPr>
      </w:pPr>
      <w:r>
        <w:rPr>
          <w:rFonts w:hint="eastAsia"/>
          <w:bCs w:val="0"/>
          <w:color w:val="auto"/>
        </w:rPr>
        <w:t>供应商应认真阅读本</w:t>
      </w:r>
      <w:r>
        <w:rPr>
          <w:rFonts w:hint="eastAsia"/>
          <w:bCs w:val="0"/>
          <w:color w:val="auto"/>
          <w:lang w:eastAsia="zh-CN"/>
        </w:rPr>
        <w:t>竞争性谈判</w:t>
      </w:r>
      <w:r>
        <w:rPr>
          <w:rFonts w:hint="eastAsia"/>
          <w:bCs w:val="0"/>
          <w:color w:val="auto"/>
        </w:rPr>
        <w:t>文件第五章“采购需求”，并按照其规定自行拟制格式，完整提供有关技术与服务的说明与证明材料等。</w:t>
      </w:r>
    </w:p>
    <w:p>
      <w:pPr>
        <w:pStyle w:val="46"/>
        <w:rPr>
          <w:bCs w:val="0"/>
          <w:color w:val="auto"/>
        </w:rPr>
      </w:pPr>
    </w:p>
    <w:bookmarkEnd w:id="266"/>
    <w:bookmarkEnd w:id="267"/>
    <w:p>
      <w:pPr>
        <w:rPr>
          <w:sz w:val="36"/>
        </w:rPr>
      </w:pPr>
    </w:p>
    <w:p>
      <w:pPr>
        <w:rPr>
          <w:sz w:val="28"/>
          <w:szCs w:val="28"/>
        </w:rPr>
      </w:pPr>
      <w:r>
        <w:rPr>
          <w:rFonts w:hint="eastAsia"/>
          <w:sz w:val="28"/>
          <w:szCs w:val="28"/>
        </w:rPr>
        <w:br w:type="page"/>
      </w:r>
    </w:p>
    <w:p>
      <w:pPr>
        <w:pStyle w:val="5"/>
        <w:ind w:left="1400" w:hanging="1400" w:hangingChars="500"/>
        <w:rPr>
          <w:rFonts w:hint="eastAsia" w:eastAsia="黑体"/>
          <w:b w:val="0"/>
          <w:sz w:val="28"/>
          <w:szCs w:val="28"/>
          <w:lang w:eastAsia="zh-CN"/>
        </w:rPr>
      </w:pPr>
      <w:bookmarkStart w:id="349" w:name="_Toc26044"/>
      <w:bookmarkStart w:id="350" w:name="_Toc164762390"/>
      <w:bookmarkStart w:id="351" w:name="_Toc8561"/>
      <w:r>
        <w:rPr>
          <w:rFonts w:hint="eastAsia"/>
          <w:b w:val="0"/>
          <w:sz w:val="28"/>
          <w:szCs w:val="28"/>
        </w:rPr>
        <w:t>格式1</w:t>
      </w:r>
      <w:bookmarkEnd w:id="349"/>
      <w:bookmarkEnd w:id="350"/>
      <w:bookmarkEnd w:id="351"/>
      <w:r>
        <w:rPr>
          <w:rFonts w:hint="eastAsia"/>
          <w:b w:val="0"/>
          <w:sz w:val="28"/>
          <w:szCs w:val="28"/>
          <w:lang w:val="en-US" w:eastAsia="zh-CN"/>
        </w:rPr>
        <w:t>7</w:t>
      </w:r>
    </w:p>
    <w:p>
      <w:pPr>
        <w:pStyle w:val="5"/>
        <w:ind w:left="1400" w:hanging="1400" w:hangingChars="500"/>
        <w:rPr>
          <w:b w:val="0"/>
          <w:sz w:val="28"/>
          <w:szCs w:val="28"/>
        </w:rPr>
      </w:pPr>
      <w:bookmarkStart w:id="352" w:name="_Toc164762391"/>
      <w:bookmarkStart w:id="353" w:name="_Toc12618"/>
      <w:bookmarkStart w:id="354" w:name="_Toc650"/>
      <w:r>
        <w:rPr>
          <w:rFonts w:hint="eastAsia"/>
          <w:b w:val="0"/>
          <w:color w:val="000000"/>
          <w:sz w:val="28"/>
          <w:szCs w:val="28"/>
        </w:rPr>
        <w:t>供应商拥有者性别</w:t>
      </w:r>
      <w:r>
        <w:rPr>
          <w:rFonts w:hint="eastAsia"/>
          <w:b w:val="0"/>
          <w:sz w:val="28"/>
          <w:szCs w:val="28"/>
        </w:rPr>
        <w:t>声明</w:t>
      </w:r>
      <w:bookmarkEnd w:id="352"/>
      <w:bookmarkEnd w:id="353"/>
      <w:bookmarkEnd w:id="354"/>
    </w:p>
    <w:p>
      <w:pPr>
        <w:pStyle w:val="2"/>
        <w:rPr>
          <w:rFonts w:hint="default"/>
        </w:rPr>
      </w:pPr>
    </w:p>
    <w:p>
      <w:pPr>
        <w:pStyle w:val="46"/>
        <w:rPr>
          <w:bCs w:val="0"/>
          <w:color w:val="auto"/>
        </w:rPr>
      </w:pPr>
      <w:r>
        <w:rPr>
          <w:rFonts w:hint="eastAsia"/>
          <w:bCs w:val="0"/>
          <w:color w:val="auto"/>
        </w:rPr>
        <w:t>中国人民银行征信中心：</w:t>
      </w:r>
    </w:p>
    <w:p>
      <w:pPr>
        <w:pStyle w:val="46"/>
        <w:rPr>
          <w:bCs w:val="0"/>
          <w:color w:val="auto"/>
        </w:rPr>
      </w:pPr>
    </w:p>
    <w:p>
      <w:pPr>
        <w:pStyle w:val="46"/>
        <w:spacing w:line="480" w:lineRule="auto"/>
        <w:rPr>
          <w:bCs w:val="0"/>
          <w:color w:val="auto"/>
        </w:rPr>
      </w:pPr>
      <w:r>
        <w:rPr>
          <w:rFonts w:hint="eastAsia"/>
          <w:bCs w:val="0"/>
          <w:color w:val="auto"/>
        </w:rPr>
        <w:t>本公司/单位_________________(公司全称)，注册地为___________，截至本项目___________________(项目名称）的</w:t>
      </w:r>
      <w:r>
        <w:rPr>
          <w:rFonts w:hint="eastAsia"/>
          <w:bCs w:val="0"/>
          <w:color w:val="auto"/>
          <w:lang w:eastAsia="zh-CN"/>
        </w:rPr>
        <w:t>响应</w:t>
      </w:r>
      <w:r>
        <w:rPr>
          <w:rFonts w:hint="eastAsia"/>
          <w:bCs w:val="0"/>
          <w:color w:val="auto"/>
        </w:rPr>
        <w:t>时间_______________（年-月-日）,本公司/单位拥有者性别为_______(男/女）。</w:t>
      </w:r>
    </w:p>
    <w:p>
      <w:pPr>
        <w:pStyle w:val="46"/>
        <w:spacing w:line="480" w:lineRule="auto"/>
        <w:rPr>
          <w:bCs w:val="0"/>
          <w:color w:val="auto"/>
        </w:rPr>
      </w:pPr>
    </w:p>
    <w:p>
      <w:pPr>
        <w:pStyle w:val="46"/>
        <w:rPr>
          <w:bCs w:val="0"/>
          <w:color w:val="auto"/>
        </w:rPr>
      </w:pPr>
    </w:p>
    <w:p>
      <w:pPr>
        <w:pStyle w:val="46"/>
        <w:rPr>
          <w:bCs w:val="0"/>
          <w:color w:val="auto"/>
        </w:rPr>
      </w:pPr>
    </w:p>
    <w:p>
      <w:pPr>
        <w:pStyle w:val="46"/>
        <w:rPr>
          <w:bCs w:val="0"/>
          <w:color w:val="auto"/>
        </w:rPr>
      </w:pPr>
    </w:p>
    <w:p>
      <w:pPr>
        <w:spacing w:line="360" w:lineRule="auto"/>
        <w:jc w:val="right"/>
        <w:rPr>
          <w:rFonts w:ascii="宋体"/>
          <w:sz w:val="24"/>
        </w:rPr>
      </w:pPr>
      <w:r>
        <w:rPr>
          <w:rFonts w:hint="eastAsia" w:ascii="宋体"/>
          <w:sz w:val="24"/>
        </w:rPr>
        <w:t>供应商名称（盖章）</w:t>
      </w:r>
    </w:p>
    <w:p>
      <w:pPr>
        <w:pStyle w:val="46"/>
        <w:rPr>
          <w:bCs w:val="0"/>
          <w:color w:val="auto"/>
        </w:rPr>
      </w:pPr>
    </w:p>
    <w:p>
      <w:pPr>
        <w:pStyle w:val="46"/>
        <w:rPr>
          <w:bCs w:val="0"/>
          <w:color w:val="auto"/>
        </w:rPr>
      </w:pPr>
    </w:p>
    <w:p>
      <w:pPr>
        <w:pStyle w:val="46"/>
        <w:ind w:firstLine="0" w:firstLineChars="0"/>
        <w:rPr>
          <w:bCs w:val="0"/>
          <w:color w:val="auto"/>
        </w:rPr>
      </w:pPr>
      <w:r>
        <w:rPr>
          <w:rFonts w:hint="eastAsia"/>
          <w:bCs w:val="0"/>
          <w:color w:val="auto"/>
        </w:rPr>
        <w:t>填写说明：</w:t>
      </w:r>
    </w:p>
    <w:p>
      <w:pPr>
        <w:pStyle w:val="46"/>
        <w:rPr>
          <w:bCs w:val="0"/>
          <w:color w:val="auto"/>
        </w:rPr>
      </w:pPr>
      <w:r>
        <w:rPr>
          <w:rFonts w:hint="eastAsia"/>
          <w:bCs w:val="0"/>
          <w:color w:val="auto"/>
        </w:rPr>
        <w:t>供应商拥有者性别，指拥有供应商51%以上绝对所有权者的性别，其中绝对所有权拥有者可以为一人，也可是多人合计计算。</w:t>
      </w:r>
    </w:p>
    <w:p>
      <w:pPr>
        <w:pStyle w:val="46"/>
        <w:rPr>
          <w:bCs w:val="0"/>
          <w:color w:val="auto"/>
        </w:rPr>
      </w:pPr>
      <w:r>
        <w:rPr>
          <w:rFonts w:hint="eastAsia"/>
          <w:bCs w:val="0"/>
          <w:color w:val="auto"/>
        </w:rPr>
        <w:t>多人合计计算说明：</w:t>
      </w:r>
    </w:p>
    <w:p>
      <w:pPr>
        <w:pStyle w:val="46"/>
        <w:rPr>
          <w:bCs w:val="0"/>
          <w:color w:val="auto"/>
        </w:rPr>
      </w:pPr>
      <w:r>
        <w:rPr>
          <w:rFonts w:hint="eastAsia"/>
          <w:bCs w:val="0"/>
          <w:color w:val="auto"/>
        </w:rPr>
        <w:t>（1）供应商51%以上绝对所有权者中，男性所有权者比例大于女性所有权者比例时，供应商拥有者性别为男性；</w:t>
      </w:r>
    </w:p>
    <w:p>
      <w:pPr>
        <w:pStyle w:val="46"/>
        <w:rPr>
          <w:bCs w:val="0"/>
          <w:color w:val="auto"/>
        </w:rPr>
      </w:pPr>
      <w:r>
        <w:rPr>
          <w:rFonts w:hint="eastAsia"/>
          <w:bCs w:val="0"/>
          <w:color w:val="auto"/>
        </w:rPr>
        <w:t>（2）供应商51%以上绝对所有权者中，女性所有权者比例大于男性所有权者比例时，供应商拥有者性别为女性；</w:t>
      </w:r>
    </w:p>
    <w:p>
      <w:pPr>
        <w:pStyle w:val="46"/>
        <w:rPr>
          <w:bCs w:val="0"/>
          <w:color w:val="auto"/>
        </w:rPr>
        <w:sectPr>
          <w:pgSz w:w="11906" w:h="16838"/>
          <w:pgMar w:top="1440" w:right="1800" w:bottom="1440" w:left="1800" w:header="851" w:footer="1344"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bCs w:val="0"/>
          <w:color w:val="auto"/>
        </w:rPr>
        <w:t>（3）供应商51%以上绝对所有权者若为非自然人（如公司、社会团体、其他组织等），则供应商拥有者性别根据此非自然人的拥有者性别计算（计算方式相同）。</w:t>
      </w:r>
    </w:p>
    <w:p>
      <w:pPr>
        <w:pStyle w:val="4"/>
        <w:spacing w:before="120" w:after="120"/>
        <w:rPr>
          <w:sz w:val="36"/>
        </w:rPr>
      </w:pPr>
      <w:bookmarkStart w:id="355" w:name="_Toc164762392"/>
      <w:bookmarkStart w:id="356" w:name="_Toc20894"/>
      <w:bookmarkStart w:id="357" w:name="_Toc25659"/>
      <w:r>
        <w:rPr>
          <w:rFonts w:hint="eastAsia"/>
          <w:sz w:val="36"/>
        </w:rPr>
        <w:t>第五章 采购需求</w:t>
      </w:r>
      <w:bookmarkEnd w:id="355"/>
      <w:bookmarkEnd w:id="356"/>
      <w:bookmarkEnd w:id="357"/>
    </w:p>
    <w:p>
      <w:pPr>
        <w:spacing w:line="560" w:lineRule="exact"/>
        <w:jc w:val="left"/>
        <w:outlineLvl w:val="1"/>
        <w:rPr>
          <w:rFonts w:ascii="宋体" w:hAnsi="宋体" w:cs="宋体"/>
          <w:b/>
          <w:bCs/>
          <w:sz w:val="28"/>
          <w:szCs w:val="28"/>
        </w:rPr>
      </w:pPr>
      <w:bookmarkStart w:id="358" w:name="_Toc3576"/>
      <w:bookmarkStart w:id="359" w:name="_Toc8394"/>
      <w:bookmarkStart w:id="360" w:name="_Toc164762393"/>
      <w:r>
        <w:rPr>
          <w:rFonts w:hint="eastAsia" w:ascii="宋体" w:hAnsi="宋体" w:cs="宋体"/>
          <w:b/>
          <w:bCs/>
          <w:sz w:val="28"/>
          <w:szCs w:val="28"/>
        </w:rPr>
        <w:t>（一）项目概况</w:t>
      </w:r>
      <w:bookmarkEnd w:id="358"/>
      <w:bookmarkEnd w:id="359"/>
      <w:bookmarkEnd w:id="360"/>
    </w:p>
    <w:tbl>
      <w:tblPr>
        <w:tblStyle w:val="54"/>
        <w:tblW w:w="52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2403"/>
        <w:gridCol w:w="5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0" w:type="pct"/>
            <w:shd w:val="clear" w:color="auto" w:fill="FFFFFF" w:themeFill="background1"/>
          </w:tcPr>
          <w:p>
            <w:pPr>
              <w:jc w:val="center"/>
              <w:rPr>
                <w:rFonts w:ascii="仿宋" w:hAnsi="仿宋" w:eastAsia="仿宋"/>
                <w:b/>
                <w:sz w:val="28"/>
                <w:szCs w:val="28"/>
              </w:rPr>
            </w:pPr>
            <w:r>
              <w:rPr>
                <w:rFonts w:hint="eastAsia" w:ascii="仿宋" w:hAnsi="仿宋" w:eastAsia="仿宋"/>
                <w:b/>
                <w:sz w:val="28"/>
                <w:szCs w:val="28"/>
              </w:rPr>
              <w:t>序号</w:t>
            </w:r>
          </w:p>
        </w:tc>
        <w:tc>
          <w:tcPr>
            <w:tcW w:w="1332" w:type="pct"/>
            <w:shd w:val="clear" w:color="auto" w:fill="FFFFFF" w:themeFill="background1"/>
          </w:tcPr>
          <w:p>
            <w:pPr>
              <w:jc w:val="center"/>
              <w:rPr>
                <w:rFonts w:ascii="仿宋" w:hAnsi="仿宋" w:eastAsia="仿宋"/>
                <w:b/>
                <w:sz w:val="28"/>
                <w:szCs w:val="28"/>
              </w:rPr>
            </w:pPr>
            <w:r>
              <w:rPr>
                <w:rFonts w:hint="eastAsia" w:ascii="仿宋" w:hAnsi="仿宋" w:eastAsia="仿宋"/>
                <w:b/>
                <w:sz w:val="28"/>
                <w:szCs w:val="28"/>
              </w:rPr>
              <w:t>内 容</w:t>
            </w:r>
          </w:p>
        </w:tc>
        <w:tc>
          <w:tcPr>
            <w:tcW w:w="3217" w:type="pct"/>
            <w:shd w:val="clear" w:color="auto" w:fill="FFFFFF" w:themeFill="background1"/>
          </w:tcPr>
          <w:p>
            <w:pPr>
              <w:jc w:val="center"/>
              <w:rPr>
                <w:rFonts w:ascii="仿宋" w:hAnsi="仿宋" w:eastAsia="仿宋"/>
                <w:b/>
                <w:sz w:val="28"/>
                <w:szCs w:val="28"/>
              </w:rPr>
            </w:pPr>
            <w:r>
              <w:rPr>
                <w:rFonts w:hint="eastAsia" w:ascii="仿宋" w:hAnsi="仿宋" w:eastAsia="仿宋"/>
                <w:b/>
                <w:sz w:val="28"/>
                <w:szCs w:val="28"/>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0" w:type="pct"/>
          </w:tcPr>
          <w:p>
            <w:pPr>
              <w:jc w:val="center"/>
              <w:rPr>
                <w:rFonts w:ascii="仿宋" w:hAnsi="仿宋" w:eastAsia="仿宋"/>
                <w:sz w:val="28"/>
                <w:szCs w:val="28"/>
              </w:rPr>
            </w:pPr>
            <w:r>
              <w:rPr>
                <w:rFonts w:hint="eastAsia" w:ascii="仿宋" w:hAnsi="仿宋" w:eastAsia="仿宋"/>
                <w:sz w:val="28"/>
                <w:szCs w:val="28"/>
              </w:rPr>
              <w:t>1</w:t>
            </w:r>
          </w:p>
        </w:tc>
        <w:tc>
          <w:tcPr>
            <w:tcW w:w="1332" w:type="pct"/>
          </w:tcPr>
          <w:p>
            <w:pPr>
              <w:jc w:val="center"/>
              <w:rPr>
                <w:rFonts w:ascii="仿宋" w:hAnsi="仿宋" w:eastAsia="仿宋"/>
                <w:sz w:val="28"/>
                <w:szCs w:val="28"/>
              </w:rPr>
            </w:pPr>
            <w:r>
              <w:rPr>
                <w:rFonts w:hint="eastAsia" w:ascii="仿宋" w:hAnsi="仿宋" w:eastAsia="仿宋"/>
                <w:sz w:val="28"/>
                <w:szCs w:val="28"/>
              </w:rPr>
              <w:t>项目背景</w:t>
            </w:r>
          </w:p>
        </w:tc>
        <w:tc>
          <w:tcPr>
            <w:tcW w:w="5805" w:type="dxa"/>
            <w:vAlign w:val="center"/>
          </w:tcPr>
          <w:p>
            <w:pPr>
              <w:keepNext w:val="0"/>
              <w:keepLines w:val="0"/>
              <w:suppressLineNumbers w:val="0"/>
              <w:spacing w:before="0" w:beforeAutospacing="0" w:after="0" w:afterAutospacing="0" w:line="360" w:lineRule="auto"/>
              <w:ind w:left="0" w:leftChars="0" w:right="0" w:rightChars="0"/>
              <w:jc w:val="left"/>
              <w:rPr>
                <w:rFonts w:ascii="仿宋" w:hAnsi="仿宋" w:eastAsia="仿宋"/>
                <w:sz w:val="28"/>
                <w:szCs w:val="28"/>
              </w:rPr>
            </w:pPr>
            <w:r>
              <w:rPr>
                <w:rFonts w:hint="eastAsia" w:ascii="仿宋" w:hAnsi="仿宋" w:eastAsia="仿宋" w:cs="Times New Roman"/>
                <w:kern w:val="2"/>
                <w:sz w:val="28"/>
                <w:szCs w:val="28"/>
                <w:lang w:val="en-US" w:eastAsia="zh-CN" w:bidi="ar"/>
              </w:rPr>
              <w:t>根据中国人民银行征信中心信息化项目建设需要，采购天津研发云短信服务。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0" w:type="pct"/>
          </w:tcPr>
          <w:p>
            <w:pPr>
              <w:jc w:val="center"/>
              <w:rPr>
                <w:rFonts w:ascii="仿宋" w:hAnsi="仿宋" w:eastAsia="仿宋"/>
                <w:sz w:val="28"/>
                <w:szCs w:val="28"/>
              </w:rPr>
            </w:pPr>
            <w:r>
              <w:rPr>
                <w:rFonts w:hint="eastAsia" w:ascii="仿宋" w:hAnsi="仿宋" w:eastAsia="仿宋"/>
                <w:sz w:val="28"/>
                <w:szCs w:val="28"/>
              </w:rPr>
              <w:t>2</w:t>
            </w:r>
          </w:p>
        </w:tc>
        <w:tc>
          <w:tcPr>
            <w:tcW w:w="1332" w:type="pct"/>
          </w:tcPr>
          <w:p>
            <w:pPr>
              <w:jc w:val="center"/>
              <w:rPr>
                <w:rFonts w:ascii="仿宋" w:hAnsi="仿宋" w:eastAsia="仿宋"/>
                <w:sz w:val="28"/>
                <w:szCs w:val="28"/>
              </w:rPr>
            </w:pPr>
            <w:r>
              <w:rPr>
                <w:rFonts w:hint="eastAsia" w:ascii="仿宋" w:hAnsi="仿宋" w:eastAsia="仿宋"/>
                <w:sz w:val="28"/>
                <w:szCs w:val="28"/>
              </w:rPr>
              <w:t>执行依据</w:t>
            </w:r>
          </w:p>
        </w:tc>
        <w:tc>
          <w:tcPr>
            <w:tcW w:w="5805" w:type="dxa"/>
            <w:vAlign w:val="center"/>
          </w:tcPr>
          <w:p>
            <w:pPr>
              <w:keepNext w:val="0"/>
              <w:keepLines w:val="0"/>
              <w:widowControl w:val="0"/>
              <w:suppressLineNumbers w:val="0"/>
              <w:spacing w:before="0" w:beforeAutospacing="0" w:after="0" w:afterAutospacing="0" w:line="360" w:lineRule="auto"/>
              <w:ind w:left="0" w:right="0"/>
              <w:jc w:val="left"/>
              <w:rPr>
                <w:rFonts w:hint="eastAsia" w:ascii="仿宋" w:hAnsi="仿宋" w:eastAsia="仿宋"/>
                <w:sz w:val="28"/>
                <w:szCs w:val="28"/>
                <w:lang w:eastAsia="zh-CN"/>
              </w:rPr>
            </w:pPr>
            <w:r>
              <w:rPr>
                <w:rFonts w:hint="eastAsia" w:ascii="仿宋" w:hAnsi="仿宋" w:eastAsia="仿宋" w:cs="仿宋"/>
                <w:kern w:val="2"/>
                <w:sz w:val="28"/>
                <w:szCs w:val="28"/>
                <w:lang w:val="en-US" w:eastAsia="zh-CN" w:bidi="ar"/>
              </w:rPr>
              <w:t>项目任务书、中心签报、</w:t>
            </w:r>
            <w:r>
              <w:rPr>
                <w:rFonts w:hint="eastAsia" w:ascii="仿宋" w:hAnsi="仿宋" w:eastAsia="仿宋" w:cs="Times New Roman"/>
                <w:kern w:val="2"/>
                <w:sz w:val="28"/>
                <w:szCs w:val="28"/>
                <w:lang w:val="en-US" w:eastAsia="zh-CN" w:bidi="ar"/>
              </w:rPr>
              <w:t>中心党委会议纪要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0" w:type="pct"/>
          </w:tcPr>
          <w:p>
            <w:pPr>
              <w:jc w:val="center"/>
              <w:rPr>
                <w:rFonts w:ascii="仿宋" w:hAnsi="仿宋" w:eastAsia="仿宋"/>
                <w:sz w:val="28"/>
                <w:szCs w:val="28"/>
              </w:rPr>
            </w:pPr>
            <w:r>
              <w:rPr>
                <w:rFonts w:hint="eastAsia" w:ascii="仿宋" w:hAnsi="仿宋" w:eastAsia="仿宋"/>
                <w:sz w:val="28"/>
                <w:szCs w:val="28"/>
              </w:rPr>
              <w:t>3</w:t>
            </w:r>
          </w:p>
        </w:tc>
        <w:tc>
          <w:tcPr>
            <w:tcW w:w="1332" w:type="pct"/>
          </w:tcPr>
          <w:p>
            <w:pPr>
              <w:jc w:val="center"/>
              <w:rPr>
                <w:rFonts w:ascii="仿宋" w:hAnsi="仿宋" w:eastAsia="仿宋"/>
                <w:sz w:val="28"/>
                <w:szCs w:val="28"/>
              </w:rPr>
            </w:pPr>
            <w:r>
              <w:rPr>
                <w:rFonts w:hint="eastAsia" w:ascii="仿宋" w:hAnsi="仿宋" w:eastAsia="仿宋"/>
                <w:sz w:val="28"/>
                <w:szCs w:val="28"/>
              </w:rPr>
              <w:t>项目目标</w:t>
            </w:r>
          </w:p>
        </w:tc>
        <w:tc>
          <w:tcPr>
            <w:tcW w:w="5805" w:type="dxa"/>
            <w:vAlign w:val="center"/>
          </w:tcPr>
          <w:p>
            <w:pPr>
              <w:keepNext w:val="0"/>
              <w:keepLines w:val="0"/>
              <w:suppressLineNumbers w:val="0"/>
              <w:spacing w:before="0" w:beforeAutospacing="0" w:after="0" w:afterAutospacing="0" w:line="360" w:lineRule="auto"/>
              <w:ind w:left="0" w:leftChars="0" w:right="0" w:rightChars="0"/>
              <w:jc w:val="left"/>
              <w:rPr>
                <w:rFonts w:ascii="仿宋" w:hAnsi="仿宋" w:eastAsia="仿宋"/>
                <w:sz w:val="28"/>
                <w:szCs w:val="28"/>
              </w:rPr>
            </w:pPr>
            <w:r>
              <w:rPr>
                <w:rFonts w:hint="eastAsia" w:ascii="仿宋" w:hAnsi="仿宋" w:eastAsia="仿宋" w:cs="Times New Roman"/>
                <w:kern w:val="2"/>
                <w:sz w:val="28"/>
                <w:szCs w:val="28"/>
                <w:lang w:val="en-US" w:eastAsia="zh-CN" w:bidi="ar"/>
              </w:rPr>
              <w:t>采购短信服务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450" w:type="pct"/>
          </w:tcPr>
          <w:p>
            <w:pPr>
              <w:jc w:val="center"/>
              <w:rPr>
                <w:rFonts w:ascii="仿宋" w:hAnsi="仿宋" w:eastAsia="仿宋"/>
                <w:sz w:val="28"/>
                <w:szCs w:val="28"/>
              </w:rPr>
            </w:pPr>
            <w:r>
              <w:rPr>
                <w:rFonts w:hint="eastAsia" w:ascii="仿宋" w:hAnsi="仿宋" w:eastAsia="仿宋"/>
                <w:sz w:val="28"/>
                <w:szCs w:val="28"/>
              </w:rPr>
              <w:t>4</w:t>
            </w:r>
          </w:p>
        </w:tc>
        <w:tc>
          <w:tcPr>
            <w:tcW w:w="1332" w:type="pct"/>
          </w:tcPr>
          <w:p>
            <w:pPr>
              <w:jc w:val="center"/>
              <w:rPr>
                <w:rFonts w:ascii="仿宋" w:hAnsi="仿宋" w:eastAsia="仿宋"/>
                <w:sz w:val="28"/>
                <w:szCs w:val="28"/>
              </w:rPr>
            </w:pPr>
            <w:r>
              <w:rPr>
                <w:rFonts w:hint="eastAsia" w:ascii="仿宋" w:hAnsi="仿宋" w:eastAsia="仿宋"/>
                <w:sz w:val="28"/>
                <w:szCs w:val="28"/>
              </w:rPr>
              <w:t>项目内容</w:t>
            </w:r>
          </w:p>
        </w:tc>
        <w:tc>
          <w:tcPr>
            <w:tcW w:w="5805" w:type="dxa"/>
            <w:vAlign w:val="center"/>
          </w:tcPr>
          <w:p>
            <w:pPr>
              <w:keepNext w:val="0"/>
              <w:keepLines w:val="0"/>
              <w:suppressLineNumbers w:val="0"/>
              <w:spacing w:before="0" w:beforeAutospacing="0" w:after="0" w:afterAutospacing="0"/>
              <w:ind w:left="0" w:leftChars="0" w:right="0" w:rightChars="0"/>
              <w:jc w:val="left"/>
              <w:rPr>
                <w:rFonts w:ascii="仿宋" w:hAnsi="仿宋" w:eastAsia="仿宋" w:cs="仿宋"/>
                <w:sz w:val="28"/>
                <w:szCs w:val="28"/>
              </w:rPr>
            </w:pPr>
            <w:r>
              <w:rPr>
                <w:rFonts w:hint="eastAsia" w:ascii="仿宋" w:hAnsi="仿宋" w:eastAsia="仿宋" w:cs="Times New Roman"/>
                <w:sz w:val="28"/>
                <w:szCs w:val="28"/>
                <w:lang w:val="en-US" w:eastAsia="zh-CN"/>
              </w:rPr>
              <w:t>短信服务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0" w:type="pct"/>
          </w:tcPr>
          <w:p>
            <w:pPr>
              <w:jc w:val="center"/>
              <w:rPr>
                <w:rFonts w:ascii="仿宋" w:hAnsi="仿宋" w:eastAsia="仿宋"/>
                <w:sz w:val="28"/>
                <w:szCs w:val="28"/>
              </w:rPr>
            </w:pPr>
            <w:r>
              <w:rPr>
                <w:rFonts w:hint="eastAsia" w:ascii="仿宋" w:hAnsi="仿宋" w:eastAsia="仿宋"/>
                <w:sz w:val="28"/>
                <w:szCs w:val="28"/>
              </w:rPr>
              <w:t>5</w:t>
            </w:r>
          </w:p>
        </w:tc>
        <w:tc>
          <w:tcPr>
            <w:tcW w:w="1332" w:type="pct"/>
          </w:tcPr>
          <w:p>
            <w:pPr>
              <w:jc w:val="center"/>
              <w:rPr>
                <w:rFonts w:ascii="仿宋" w:hAnsi="仿宋" w:eastAsia="仿宋"/>
                <w:sz w:val="28"/>
                <w:szCs w:val="28"/>
              </w:rPr>
            </w:pPr>
            <w:r>
              <w:rPr>
                <w:rFonts w:hint="eastAsia" w:ascii="仿宋" w:hAnsi="仿宋" w:eastAsia="仿宋"/>
                <w:sz w:val="28"/>
                <w:szCs w:val="28"/>
              </w:rPr>
              <w:t>项目范围</w:t>
            </w:r>
          </w:p>
        </w:tc>
        <w:tc>
          <w:tcPr>
            <w:tcW w:w="5805" w:type="dxa"/>
            <w:vAlign w:val="center"/>
          </w:tcPr>
          <w:p>
            <w:pPr>
              <w:keepNext w:val="0"/>
              <w:keepLines w:val="0"/>
              <w:suppressLineNumbers w:val="0"/>
              <w:spacing w:before="0" w:beforeAutospacing="0" w:after="0" w:afterAutospacing="0"/>
              <w:ind w:left="0" w:leftChars="0" w:right="0" w:rightChars="0"/>
              <w:jc w:val="left"/>
              <w:rPr>
                <w:rFonts w:ascii="仿宋" w:hAnsi="仿宋" w:eastAsia="仿宋"/>
                <w:sz w:val="28"/>
                <w:szCs w:val="28"/>
              </w:rPr>
            </w:pPr>
            <w:r>
              <w:rPr>
                <w:rFonts w:hint="eastAsia" w:ascii="仿宋" w:hAnsi="仿宋" w:eastAsia="仿宋" w:cs="Times New Roman"/>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0" w:type="pct"/>
          </w:tcPr>
          <w:p>
            <w:pPr>
              <w:jc w:val="center"/>
              <w:rPr>
                <w:rFonts w:ascii="仿宋" w:hAnsi="仿宋" w:eastAsia="仿宋"/>
                <w:sz w:val="28"/>
                <w:szCs w:val="28"/>
              </w:rPr>
            </w:pPr>
            <w:r>
              <w:rPr>
                <w:rFonts w:hint="eastAsia" w:ascii="仿宋" w:hAnsi="仿宋" w:eastAsia="仿宋"/>
                <w:sz w:val="28"/>
                <w:szCs w:val="28"/>
              </w:rPr>
              <w:t>6</w:t>
            </w:r>
          </w:p>
        </w:tc>
        <w:tc>
          <w:tcPr>
            <w:tcW w:w="1332" w:type="pct"/>
          </w:tcPr>
          <w:p>
            <w:pPr>
              <w:jc w:val="center"/>
              <w:rPr>
                <w:rFonts w:ascii="仿宋" w:hAnsi="仿宋" w:eastAsia="仿宋"/>
                <w:sz w:val="28"/>
                <w:szCs w:val="28"/>
              </w:rPr>
            </w:pPr>
            <w:r>
              <w:rPr>
                <w:rFonts w:hint="eastAsia" w:ascii="仿宋" w:hAnsi="仿宋" w:eastAsia="仿宋"/>
                <w:sz w:val="28"/>
                <w:szCs w:val="28"/>
              </w:rPr>
              <w:t>重要性分析</w:t>
            </w:r>
          </w:p>
        </w:tc>
        <w:tc>
          <w:tcPr>
            <w:tcW w:w="5805" w:type="dxa"/>
            <w:vAlign w:val="center"/>
          </w:tcPr>
          <w:p>
            <w:pPr>
              <w:keepNext w:val="0"/>
              <w:keepLines w:val="0"/>
              <w:suppressLineNumbers w:val="0"/>
              <w:spacing w:before="0" w:beforeAutospacing="0" w:after="0" w:afterAutospacing="0"/>
              <w:ind w:left="0" w:leftChars="0" w:right="0" w:rightChars="0"/>
              <w:jc w:val="left"/>
              <w:rPr>
                <w:rFonts w:ascii="仿宋" w:hAnsi="仿宋" w:eastAsia="仿宋"/>
                <w:sz w:val="28"/>
                <w:szCs w:val="28"/>
              </w:rPr>
            </w:pPr>
            <w:r>
              <w:rPr>
                <w:rFonts w:hint="eastAsia" w:ascii="仿宋" w:hAnsi="仿宋" w:eastAsia="仿宋" w:cs="Times New Roman"/>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50" w:type="pct"/>
          </w:tcPr>
          <w:p>
            <w:pPr>
              <w:jc w:val="center"/>
              <w:rPr>
                <w:rFonts w:ascii="仿宋" w:hAnsi="仿宋" w:eastAsia="仿宋"/>
                <w:sz w:val="28"/>
                <w:szCs w:val="28"/>
              </w:rPr>
            </w:pPr>
            <w:r>
              <w:rPr>
                <w:rFonts w:hint="eastAsia" w:ascii="仿宋" w:hAnsi="仿宋" w:eastAsia="仿宋"/>
                <w:sz w:val="28"/>
                <w:szCs w:val="28"/>
              </w:rPr>
              <w:t>7</w:t>
            </w:r>
          </w:p>
        </w:tc>
        <w:tc>
          <w:tcPr>
            <w:tcW w:w="1332" w:type="pct"/>
          </w:tcPr>
          <w:p>
            <w:pPr>
              <w:jc w:val="center"/>
              <w:rPr>
                <w:rFonts w:ascii="仿宋" w:hAnsi="仿宋" w:eastAsia="仿宋"/>
                <w:sz w:val="28"/>
                <w:szCs w:val="28"/>
              </w:rPr>
            </w:pPr>
            <w:r>
              <w:rPr>
                <w:rFonts w:hint="eastAsia" w:ascii="仿宋" w:hAnsi="仿宋" w:eastAsia="仿宋"/>
                <w:sz w:val="28"/>
                <w:szCs w:val="28"/>
              </w:rPr>
              <w:t>与前期项目的关系</w:t>
            </w:r>
          </w:p>
        </w:tc>
        <w:tc>
          <w:tcPr>
            <w:tcW w:w="5805" w:type="dxa"/>
            <w:vAlign w:val="center"/>
          </w:tcPr>
          <w:p>
            <w:pPr>
              <w:keepNext w:val="0"/>
              <w:keepLines w:val="0"/>
              <w:suppressLineNumbers w:val="0"/>
              <w:spacing w:before="0" w:beforeAutospacing="0" w:after="0" w:afterAutospacing="0"/>
              <w:ind w:left="0" w:leftChars="0" w:right="0" w:rightChars="0"/>
              <w:jc w:val="left"/>
              <w:rPr>
                <w:rFonts w:ascii="仿宋" w:hAnsi="仿宋" w:eastAsia="仿宋"/>
                <w:sz w:val="28"/>
                <w:szCs w:val="28"/>
              </w:rPr>
            </w:pPr>
            <w:r>
              <w:rPr>
                <w:rFonts w:hint="eastAsia" w:ascii="仿宋" w:hAnsi="仿宋" w:eastAsia="仿宋" w:cs="Times New Roman"/>
                <w:sz w:val="28"/>
                <w:szCs w:val="28"/>
                <w:lang w:eastAsia="zh-CN"/>
              </w:rPr>
              <w:t>——</w:t>
            </w:r>
          </w:p>
        </w:tc>
      </w:tr>
    </w:tbl>
    <w:p>
      <w:pPr>
        <w:spacing w:line="560" w:lineRule="exact"/>
        <w:jc w:val="left"/>
        <w:outlineLvl w:val="1"/>
        <w:rPr>
          <w:rFonts w:hint="eastAsia" w:ascii="宋体" w:hAnsi="宋体" w:cs="宋体"/>
          <w:b/>
          <w:bCs/>
          <w:sz w:val="28"/>
          <w:szCs w:val="28"/>
        </w:rPr>
      </w:pPr>
      <w:bookmarkStart w:id="361" w:name="_Toc26727"/>
      <w:bookmarkStart w:id="362" w:name="_Toc6683"/>
      <w:bookmarkStart w:id="363" w:name="_Toc164762394"/>
    </w:p>
    <w:p>
      <w:pPr>
        <w:spacing w:line="560" w:lineRule="exact"/>
        <w:jc w:val="left"/>
        <w:outlineLvl w:val="1"/>
        <w:rPr>
          <w:rFonts w:ascii="宋体" w:hAnsi="宋体" w:cs="宋体"/>
          <w:b/>
          <w:bCs/>
          <w:sz w:val="28"/>
          <w:szCs w:val="28"/>
        </w:rPr>
      </w:pPr>
      <w:r>
        <w:rPr>
          <w:rFonts w:hint="eastAsia" w:ascii="宋体" w:hAnsi="宋体" w:cs="宋体"/>
          <w:b/>
          <w:bCs/>
          <w:sz w:val="28"/>
          <w:szCs w:val="28"/>
        </w:rPr>
        <w:t>（二）技术商务要求</w:t>
      </w:r>
      <w:bookmarkEnd w:id="361"/>
      <w:bookmarkEnd w:id="362"/>
      <w:bookmarkEnd w:id="363"/>
    </w:p>
    <w:p>
      <w:pPr>
        <w:pStyle w:val="2"/>
        <w:ind w:firstLine="600" w:firstLineChars="200"/>
        <w:rPr>
          <w:rFonts w:hint="eastAsia" w:ascii="仿宋_GB2312" w:hAnsi="仿宋" w:eastAsia="仿宋_GB2312" w:cs="Times New Roman"/>
          <w:sz w:val="30"/>
          <w:szCs w:val="30"/>
        </w:rPr>
      </w:pPr>
      <w:r>
        <w:rPr>
          <w:rFonts w:hint="eastAsia" w:ascii="仿宋_GB2312" w:hAnsi="仿宋" w:eastAsia="仿宋_GB2312" w:cs="Times New Roman"/>
          <w:sz w:val="30"/>
          <w:szCs w:val="30"/>
        </w:rPr>
        <w:t>★代表最关键指标，不满足该指标项将导致</w:t>
      </w:r>
      <w:r>
        <w:rPr>
          <w:rFonts w:hint="eastAsia" w:ascii="仿宋_GB2312" w:hAnsi="仿宋" w:eastAsia="仿宋_GB2312" w:cs="Times New Roman"/>
          <w:sz w:val="30"/>
          <w:szCs w:val="30"/>
          <w:lang w:eastAsia="zh-CN"/>
        </w:rPr>
        <w:t>响应</w:t>
      </w:r>
      <w:r>
        <w:rPr>
          <w:rFonts w:hint="eastAsia" w:ascii="仿宋_GB2312" w:hAnsi="仿宋" w:eastAsia="仿宋_GB2312" w:cs="Times New Roman"/>
          <w:sz w:val="30"/>
          <w:szCs w:val="30"/>
        </w:rPr>
        <w:t>被拒绝； #代表重要指标，将作为评审规则中的技术和商务要求应答评价指标。</w:t>
      </w:r>
    </w:p>
    <w:p>
      <w:pPr>
        <w:keepNext w:val="0"/>
        <w:keepLines w:val="0"/>
        <w:pageBreakBefore w:val="0"/>
        <w:widowControl w:val="0"/>
        <w:numPr>
          <w:ilvl w:val="0"/>
          <w:numId w:val="0"/>
        </w:numPr>
        <w:kinsoku/>
        <w:bidi w:val="0"/>
        <w:spacing w:line="600" w:lineRule="exact"/>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技术要求</w:t>
      </w:r>
    </w:p>
    <w:p>
      <w:pPr>
        <w:spacing w:line="560" w:lineRule="exact"/>
        <w:ind w:firstLine="640" w:firstLineChars="200"/>
        <w:jc w:val="left"/>
        <w:outlineLvl w:val="3"/>
        <w:rPr>
          <w:rFonts w:hint="eastAsia" w:ascii="仿宋" w:hAnsi="仿宋" w:eastAsia="仿宋" w:cs="Times New Roman"/>
          <w:iCs/>
          <w:sz w:val="32"/>
          <w:szCs w:val="32"/>
        </w:rPr>
      </w:pPr>
      <w:r>
        <w:rPr>
          <w:rFonts w:hint="eastAsia" w:ascii="仿宋" w:hAnsi="仿宋" w:eastAsia="仿宋" w:cs="Times New Roman"/>
          <w:iCs/>
          <w:sz w:val="32"/>
          <w:szCs w:val="32"/>
        </w:rPr>
        <w:t>本技术要求</w:t>
      </w:r>
      <w:r>
        <w:rPr>
          <w:rFonts w:ascii="仿宋" w:hAnsi="仿宋" w:eastAsia="仿宋" w:cs="Times New Roman"/>
          <w:iCs/>
          <w:sz w:val="32"/>
          <w:szCs w:val="32"/>
        </w:rPr>
        <w:t>共有“</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lang w:val="en-US" w:eastAsia="zh-CN"/>
        </w:rPr>
        <w:t>13</w:t>
      </w:r>
      <w:r>
        <w:rPr>
          <w:rFonts w:hint="eastAsia" w:ascii="仿宋" w:hAnsi="仿宋" w:eastAsia="仿宋" w:cs="Times New Roman"/>
          <w:iCs/>
          <w:sz w:val="32"/>
          <w:szCs w:val="32"/>
        </w:rPr>
        <w:t>项</w:t>
      </w:r>
      <w:r>
        <w:rPr>
          <w:rFonts w:ascii="仿宋" w:hAnsi="仿宋" w:eastAsia="仿宋" w:cs="Times New Roman"/>
          <w:iCs/>
          <w:sz w:val="32"/>
          <w:szCs w:val="32"/>
        </w:rPr>
        <w:t>，非“</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lang w:val="en-US" w:eastAsia="zh-CN"/>
        </w:rPr>
        <w:t>0</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rPr>
        <w:t>项。</w:t>
      </w:r>
    </w:p>
    <w:tbl>
      <w:tblPr>
        <w:tblStyle w:val="54"/>
        <w:tblW w:w="92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85"/>
        <w:gridCol w:w="840"/>
        <w:gridCol w:w="1380"/>
        <w:gridCol w:w="1275"/>
        <w:gridCol w:w="4224"/>
        <w:gridCol w:w="9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4"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color w:val="000000"/>
                <w:sz w:val="22"/>
                <w:szCs w:val="22"/>
                <w:lang w:val="en-US"/>
              </w:rPr>
            </w:pPr>
            <w:r>
              <w:rPr>
                <w:rFonts w:hint="eastAsia" w:ascii="仿宋" w:hAnsi="仿宋" w:eastAsia="仿宋" w:cs="仿宋"/>
                <w:b/>
                <w:bCs w:val="0"/>
                <w:color w:val="000000"/>
                <w:kern w:val="0"/>
                <w:sz w:val="22"/>
                <w:szCs w:val="22"/>
                <w:lang w:val="en-US" w:eastAsia="zh-CN" w:bidi="ar"/>
              </w:rPr>
              <w:t>序号</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color w:val="000000"/>
                <w:sz w:val="22"/>
                <w:szCs w:val="22"/>
                <w:lang w:val="en-US"/>
              </w:rPr>
            </w:pPr>
            <w:r>
              <w:rPr>
                <w:rFonts w:hint="eastAsia" w:ascii="仿宋" w:hAnsi="仿宋" w:eastAsia="仿宋" w:cs="仿宋"/>
                <w:b/>
                <w:bCs w:val="0"/>
                <w:color w:val="000000"/>
                <w:kern w:val="0"/>
                <w:sz w:val="22"/>
                <w:szCs w:val="22"/>
                <w:lang w:val="en-US" w:eastAsia="zh-CN" w:bidi="ar"/>
              </w:rPr>
              <w:t>重要性</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color w:val="000000"/>
                <w:sz w:val="22"/>
                <w:szCs w:val="22"/>
                <w:lang w:val="en-US"/>
              </w:rPr>
            </w:pPr>
            <w:r>
              <w:rPr>
                <w:rFonts w:hint="eastAsia" w:ascii="仿宋" w:hAnsi="仿宋" w:eastAsia="仿宋" w:cs="仿宋"/>
                <w:b/>
                <w:bCs w:val="0"/>
                <w:color w:val="000000"/>
                <w:kern w:val="0"/>
                <w:sz w:val="22"/>
                <w:szCs w:val="22"/>
                <w:lang w:val="en-US" w:eastAsia="zh-CN" w:bidi="ar"/>
              </w:rPr>
              <w:t>指标项</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color w:val="000000"/>
                <w:sz w:val="22"/>
                <w:szCs w:val="22"/>
                <w:lang w:val="en-US"/>
              </w:rPr>
            </w:pPr>
            <w:r>
              <w:rPr>
                <w:rFonts w:hint="eastAsia" w:ascii="仿宋" w:hAnsi="仿宋" w:eastAsia="仿宋" w:cs="仿宋"/>
                <w:b/>
                <w:bCs w:val="0"/>
                <w:color w:val="000000"/>
                <w:kern w:val="0"/>
                <w:sz w:val="22"/>
                <w:szCs w:val="22"/>
                <w:lang w:val="en-US" w:eastAsia="zh-CN" w:bidi="ar"/>
              </w:rPr>
              <w:t>指标细项</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color w:val="000000"/>
                <w:sz w:val="22"/>
                <w:szCs w:val="22"/>
                <w:lang w:val="en-US"/>
              </w:rPr>
            </w:pPr>
            <w:r>
              <w:rPr>
                <w:rFonts w:hint="eastAsia" w:ascii="仿宋" w:hAnsi="仿宋" w:eastAsia="仿宋" w:cs="仿宋"/>
                <w:b/>
                <w:bCs w:val="0"/>
                <w:color w:val="000000"/>
                <w:kern w:val="0"/>
                <w:sz w:val="22"/>
                <w:szCs w:val="22"/>
                <w:lang w:val="en-US" w:eastAsia="zh-CN" w:bidi="ar"/>
              </w:rPr>
              <w:t>指标要求</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val="0"/>
                <w:color w:val="000000"/>
                <w:kern w:val="0"/>
                <w:sz w:val="22"/>
                <w:szCs w:val="22"/>
                <w:lang w:val="en-US" w:bidi="ar"/>
              </w:rPr>
            </w:pPr>
            <w:r>
              <w:rPr>
                <w:rFonts w:hint="eastAsia" w:ascii="仿宋" w:hAnsi="仿宋" w:eastAsia="仿宋" w:cs="仿宋"/>
                <w:b/>
                <w:bCs w:val="0"/>
                <w:color w:val="000000"/>
                <w:kern w:val="0"/>
                <w:sz w:val="22"/>
                <w:szCs w:val="22"/>
                <w:lang w:val="en-US" w:eastAsia="zh-CN" w:bidi="ar"/>
              </w:rPr>
              <w:t>是否提供证明材料及方式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1</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发送覆盖</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全网覆盖</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支持中国大陆地区全网（含基础电信运营商及移动通讯转售商）覆盖发送；</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2</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携号转网覆盖</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支持不同运营商间携号转网号码用户的成功发送；</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发送和接入方式</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发送方式</w:t>
            </w:r>
          </w:p>
        </w:tc>
        <w:tc>
          <w:tcPr>
            <w:tcW w:w="42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至少提供门户发送和接口发送两种方式；</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提供接口发送方式的证明材料（加盖公章）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4</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接入方式</w:t>
            </w:r>
          </w:p>
        </w:tc>
        <w:tc>
          <w:tcPr>
            <w:tcW w:w="42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至少提供互联网接口的接入方式；</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5</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服务接口</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接口对接</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服务期内需配合完成现有业务系统的接口对接工作；</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54"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接口规范</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提供短信接口对接的文档规范；</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7</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可靠性</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发送成功率</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在正常情况下（排除短信被网关拦截、用户终端异常、无效号码等问题），短信发送到达成功率大于98%；</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8</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高可用</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支持应急情况下备用通道用户无感知自动切换，防止业务中断；</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9</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接收时效</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通过接口方式的短信发送到接收平均时效小于10秒；</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10</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管理功能</w:t>
            </w: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服务门户</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提供短信服务门户，配备短信发送、任务管理、通讯录管理、统计分析、系统管理等基础功能；</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11</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统计报表</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支持多维度统计报表，支持按日/月统计发送总量，并支持导出功能；</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任务管理</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支持发送任务管理，支持发送状态等明细信息查询；</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0" w:hRule="atLeast"/>
          <w:jc w:val="center"/>
        </w:trPr>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13</w:t>
            </w:r>
          </w:p>
        </w:tc>
        <w:tc>
          <w:tcPr>
            <w:tcW w:w="8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w:t>
            </w: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ascii="Calibri" w:hAnsi="Calibri" w:eastAsia="宋体" w:cs="Times New Roman"/>
                <w:kern w:val="2"/>
                <w:sz w:val="21"/>
                <w:szCs w:val="22"/>
              </w:rPr>
            </w:pPr>
          </w:p>
        </w:tc>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黑名单号码</w:t>
            </w:r>
          </w:p>
        </w:tc>
        <w:tc>
          <w:tcPr>
            <w:tcW w:w="42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 w:cs="仿宋"/>
                <w:color w:val="000000"/>
                <w:sz w:val="22"/>
                <w:szCs w:val="22"/>
                <w:lang w:val="en-US"/>
              </w:rPr>
            </w:pPr>
            <w:r>
              <w:rPr>
                <w:rFonts w:hint="eastAsia" w:ascii="仿宋" w:hAnsi="仿宋" w:eastAsia="仿宋" w:cs="仿宋"/>
                <w:color w:val="000000"/>
                <w:kern w:val="0"/>
                <w:sz w:val="22"/>
                <w:szCs w:val="22"/>
                <w:lang w:val="en-US" w:eastAsia="zh-CN" w:bidi="ar"/>
              </w:rPr>
              <w:t>支持黑名单号码管理，保障发送对象可控；</w:t>
            </w:r>
          </w:p>
        </w:tc>
        <w:tc>
          <w:tcPr>
            <w:tcW w:w="9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bidi="ar"/>
              </w:rPr>
            </w:pPr>
            <w:r>
              <w:rPr>
                <w:rFonts w:hint="eastAsia" w:ascii="仿宋" w:hAnsi="仿宋" w:eastAsia="仿宋" w:cs="仿宋"/>
                <w:color w:val="000000"/>
                <w:kern w:val="0"/>
                <w:sz w:val="22"/>
                <w:szCs w:val="22"/>
                <w:lang w:val="en-US" w:eastAsia="zh-CN" w:bidi="ar"/>
              </w:rPr>
              <w:t>否</w:t>
            </w:r>
          </w:p>
        </w:tc>
      </w:tr>
    </w:tbl>
    <w:p>
      <w:pPr>
        <w:spacing w:line="560" w:lineRule="exact"/>
        <w:ind w:firstLine="640" w:firstLineChars="200"/>
        <w:jc w:val="left"/>
        <w:outlineLvl w:val="3"/>
        <w:rPr>
          <w:rFonts w:ascii="仿宋" w:hAnsi="仿宋" w:eastAsia="仿宋" w:cs="Times New Roman"/>
          <w:sz w:val="32"/>
          <w:szCs w:val="32"/>
        </w:rPr>
      </w:pPr>
      <w:r>
        <w:rPr>
          <w:rFonts w:hint="eastAsia" w:ascii="仿宋" w:hAnsi="仿宋" w:eastAsia="仿宋" w:cs="Times New Roman"/>
          <w:sz w:val="32"/>
          <w:szCs w:val="32"/>
        </w:rPr>
        <w:t>（2）商务要求</w:t>
      </w:r>
    </w:p>
    <w:p>
      <w:pPr>
        <w:spacing w:line="560" w:lineRule="exact"/>
        <w:ind w:firstLine="640" w:firstLineChars="200"/>
        <w:jc w:val="left"/>
        <w:outlineLvl w:val="3"/>
        <w:rPr>
          <w:rFonts w:ascii="仿宋" w:hAnsi="仿宋" w:eastAsia="仿宋" w:cs="Times New Roman"/>
          <w:sz w:val="32"/>
          <w:szCs w:val="32"/>
        </w:rPr>
      </w:pPr>
      <w:r>
        <w:rPr>
          <w:rFonts w:hint="eastAsia" w:ascii="仿宋" w:hAnsi="仿宋" w:eastAsia="仿宋" w:cs="Times New Roman"/>
          <w:iCs/>
          <w:sz w:val="32"/>
          <w:szCs w:val="32"/>
        </w:rPr>
        <w:t>本商务要求</w:t>
      </w:r>
      <w:r>
        <w:rPr>
          <w:rFonts w:ascii="仿宋" w:hAnsi="仿宋" w:eastAsia="仿宋" w:cs="Times New Roman"/>
          <w:iCs/>
          <w:sz w:val="32"/>
          <w:szCs w:val="32"/>
        </w:rPr>
        <w:t>共有“</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lang w:val="en-US" w:eastAsia="zh-CN"/>
        </w:rPr>
        <w:t>5</w:t>
      </w:r>
      <w:r>
        <w:rPr>
          <w:rFonts w:hint="eastAsia" w:ascii="仿宋" w:hAnsi="仿宋" w:eastAsia="仿宋" w:cs="Times New Roman"/>
          <w:iCs/>
          <w:sz w:val="32"/>
          <w:szCs w:val="32"/>
        </w:rPr>
        <w:t>项</w:t>
      </w:r>
      <w:r>
        <w:rPr>
          <w:rFonts w:ascii="仿宋" w:hAnsi="仿宋" w:eastAsia="仿宋" w:cs="Times New Roman"/>
          <w:iCs/>
          <w:sz w:val="32"/>
          <w:szCs w:val="32"/>
        </w:rPr>
        <w:t>，非“</w:t>
      </w:r>
      <w:r>
        <w:rPr>
          <w:rFonts w:hint="eastAsia" w:ascii="仿宋" w:hAnsi="仿宋" w:eastAsia="仿宋" w:cs="Times New Roman"/>
          <w:iCs/>
          <w:sz w:val="32"/>
          <w:szCs w:val="32"/>
        </w:rPr>
        <w:t>★</w:t>
      </w:r>
      <w:r>
        <w:rPr>
          <w:rFonts w:ascii="仿宋" w:hAnsi="仿宋" w:eastAsia="仿宋" w:cs="Times New Roman"/>
          <w:iCs/>
          <w:sz w:val="32"/>
          <w:szCs w:val="32"/>
        </w:rPr>
        <w:t>”</w:t>
      </w:r>
      <w:r>
        <w:rPr>
          <w:rFonts w:hint="eastAsia" w:ascii="仿宋" w:hAnsi="仿宋" w:eastAsia="仿宋" w:cs="Times New Roman"/>
          <w:iCs/>
          <w:sz w:val="32"/>
          <w:szCs w:val="32"/>
        </w:rPr>
        <w:t>指标</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u w:val="single"/>
          <w:lang w:val="en-US" w:eastAsia="zh-CN"/>
        </w:rPr>
        <w:t>1</w:t>
      </w:r>
      <w:r>
        <w:rPr>
          <w:rFonts w:hint="eastAsia" w:ascii="仿宋" w:hAnsi="仿宋" w:eastAsia="仿宋" w:cs="Times New Roman"/>
          <w:iCs/>
          <w:sz w:val="32"/>
          <w:szCs w:val="32"/>
          <w:u w:val="single"/>
        </w:rPr>
        <w:t xml:space="preserve"> </w:t>
      </w:r>
      <w:r>
        <w:rPr>
          <w:rFonts w:hint="eastAsia" w:ascii="仿宋" w:hAnsi="仿宋" w:eastAsia="仿宋" w:cs="Times New Roman"/>
          <w:iCs/>
          <w:sz w:val="32"/>
          <w:szCs w:val="32"/>
        </w:rPr>
        <w:t>项。</w:t>
      </w:r>
    </w:p>
    <w:p>
      <w:pPr>
        <w:keepNext w:val="0"/>
        <w:keepLines w:val="0"/>
        <w:widowControl w:val="0"/>
        <w:numPr>
          <w:ilvl w:val="0"/>
          <w:numId w:val="12"/>
        </w:numPr>
        <w:suppressLineNumbers w:val="0"/>
        <w:spacing w:before="0" w:beforeAutospacing="0" w:after="0" w:afterAutospacing="0" w:line="560" w:lineRule="exact"/>
        <w:ind w:left="-10" w:right="0" w:firstLine="640" w:firstLineChars="0"/>
        <w:jc w:val="left"/>
        <w:outlineLvl w:val="3"/>
        <w:rPr>
          <w:rFonts w:hint="eastAsia" w:ascii="仿宋" w:hAnsi="仿宋" w:eastAsia="仿宋" w:cs="仿宋"/>
          <w:iCs/>
          <w:sz w:val="32"/>
          <w:szCs w:val="32"/>
          <w:lang w:val="en-US"/>
        </w:rPr>
      </w:pPr>
      <w:r>
        <w:rPr>
          <w:rFonts w:hint="eastAsia" w:ascii="仿宋" w:hAnsi="仿宋" w:eastAsia="仿宋" w:cs="仿宋"/>
          <w:iCs/>
          <w:kern w:val="2"/>
          <w:sz w:val="32"/>
          <w:szCs w:val="32"/>
          <w:lang w:val="en-US" w:eastAsia="zh-CN" w:bidi="ar"/>
        </w:rPr>
        <w:t>服务要求</w:t>
      </w:r>
    </w:p>
    <w:tbl>
      <w:tblPr>
        <w:tblStyle w:val="54"/>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5"/>
        <w:gridCol w:w="1180"/>
        <w:gridCol w:w="1558"/>
        <w:gridCol w:w="5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2"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序号</w:t>
            </w:r>
          </w:p>
        </w:tc>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重要性</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内容</w:t>
            </w:r>
          </w:p>
        </w:tc>
        <w:tc>
          <w:tcPr>
            <w:tcW w:w="516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验收标准及要求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1</w:t>
            </w:r>
          </w:p>
        </w:tc>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kern w:val="0"/>
                <w:sz w:val="24"/>
                <w:szCs w:val="24"/>
                <w:lang w:val="en-US"/>
              </w:rPr>
            </w:pPr>
          </w:p>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w:t>
            </w:r>
          </w:p>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kern w:val="0"/>
                <w:sz w:val="24"/>
                <w:szCs w:val="24"/>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服务响应</w:t>
            </w:r>
          </w:p>
        </w:tc>
        <w:tc>
          <w:tcPr>
            <w:tcW w:w="5165" w:type="dxa"/>
            <w:tcBorders>
              <w:top w:val="single" w:color="auto" w:sz="4" w:space="0"/>
              <w:left w:val="single" w:color="auto" w:sz="4" w:space="0"/>
              <w:bottom w:val="single" w:color="auto" w:sz="4" w:space="0"/>
              <w:right w:val="single" w:color="auto" w:sz="4" w:space="0"/>
            </w:tcBorders>
            <w:shd w:val="clear" w:color="auto" w:fill="auto"/>
            <w:vAlign w:val="top"/>
          </w:tcPr>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除不可抗力情况外，供应商需满足以下要求：</w:t>
            </w:r>
          </w:p>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1</w:t>
            </w:r>
            <w:r>
              <w:rPr>
                <w:rFonts w:hint="eastAsia" w:ascii="仿宋" w:hAnsi="仿宋" w:eastAsia="仿宋" w:cs="仿宋"/>
                <w:sz w:val="24"/>
                <w:szCs w:val="24"/>
              </w:rPr>
              <w:t>）</w:t>
            </w:r>
            <w:r>
              <w:rPr>
                <w:rFonts w:hint="eastAsia" w:ascii="仿宋" w:hAnsi="仿宋" w:eastAsia="仿宋" w:cs="仿宋"/>
                <w:sz w:val="24"/>
                <w:szCs w:val="24"/>
                <w:lang w:val="en-US" w:eastAsia="zh-CN"/>
              </w:rPr>
              <w:t>承诺保障</w:t>
            </w:r>
            <w:r>
              <w:rPr>
                <w:rFonts w:hint="eastAsia" w:ascii="仿宋" w:hAnsi="仿宋" w:eastAsia="仿宋" w:cs="仿宋"/>
                <w:sz w:val="24"/>
                <w:szCs w:val="24"/>
              </w:rPr>
              <w:t>短信服务</w:t>
            </w:r>
            <w:r>
              <w:rPr>
                <w:rFonts w:hint="eastAsia" w:ascii="仿宋" w:hAnsi="仿宋" w:eastAsia="仿宋" w:cs="仿宋"/>
                <w:sz w:val="24"/>
                <w:szCs w:val="24"/>
                <w:lang w:val="en-US"/>
              </w:rPr>
              <w:t>7*24</w:t>
            </w:r>
            <w:r>
              <w:rPr>
                <w:rFonts w:hint="eastAsia" w:ascii="仿宋" w:hAnsi="仿宋" w:eastAsia="仿宋" w:cs="仿宋"/>
                <w:sz w:val="24"/>
                <w:szCs w:val="24"/>
              </w:rPr>
              <w:t>小时</w:t>
            </w:r>
            <w:r>
              <w:rPr>
                <w:rFonts w:hint="eastAsia" w:ascii="仿宋" w:hAnsi="仿宋" w:eastAsia="仿宋" w:cs="仿宋"/>
                <w:sz w:val="24"/>
                <w:szCs w:val="24"/>
                <w:lang w:val="en-US" w:eastAsia="zh-CN"/>
              </w:rPr>
              <w:t>不间断稳定运行</w:t>
            </w:r>
            <w:r>
              <w:rPr>
                <w:rFonts w:hint="eastAsia" w:ascii="仿宋" w:hAnsi="仿宋" w:eastAsia="仿宋" w:cs="仿宋"/>
                <w:sz w:val="24"/>
                <w:szCs w:val="24"/>
              </w:rPr>
              <w:t>。</w:t>
            </w:r>
          </w:p>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2</w:t>
            </w:r>
            <w:r>
              <w:rPr>
                <w:rFonts w:hint="eastAsia" w:ascii="仿宋" w:hAnsi="仿宋" w:eastAsia="仿宋" w:cs="仿宋"/>
                <w:sz w:val="24"/>
                <w:szCs w:val="24"/>
              </w:rPr>
              <w:t>）</w:t>
            </w:r>
            <w:r>
              <w:rPr>
                <w:rFonts w:hint="eastAsia" w:ascii="仿宋" w:hAnsi="仿宋" w:eastAsia="仿宋" w:cs="仿宋"/>
                <w:sz w:val="24"/>
                <w:szCs w:val="24"/>
                <w:lang w:val="en-US" w:eastAsia="zh-CN"/>
              </w:rPr>
              <w:t>承诺在接到</w:t>
            </w:r>
            <w:r>
              <w:rPr>
                <w:rFonts w:hint="eastAsia" w:ascii="仿宋" w:hAnsi="仿宋" w:eastAsia="仿宋" w:cs="仿宋"/>
                <w:sz w:val="24"/>
                <w:szCs w:val="24"/>
              </w:rPr>
              <w:t>故障报障后</w:t>
            </w:r>
            <w:r>
              <w:rPr>
                <w:rFonts w:hint="eastAsia" w:ascii="仿宋" w:hAnsi="仿宋" w:eastAsia="仿宋" w:cs="仿宋"/>
                <w:sz w:val="24"/>
                <w:szCs w:val="24"/>
                <w:lang w:val="en-US"/>
              </w:rPr>
              <w:t>20</w:t>
            </w:r>
            <w:r>
              <w:rPr>
                <w:rFonts w:hint="eastAsia" w:ascii="仿宋" w:hAnsi="仿宋" w:eastAsia="仿宋" w:cs="仿宋"/>
                <w:sz w:val="24"/>
                <w:szCs w:val="24"/>
              </w:rPr>
              <w:t>分钟内</w:t>
            </w:r>
            <w:r>
              <w:rPr>
                <w:rFonts w:hint="eastAsia" w:ascii="仿宋" w:hAnsi="仿宋" w:eastAsia="仿宋" w:cs="仿宋"/>
                <w:sz w:val="24"/>
                <w:szCs w:val="24"/>
                <w:lang w:val="en-US" w:eastAsia="zh-CN"/>
              </w:rPr>
              <w:t>响</w:t>
            </w:r>
            <w:r>
              <w:rPr>
                <w:rFonts w:hint="eastAsia" w:ascii="仿宋" w:hAnsi="仿宋" w:eastAsia="仿宋" w:cs="仿宋"/>
                <w:sz w:val="24"/>
                <w:szCs w:val="24"/>
              </w:rPr>
              <w:t>应，最长恢复时间不超过</w:t>
            </w:r>
            <w:r>
              <w:rPr>
                <w:rFonts w:hint="eastAsia" w:ascii="仿宋" w:hAnsi="仿宋" w:eastAsia="仿宋" w:cs="仿宋"/>
                <w:sz w:val="24"/>
                <w:szCs w:val="24"/>
                <w:lang w:val="en-US"/>
              </w:rPr>
              <w:t>2</w:t>
            </w:r>
            <w:r>
              <w:rPr>
                <w:rFonts w:hint="eastAsia" w:ascii="仿宋" w:hAnsi="仿宋" w:eastAsia="仿宋" w:cs="仿宋"/>
                <w:sz w:val="24"/>
                <w:szCs w:val="24"/>
              </w:rPr>
              <w:t>小时。</w:t>
            </w:r>
          </w:p>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3</w:t>
            </w:r>
            <w:r>
              <w:rPr>
                <w:rFonts w:hint="eastAsia" w:ascii="仿宋" w:hAnsi="仿宋" w:eastAsia="仿宋" w:cs="仿宋"/>
                <w:sz w:val="24"/>
                <w:szCs w:val="24"/>
              </w:rPr>
              <w:t>）</w:t>
            </w:r>
            <w:r>
              <w:rPr>
                <w:rFonts w:hint="eastAsia" w:ascii="仿宋" w:hAnsi="仿宋" w:eastAsia="仿宋" w:cs="仿宋"/>
                <w:sz w:val="24"/>
                <w:szCs w:val="24"/>
                <w:lang w:val="en-US" w:eastAsia="zh-CN"/>
              </w:rPr>
              <w:t>承诺</w:t>
            </w:r>
            <w:r>
              <w:rPr>
                <w:rFonts w:hint="eastAsia" w:ascii="仿宋" w:hAnsi="仿宋" w:eastAsia="仿宋" w:cs="仿宋"/>
                <w:sz w:val="24"/>
                <w:szCs w:val="24"/>
              </w:rPr>
              <w:t>报障后每</w:t>
            </w:r>
            <w:r>
              <w:rPr>
                <w:rFonts w:hint="eastAsia" w:ascii="仿宋" w:hAnsi="仿宋" w:eastAsia="仿宋" w:cs="仿宋"/>
                <w:sz w:val="24"/>
                <w:szCs w:val="24"/>
                <w:lang w:val="en-US"/>
              </w:rPr>
              <w:t>30</w:t>
            </w:r>
            <w:r>
              <w:rPr>
                <w:rFonts w:hint="eastAsia" w:ascii="仿宋" w:hAnsi="仿宋" w:eastAsia="仿宋" w:cs="仿宋"/>
                <w:sz w:val="24"/>
                <w:szCs w:val="24"/>
              </w:rPr>
              <w:t>分钟向采购人反馈一次处理进度，故障恢复</w:t>
            </w:r>
            <w:r>
              <w:rPr>
                <w:rFonts w:hint="eastAsia" w:ascii="仿宋" w:hAnsi="仿宋" w:eastAsia="仿宋" w:cs="仿宋"/>
                <w:sz w:val="24"/>
                <w:szCs w:val="24"/>
                <w:lang w:val="en-US"/>
              </w:rPr>
              <w:t>72</w:t>
            </w:r>
            <w:r>
              <w:rPr>
                <w:rFonts w:hint="eastAsia" w:ascii="仿宋" w:hAnsi="仿宋" w:eastAsia="仿宋" w:cs="仿宋"/>
                <w:sz w:val="24"/>
                <w:szCs w:val="24"/>
              </w:rPr>
              <w:t>小时内提供</w:t>
            </w:r>
            <w:r>
              <w:rPr>
                <w:rFonts w:hint="eastAsia" w:ascii="仿宋" w:hAnsi="仿宋" w:eastAsia="仿宋" w:cs="仿宋"/>
                <w:sz w:val="24"/>
                <w:szCs w:val="24"/>
                <w:lang w:val="en-US" w:eastAsia="zh-CN"/>
              </w:rPr>
              <w:t>正式</w:t>
            </w:r>
            <w:r>
              <w:rPr>
                <w:rFonts w:hint="eastAsia" w:ascii="仿宋" w:hAnsi="仿宋" w:eastAsia="仿宋" w:cs="仿宋"/>
                <w:sz w:val="24"/>
                <w:szCs w:val="24"/>
              </w:rPr>
              <w:t>故障报告。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2</w:t>
            </w:r>
          </w:p>
        </w:tc>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保密义务</w:t>
            </w:r>
          </w:p>
        </w:tc>
        <w:tc>
          <w:tcPr>
            <w:tcW w:w="5165" w:type="dxa"/>
            <w:tcBorders>
              <w:top w:val="single" w:color="auto" w:sz="4" w:space="0"/>
              <w:left w:val="single" w:color="auto" w:sz="4" w:space="0"/>
              <w:bottom w:val="single" w:color="auto" w:sz="4" w:space="0"/>
              <w:right w:val="single" w:color="auto" w:sz="4" w:space="0"/>
            </w:tcBorders>
            <w:shd w:val="clear" w:color="auto" w:fill="auto"/>
            <w:vAlign w:val="top"/>
          </w:tcPr>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供应商</w:t>
            </w:r>
            <w:r>
              <w:rPr>
                <w:rFonts w:hint="eastAsia" w:ascii="仿宋" w:hAnsi="仿宋" w:eastAsia="仿宋" w:cs="仿宋"/>
                <w:sz w:val="24"/>
                <w:szCs w:val="24"/>
                <w:lang w:val="en-US" w:eastAsia="zh-CN"/>
              </w:rPr>
              <w:t>承诺</w:t>
            </w:r>
            <w:r>
              <w:rPr>
                <w:rFonts w:hint="eastAsia" w:ascii="仿宋" w:hAnsi="仿宋" w:eastAsia="仿宋" w:cs="仿宋"/>
                <w:sz w:val="24"/>
                <w:szCs w:val="24"/>
              </w:rPr>
              <w:t>对采购人短信业务的用户信息有保密义务，防止数据泄漏事故。供应商若遇个人信息安全事件，应及时通知采购人；若因信息泄漏造成资产损失或个人合法权益损害的，应由供应商承担赔偿责任及其他相应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仿宋"/>
                <w:kern w:val="0"/>
                <w:sz w:val="24"/>
                <w:szCs w:val="24"/>
                <w:highlight w:val="none"/>
                <w:lang w:val="en-US"/>
              </w:rPr>
            </w:pPr>
            <w:r>
              <w:rPr>
                <w:rFonts w:hint="eastAsia" w:ascii="仿宋" w:hAnsi="仿宋" w:eastAsia="仿宋" w:cs="仿宋"/>
                <w:kern w:val="0"/>
                <w:sz w:val="24"/>
                <w:szCs w:val="24"/>
                <w:highlight w:val="none"/>
                <w:lang w:val="en-US" w:eastAsia="zh-CN" w:bidi="ar"/>
              </w:rPr>
              <w:t>3</w:t>
            </w:r>
          </w:p>
        </w:tc>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kern w:val="0"/>
                <w:sz w:val="24"/>
                <w:szCs w:val="24"/>
                <w:highlight w:val="none"/>
                <w:lang w:val="en-US"/>
              </w:rPr>
            </w:pPr>
            <w:r>
              <w:rPr>
                <w:rFonts w:hint="eastAsia" w:ascii="仿宋" w:hAnsi="仿宋" w:eastAsia="仿宋" w:cs="仿宋"/>
                <w:kern w:val="0"/>
                <w:sz w:val="24"/>
                <w:szCs w:val="24"/>
                <w:highlight w:val="none"/>
                <w:lang w:val="en-US" w:eastAsia="zh-CN" w:bidi="ar"/>
              </w:rPr>
              <w:t>★</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sz w:val="24"/>
                <w:szCs w:val="24"/>
                <w:highlight w:val="none"/>
                <w:lang w:val="en-US"/>
              </w:rPr>
            </w:pPr>
            <w:r>
              <w:rPr>
                <w:rFonts w:hint="eastAsia" w:ascii="仿宋" w:hAnsi="仿宋" w:eastAsia="仿宋" w:cs="仿宋"/>
                <w:kern w:val="2"/>
                <w:sz w:val="24"/>
                <w:szCs w:val="24"/>
                <w:highlight w:val="none"/>
                <w:lang w:val="en-US" w:eastAsia="zh-CN" w:bidi="ar"/>
              </w:rPr>
              <w:t>资费说明</w:t>
            </w:r>
          </w:p>
        </w:tc>
        <w:tc>
          <w:tcPr>
            <w:tcW w:w="5165" w:type="dxa"/>
            <w:tcBorders>
              <w:top w:val="single" w:color="auto" w:sz="4" w:space="0"/>
              <w:left w:val="single" w:color="auto" w:sz="4" w:space="0"/>
              <w:bottom w:val="single" w:color="auto" w:sz="4" w:space="0"/>
              <w:right w:val="single" w:color="auto" w:sz="4" w:space="0"/>
            </w:tcBorders>
            <w:shd w:val="clear" w:color="auto" w:fill="auto"/>
            <w:vAlign w:val="top"/>
          </w:tcPr>
          <w:p>
            <w:pPr>
              <w:pStyle w:val="236"/>
              <w:widowControl/>
              <w:snapToGrid w:val="0"/>
              <w:ind w:left="0" w:firstLine="0" w:firstLineChars="0"/>
              <w:rPr>
                <w:rFonts w:hint="eastAsia" w:ascii="仿宋" w:hAnsi="仿宋" w:eastAsia="仿宋" w:cs="仿宋"/>
                <w:sz w:val="24"/>
                <w:szCs w:val="24"/>
                <w:highlight w:val="none"/>
                <w:lang w:val="en-US"/>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rPr>
              <w:t>1</w:t>
            </w:r>
            <w:r>
              <w:rPr>
                <w:rFonts w:hint="eastAsia" w:ascii="仿宋" w:hAnsi="仿宋" w:eastAsia="仿宋" w:cs="仿宋"/>
                <w:sz w:val="24"/>
                <w:szCs w:val="24"/>
                <w:highlight w:val="none"/>
              </w:rPr>
              <w:t>）短信息费每季度按合同</w:t>
            </w:r>
            <w:r>
              <w:rPr>
                <w:rFonts w:hint="eastAsia" w:ascii="仿宋" w:hAnsi="仿宋" w:eastAsia="仿宋" w:cs="仿宋"/>
                <w:sz w:val="24"/>
                <w:szCs w:val="24"/>
                <w:highlight w:val="none"/>
                <w:lang w:val="en-US" w:eastAsia="zh-CN"/>
              </w:rPr>
              <w:t>单</w:t>
            </w:r>
            <w:r>
              <w:rPr>
                <w:rFonts w:hint="eastAsia" w:ascii="仿宋" w:hAnsi="仿宋" w:eastAsia="仿宋" w:cs="仿宋"/>
                <w:sz w:val="24"/>
                <w:szCs w:val="24"/>
                <w:highlight w:val="none"/>
              </w:rPr>
              <w:t>价</w:t>
            </w:r>
            <w:r>
              <w:rPr>
                <w:rFonts w:hint="eastAsia" w:ascii="仿宋" w:hAnsi="仿宋" w:eastAsia="仿宋" w:cs="仿宋"/>
                <w:sz w:val="24"/>
                <w:szCs w:val="24"/>
                <w:highlight w:val="none"/>
                <w:lang w:val="en-US" w:eastAsia="zh-CN"/>
              </w:rPr>
              <w:t>及实际发送数量</w:t>
            </w:r>
            <w:r>
              <w:rPr>
                <w:rFonts w:hint="eastAsia" w:ascii="仿宋" w:hAnsi="仿宋" w:eastAsia="仿宋" w:cs="仿宋"/>
                <w:sz w:val="24"/>
                <w:szCs w:val="24"/>
                <w:highlight w:val="none"/>
              </w:rPr>
              <w:t>据实结算。</w:t>
            </w:r>
          </w:p>
          <w:p>
            <w:pPr>
              <w:pStyle w:val="236"/>
              <w:widowControl/>
              <w:snapToGrid w:val="0"/>
              <w:ind w:left="0" w:firstLine="0" w:firstLineChars="0"/>
              <w:rPr>
                <w:rFonts w:hint="eastAsia" w:ascii="仿宋" w:hAnsi="仿宋" w:eastAsia="仿宋" w:cs="仿宋"/>
                <w:sz w:val="24"/>
                <w:szCs w:val="24"/>
                <w:highlight w:val="none"/>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rPr>
              <w:t>2</w:t>
            </w:r>
            <w:r>
              <w:rPr>
                <w:rFonts w:hint="eastAsia" w:ascii="仿宋" w:hAnsi="仿宋" w:eastAsia="仿宋" w:cs="仿宋"/>
                <w:sz w:val="24"/>
                <w:szCs w:val="24"/>
                <w:highlight w:val="none"/>
              </w:rPr>
              <w:t>）供应商每三个月向采购人提供结算账单（包括计费周期、结算金额及短信发送量等信息），经采购人</w:t>
            </w:r>
            <w:r>
              <w:rPr>
                <w:rFonts w:hint="eastAsia" w:ascii="仿宋" w:hAnsi="仿宋" w:eastAsia="仿宋" w:cs="仿宋"/>
                <w:sz w:val="24"/>
                <w:szCs w:val="24"/>
                <w:highlight w:val="none"/>
                <w:lang w:val="en-US" w:eastAsia="zh-CN"/>
              </w:rPr>
              <w:t>验收合格</w:t>
            </w:r>
            <w:r>
              <w:rPr>
                <w:rFonts w:hint="eastAsia" w:ascii="仿宋" w:hAnsi="仿宋" w:eastAsia="仿宋" w:cs="仿宋"/>
                <w:sz w:val="24"/>
                <w:szCs w:val="24"/>
                <w:highlight w:val="none"/>
              </w:rPr>
              <w:t>后</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验收流程详见商务要求B.验收方式</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供应商</w:t>
            </w:r>
            <w:r>
              <w:rPr>
                <w:rFonts w:hint="eastAsia" w:ascii="仿宋" w:hAnsi="仿宋" w:eastAsia="仿宋" w:cs="仿宋"/>
                <w:sz w:val="24"/>
                <w:szCs w:val="24"/>
                <w:highlight w:val="none"/>
              </w:rPr>
              <w:t>发起付款申请。</w:t>
            </w:r>
          </w:p>
          <w:p>
            <w:pPr>
              <w:pStyle w:val="236"/>
              <w:widowControl/>
              <w:snapToGrid w:val="0"/>
              <w:ind w:left="0" w:firstLine="0" w:firstLineChars="0"/>
              <w:rPr>
                <w:rFonts w:hint="eastAsia" w:ascii="仿宋" w:hAnsi="仿宋" w:eastAsia="仿宋" w:cs="仿宋"/>
                <w:sz w:val="24"/>
                <w:szCs w:val="24"/>
                <w:highlight w:val="none"/>
                <w:lang w:val="en-US"/>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合同</w:t>
            </w:r>
            <w:r>
              <w:rPr>
                <w:rFonts w:hint="eastAsia" w:ascii="仿宋" w:hAnsi="仿宋" w:eastAsia="仿宋" w:cs="仿宋"/>
                <w:sz w:val="24"/>
                <w:szCs w:val="24"/>
                <w:highlight w:val="none"/>
                <w:lang w:val="en-US" w:eastAsia="zh-CN"/>
              </w:rPr>
              <w:t>服务期内</w:t>
            </w:r>
            <w:r>
              <w:rPr>
                <w:rFonts w:hint="eastAsia" w:ascii="仿宋" w:hAnsi="仿宋" w:eastAsia="仿宋" w:cs="仿宋"/>
                <w:sz w:val="24"/>
                <w:szCs w:val="24"/>
                <w:highlight w:val="none"/>
                <w:lang w:eastAsia="zh-CN"/>
              </w:rPr>
              <w:t>短信息</w:t>
            </w:r>
            <w:r>
              <w:rPr>
                <w:rFonts w:hint="eastAsia" w:ascii="仿宋" w:hAnsi="仿宋" w:eastAsia="仿宋" w:cs="仿宋"/>
                <w:sz w:val="24"/>
                <w:szCs w:val="24"/>
                <w:highlight w:val="none"/>
                <w:lang w:val="en-US" w:eastAsia="zh-CN"/>
              </w:rPr>
              <w:t>发送</w:t>
            </w:r>
            <w:r>
              <w:rPr>
                <w:rFonts w:hint="eastAsia" w:ascii="仿宋" w:hAnsi="仿宋" w:eastAsia="仿宋" w:cs="仿宋"/>
                <w:sz w:val="24"/>
                <w:szCs w:val="24"/>
                <w:highlight w:val="none"/>
                <w:lang w:eastAsia="zh-CN"/>
              </w:rPr>
              <w:t>总量不超过</w:t>
            </w:r>
            <w:r>
              <w:rPr>
                <w:rFonts w:hint="eastAsia" w:ascii="仿宋" w:hAnsi="仿宋" w:eastAsia="仿宋" w:cs="仿宋"/>
                <w:sz w:val="24"/>
                <w:szCs w:val="24"/>
                <w:highlight w:val="none"/>
                <w:lang w:val="en-US" w:eastAsia="zh-CN"/>
              </w:rPr>
              <w:t>8万条。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4</w:t>
            </w:r>
          </w:p>
        </w:tc>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项目联系人</w:t>
            </w:r>
          </w:p>
        </w:tc>
        <w:tc>
          <w:tcPr>
            <w:tcW w:w="5165" w:type="dxa"/>
            <w:tcBorders>
              <w:top w:val="single" w:color="auto" w:sz="4" w:space="0"/>
              <w:left w:val="single" w:color="auto" w:sz="4" w:space="0"/>
              <w:bottom w:val="single" w:color="auto" w:sz="4" w:space="0"/>
              <w:right w:val="single" w:color="auto" w:sz="4" w:space="0"/>
            </w:tcBorders>
            <w:shd w:val="clear" w:color="auto" w:fill="auto"/>
            <w:vAlign w:val="top"/>
          </w:tcPr>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1</w:t>
            </w:r>
            <w:r>
              <w:rPr>
                <w:rFonts w:hint="eastAsia" w:ascii="仿宋" w:hAnsi="仿宋" w:eastAsia="仿宋" w:cs="仿宋"/>
                <w:sz w:val="24"/>
                <w:szCs w:val="24"/>
              </w:rPr>
              <w:t>）供应商需提供项目联系人，负责本项目实施过程中的对接工作，并在合同签订时补充联系人的姓名及联系方式（可与合同联系人为同一人）。</w:t>
            </w:r>
          </w:p>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2</w:t>
            </w:r>
            <w:r>
              <w:rPr>
                <w:rFonts w:hint="eastAsia" w:ascii="仿宋" w:hAnsi="仿宋" w:eastAsia="仿宋" w:cs="仿宋"/>
                <w:sz w:val="24"/>
                <w:szCs w:val="24"/>
              </w:rPr>
              <w:t>）本项目履约期间，供应商如若更换项目联系人，必须事先提前</w:t>
            </w:r>
            <w:r>
              <w:rPr>
                <w:rFonts w:hint="eastAsia" w:ascii="仿宋" w:hAnsi="仿宋" w:eastAsia="仿宋" w:cs="仿宋"/>
                <w:sz w:val="24"/>
                <w:szCs w:val="24"/>
                <w:lang w:val="en-US"/>
              </w:rPr>
              <w:t>10</w:t>
            </w:r>
            <w:r>
              <w:rPr>
                <w:rFonts w:hint="eastAsia" w:ascii="仿宋" w:hAnsi="仿宋" w:eastAsia="仿宋" w:cs="仿宋"/>
                <w:sz w:val="24"/>
                <w:szCs w:val="24"/>
              </w:rPr>
              <w:t>个工作日以书面的形式告知采购人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且新任人员能力不低于原人员</w:t>
            </w:r>
            <w:r>
              <w:rPr>
                <w:rFonts w:hint="eastAsia" w:ascii="仿宋" w:hAnsi="仿宋"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5</w:t>
            </w:r>
          </w:p>
        </w:tc>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技术支持</w:t>
            </w:r>
          </w:p>
        </w:tc>
        <w:tc>
          <w:tcPr>
            <w:tcW w:w="5165" w:type="dxa"/>
            <w:tcBorders>
              <w:top w:val="single" w:color="auto" w:sz="4" w:space="0"/>
              <w:left w:val="single" w:color="auto" w:sz="4" w:space="0"/>
              <w:bottom w:val="single" w:color="auto" w:sz="4" w:space="0"/>
              <w:right w:val="single" w:color="auto" w:sz="4" w:space="0"/>
            </w:tcBorders>
            <w:shd w:val="clear" w:color="auto" w:fill="auto"/>
            <w:vAlign w:val="top"/>
          </w:tcPr>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1</w:t>
            </w:r>
            <w:r>
              <w:rPr>
                <w:rFonts w:hint="eastAsia" w:ascii="仿宋" w:hAnsi="仿宋" w:eastAsia="仿宋" w:cs="仿宋"/>
                <w:sz w:val="24"/>
                <w:szCs w:val="24"/>
              </w:rPr>
              <w:t>）供应商提供</w:t>
            </w:r>
            <w:r>
              <w:rPr>
                <w:rFonts w:hint="eastAsia" w:ascii="仿宋" w:hAnsi="仿宋" w:eastAsia="仿宋" w:cs="仿宋"/>
                <w:sz w:val="24"/>
                <w:szCs w:val="24"/>
                <w:lang w:val="en-US"/>
              </w:rPr>
              <w:t>7*24</w:t>
            </w:r>
            <w:r>
              <w:rPr>
                <w:rFonts w:hint="eastAsia" w:ascii="仿宋" w:hAnsi="仿宋" w:eastAsia="仿宋" w:cs="仿宋"/>
                <w:sz w:val="24"/>
                <w:szCs w:val="24"/>
              </w:rPr>
              <w:t>小时技术支持与售后服务。</w:t>
            </w:r>
          </w:p>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2</w:t>
            </w:r>
            <w:r>
              <w:rPr>
                <w:rFonts w:hint="eastAsia" w:ascii="仿宋" w:hAnsi="仿宋" w:eastAsia="仿宋" w:cs="仿宋"/>
                <w:sz w:val="24"/>
                <w:szCs w:val="24"/>
              </w:rPr>
              <w:t>）电话服务：通过电话了解故障，解答采购人疑问，指导采购人解决常见的</w:t>
            </w:r>
            <w:r>
              <w:rPr>
                <w:rFonts w:hint="eastAsia" w:ascii="仿宋" w:hAnsi="仿宋" w:eastAsia="仿宋" w:cs="仿宋"/>
                <w:sz w:val="24"/>
                <w:szCs w:val="24"/>
                <w:lang w:val="en-US" w:eastAsia="zh-CN"/>
              </w:rPr>
              <w:t>接口配置、发送设置等</w:t>
            </w:r>
            <w:r>
              <w:rPr>
                <w:rFonts w:hint="eastAsia" w:ascii="仿宋" w:hAnsi="仿宋" w:eastAsia="仿宋" w:cs="仿宋"/>
                <w:sz w:val="24"/>
                <w:szCs w:val="24"/>
              </w:rPr>
              <w:t>简单故障。</w:t>
            </w:r>
          </w:p>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3</w:t>
            </w:r>
            <w:r>
              <w:rPr>
                <w:rFonts w:hint="eastAsia" w:ascii="仿宋" w:hAnsi="仿宋" w:eastAsia="仿宋" w:cs="仿宋"/>
                <w:sz w:val="24"/>
                <w:szCs w:val="24"/>
              </w:rPr>
              <w:t>）技术咨询服务：供应商接受电话、电子邮件的技术咨询。</w:t>
            </w:r>
          </w:p>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4</w:t>
            </w:r>
            <w:r>
              <w:rPr>
                <w:rFonts w:hint="eastAsia" w:ascii="仿宋" w:hAnsi="仿宋" w:eastAsia="仿宋" w:cs="仿宋"/>
                <w:sz w:val="24"/>
                <w:szCs w:val="24"/>
              </w:rPr>
              <w:t>）供应商根据采购人需求提供现场技术支持服务。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仿宋"/>
                <w:kern w:val="0"/>
                <w:sz w:val="24"/>
                <w:szCs w:val="24"/>
                <w:lang w:val="en-US"/>
              </w:rPr>
            </w:pPr>
            <w:r>
              <w:rPr>
                <w:rFonts w:hint="eastAsia" w:ascii="仿宋" w:hAnsi="仿宋" w:eastAsia="仿宋" w:cs="仿宋"/>
                <w:kern w:val="0"/>
                <w:sz w:val="24"/>
                <w:szCs w:val="24"/>
                <w:lang w:val="en-US" w:eastAsia="zh-CN" w:bidi="ar"/>
              </w:rPr>
              <w:t>6</w:t>
            </w:r>
          </w:p>
        </w:tc>
        <w:tc>
          <w:tcPr>
            <w:tcW w:w="118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kern w:val="0"/>
                <w:sz w:val="24"/>
                <w:szCs w:val="24"/>
                <w:lang w:val="en-US"/>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其他要求</w:t>
            </w:r>
          </w:p>
        </w:tc>
        <w:tc>
          <w:tcPr>
            <w:tcW w:w="5165" w:type="dxa"/>
            <w:tcBorders>
              <w:top w:val="single" w:color="auto" w:sz="4" w:space="0"/>
              <w:left w:val="single" w:color="auto" w:sz="4" w:space="0"/>
              <w:bottom w:val="single" w:color="auto" w:sz="4" w:space="0"/>
              <w:right w:val="single" w:color="auto" w:sz="4" w:space="0"/>
            </w:tcBorders>
            <w:shd w:val="clear" w:color="auto" w:fill="auto"/>
            <w:vAlign w:val="top"/>
          </w:tcPr>
          <w:p>
            <w:pPr>
              <w:pStyle w:val="236"/>
              <w:widowControl/>
              <w:snapToGrid w:val="0"/>
              <w:ind w:left="0" w:firstLine="0" w:firstLineChars="0"/>
              <w:rPr>
                <w:rFonts w:hint="eastAsia" w:ascii="仿宋" w:hAnsi="仿宋" w:eastAsia="仿宋" w:cs="仿宋"/>
                <w:sz w:val="24"/>
                <w:szCs w:val="24"/>
                <w:lang w:val="en-US"/>
              </w:rPr>
            </w:pPr>
            <w:r>
              <w:rPr>
                <w:rFonts w:hint="eastAsia" w:ascii="仿宋" w:hAnsi="仿宋" w:eastAsia="仿宋" w:cs="仿宋"/>
                <w:sz w:val="24"/>
                <w:szCs w:val="24"/>
              </w:rPr>
              <w:t>（</w:t>
            </w:r>
            <w:r>
              <w:rPr>
                <w:rFonts w:hint="eastAsia" w:ascii="仿宋" w:hAnsi="仿宋" w:eastAsia="仿宋" w:cs="仿宋"/>
                <w:sz w:val="24"/>
                <w:szCs w:val="24"/>
                <w:lang w:val="en-US"/>
              </w:rPr>
              <w:t>1</w:t>
            </w:r>
            <w:r>
              <w:rPr>
                <w:rFonts w:hint="eastAsia" w:ascii="仿宋" w:hAnsi="仿宋" w:eastAsia="仿宋" w:cs="仿宋"/>
                <w:sz w:val="24"/>
                <w:szCs w:val="24"/>
              </w:rPr>
              <w:t>）本次合同期限为自</w:t>
            </w:r>
            <w:r>
              <w:rPr>
                <w:rFonts w:hint="eastAsia" w:ascii="仿宋" w:hAnsi="仿宋" w:eastAsia="仿宋" w:cs="仿宋"/>
                <w:sz w:val="24"/>
                <w:szCs w:val="24"/>
                <w:lang w:val="en-US" w:eastAsia="zh-CN"/>
              </w:rPr>
              <w:t>合同签订之日</w:t>
            </w:r>
            <w:r>
              <w:rPr>
                <w:rFonts w:hint="eastAsia" w:ascii="仿宋" w:hAnsi="仿宋" w:eastAsia="仿宋" w:cs="仿宋"/>
                <w:sz w:val="24"/>
                <w:szCs w:val="24"/>
              </w:rPr>
              <w:t>起至</w:t>
            </w:r>
            <w:r>
              <w:rPr>
                <w:rFonts w:hint="eastAsia" w:ascii="仿宋" w:hAnsi="仿宋" w:eastAsia="仿宋" w:cs="仿宋"/>
                <w:sz w:val="24"/>
                <w:szCs w:val="24"/>
                <w:lang w:val="en-US"/>
              </w:rPr>
              <w:t>2027</w:t>
            </w:r>
            <w:r>
              <w:rPr>
                <w:rFonts w:hint="eastAsia" w:ascii="仿宋" w:hAnsi="仿宋" w:eastAsia="仿宋" w:cs="仿宋"/>
                <w:sz w:val="24"/>
                <w:szCs w:val="24"/>
              </w:rPr>
              <w:t>年</w:t>
            </w:r>
            <w:r>
              <w:rPr>
                <w:rFonts w:hint="eastAsia" w:ascii="仿宋" w:hAnsi="仿宋" w:eastAsia="仿宋" w:cs="仿宋"/>
                <w:sz w:val="24"/>
                <w:szCs w:val="24"/>
                <w:lang w:val="en-US"/>
              </w:rPr>
              <w:t>3</w:t>
            </w:r>
            <w:r>
              <w:rPr>
                <w:rFonts w:hint="eastAsia" w:ascii="仿宋" w:hAnsi="仿宋" w:eastAsia="仿宋" w:cs="仿宋"/>
                <w:sz w:val="24"/>
                <w:szCs w:val="24"/>
              </w:rPr>
              <w:t>月</w:t>
            </w:r>
            <w:r>
              <w:rPr>
                <w:rFonts w:hint="eastAsia" w:ascii="仿宋" w:hAnsi="仿宋" w:eastAsia="仿宋" w:cs="仿宋"/>
                <w:sz w:val="24"/>
                <w:szCs w:val="24"/>
                <w:lang w:val="en-US"/>
              </w:rPr>
              <w:t>31</w:t>
            </w:r>
            <w:r>
              <w:rPr>
                <w:rFonts w:hint="eastAsia" w:ascii="仿宋" w:hAnsi="仿宋" w:eastAsia="仿宋" w:cs="仿宋"/>
                <w:sz w:val="24"/>
                <w:szCs w:val="24"/>
              </w:rPr>
              <w:t>日，若供应商的服务满足采购人要求，经采购人和供应商双方确认后，服务合同可以续签</w:t>
            </w:r>
            <w:r>
              <w:rPr>
                <w:rFonts w:hint="eastAsia" w:ascii="仿宋" w:hAnsi="仿宋" w:eastAsia="仿宋" w:cs="仿宋"/>
                <w:sz w:val="24"/>
                <w:szCs w:val="24"/>
                <w:lang w:val="en-US"/>
              </w:rPr>
              <w:t>1</w:t>
            </w:r>
            <w:r>
              <w:rPr>
                <w:rFonts w:hint="eastAsia" w:ascii="仿宋" w:hAnsi="仿宋" w:eastAsia="仿宋" w:cs="仿宋"/>
                <w:sz w:val="24"/>
                <w:szCs w:val="24"/>
              </w:rPr>
              <w:t>年，续签次数最多为</w:t>
            </w:r>
            <w:r>
              <w:rPr>
                <w:rFonts w:hint="eastAsia" w:ascii="仿宋" w:hAnsi="仿宋" w:eastAsia="仿宋" w:cs="仿宋"/>
                <w:sz w:val="24"/>
                <w:szCs w:val="24"/>
                <w:lang w:val="en-US"/>
              </w:rPr>
              <w:t>2</w:t>
            </w:r>
            <w:r>
              <w:rPr>
                <w:rFonts w:hint="eastAsia" w:ascii="仿宋" w:hAnsi="仿宋" w:eastAsia="仿宋" w:cs="仿宋"/>
                <w:sz w:val="24"/>
                <w:szCs w:val="24"/>
              </w:rPr>
              <w:t>次，其中续签合同的资费标准应不高于本次合同的成交价格。</w:t>
            </w:r>
          </w:p>
        </w:tc>
      </w:tr>
    </w:tbl>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numPr>
          <w:ilvl w:val="0"/>
          <w:numId w:val="12"/>
        </w:numPr>
        <w:suppressLineNumbers w:val="0"/>
        <w:spacing w:before="0" w:beforeAutospacing="0" w:after="0" w:afterAutospacing="0" w:line="560" w:lineRule="exact"/>
        <w:ind w:left="-10" w:right="0" w:firstLine="640" w:firstLineChars="0"/>
        <w:jc w:val="left"/>
        <w:outlineLvl w:val="3"/>
        <w:rPr>
          <w:rFonts w:hint="eastAsia" w:ascii="仿宋" w:hAnsi="仿宋" w:eastAsia="仿宋" w:cs="仿宋"/>
          <w:iCs/>
          <w:sz w:val="32"/>
          <w:szCs w:val="32"/>
          <w:lang w:val="en-US"/>
        </w:rPr>
      </w:pPr>
      <w:r>
        <w:rPr>
          <w:rFonts w:hint="eastAsia" w:ascii="仿宋" w:hAnsi="仿宋" w:eastAsia="仿宋" w:cs="仿宋"/>
          <w:iCs/>
          <w:kern w:val="2"/>
          <w:sz w:val="32"/>
          <w:szCs w:val="32"/>
          <w:lang w:val="en-US" w:eastAsia="zh-CN" w:bidi="ar"/>
        </w:rPr>
        <w:t>验收方式</w:t>
      </w:r>
    </w:p>
    <w:tbl>
      <w:tblPr>
        <w:tblStyle w:val="54"/>
        <w:tblpPr w:leftFromText="180" w:rightFromText="180" w:vertAnchor="text" w:tblpXSpec="left" w:tblpY="1"/>
        <w:tblOverlap w:val="never"/>
        <w:tblW w:w="87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6"/>
        <w:gridCol w:w="1377"/>
        <w:gridCol w:w="2190"/>
        <w:gridCol w:w="4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宋体"/>
                <w:b/>
                <w:bCs w:val="0"/>
                <w:kern w:val="0"/>
                <w:sz w:val="24"/>
                <w:szCs w:val="24"/>
                <w:lang w:val="en-US"/>
              </w:rPr>
            </w:pPr>
            <w:r>
              <w:rPr>
                <w:rFonts w:hint="eastAsia" w:ascii="仿宋" w:hAnsi="仿宋" w:eastAsia="仿宋" w:cs="宋体"/>
                <w:b/>
                <w:bCs w:val="0"/>
                <w:kern w:val="0"/>
                <w:sz w:val="24"/>
                <w:szCs w:val="24"/>
                <w:lang w:val="en-US" w:eastAsia="zh-CN" w:bidi="ar"/>
              </w:rPr>
              <w:t>序号</w:t>
            </w:r>
          </w:p>
        </w:tc>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验收节点</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default"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验收内容</w:t>
            </w:r>
          </w:p>
        </w:tc>
        <w:tc>
          <w:tcPr>
            <w:tcW w:w="43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验收程序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宋体"/>
                <w:kern w:val="0"/>
                <w:sz w:val="24"/>
                <w:szCs w:val="24"/>
                <w:lang w:val="en-US"/>
              </w:rPr>
            </w:pPr>
            <w:r>
              <w:rPr>
                <w:rFonts w:hint="eastAsia" w:ascii="仿宋" w:hAnsi="仿宋" w:eastAsia="仿宋" w:cs="宋体"/>
                <w:kern w:val="0"/>
                <w:sz w:val="24"/>
                <w:szCs w:val="24"/>
                <w:lang w:val="en-US" w:eastAsia="zh-CN" w:bidi="ar"/>
              </w:rPr>
              <w:t>1</w:t>
            </w:r>
          </w:p>
        </w:tc>
        <w:tc>
          <w:tcPr>
            <w:tcW w:w="137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left"/>
              <w:rPr>
                <w:rFonts w:hint="eastAsia" w:ascii="仿宋" w:hAnsi="仿宋" w:eastAsia="仿宋" w:cs="仿宋"/>
                <w:sz w:val="24"/>
                <w:szCs w:val="24"/>
                <w:lang w:val="en-US"/>
              </w:rPr>
            </w:pPr>
            <w:r>
              <w:rPr>
                <w:rFonts w:hint="eastAsia" w:ascii="仿宋" w:hAnsi="仿宋" w:eastAsia="仿宋" w:cs="仿宋"/>
                <w:color w:val="auto"/>
                <w:sz w:val="24"/>
                <w:szCs w:val="24"/>
                <w:u w:val="none"/>
                <w:lang w:val="en-US" w:eastAsia="zh-CN" w:bidi="ar"/>
              </w:rPr>
              <w:t>合同生效后每3个月开展一次阶段验收</w:t>
            </w:r>
          </w:p>
        </w:tc>
        <w:tc>
          <w:tcPr>
            <w:tcW w:w="219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left"/>
              <w:rPr>
                <w:rFonts w:hint="default" w:ascii="仿宋" w:hAnsi="仿宋" w:eastAsia="仿宋" w:cs="仿宋"/>
                <w:sz w:val="24"/>
                <w:szCs w:val="24"/>
                <w:u w:val="none"/>
                <w:lang w:val="en-US" w:bidi="ar"/>
              </w:rPr>
            </w:pPr>
            <w:r>
              <w:rPr>
                <w:rFonts w:hint="eastAsia" w:ascii="仿宋" w:hAnsi="仿宋" w:eastAsia="仿宋" w:cs="仿宋"/>
                <w:color w:val="auto"/>
                <w:sz w:val="24"/>
                <w:szCs w:val="24"/>
                <w:u w:val="none"/>
                <w:lang w:val="en-US" w:eastAsia="zh-CN" w:bidi="ar"/>
              </w:rPr>
              <w:t>短信服务是否按采购方要求开通，性能指标是否达到合同要求，核定合同有效期内短信服务故障和中断情况，租费账单是否正确。</w:t>
            </w:r>
          </w:p>
        </w:tc>
        <w:tc>
          <w:tcPr>
            <w:tcW w:w="43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left"/>
              <w:rPr>
                <w:rFonts w:hint="default" w:ascii="仿宋" w:hAnsi="仿宋" w:eastAsia="仿宋" w:cs="仿宋"/>
                <w:sz w:val="24"/>
                <w:szCs w:val="24"/>
                <w:u w:val="none"/>
                <w:lang w:val="en-US" w:bidi="ar"/>
              </w:rPr>
            </w:pPr>
            <w:r>
              <w:rPr>
                <w:rFonts w:hint="eastAsia" w:ascii="仿宋" w:hAnsi="仿宋" w:eastAsia="仿宋" w:cs="仿宋"/>
                <w:color w:val="auto"/>
                <w:sz w:val="24"/>
                <w:szCs w:val="24"/>
                <w:u w:val="none"/>
                <w:lang w:val="en-US" w:eastAsia="zh-CN" w:bidi="ar"/>
              </w:rPr>
              <w:t>合同生效后每3个月开展一次阶段验收，采购方验收小组根据成交供应商提供的本阶段通信服务开通和调整情况、故障情况、结算账单进行验收，验收通过后,由采购方开具《合同验收单》，成交供应商对验收单进行书面认定（即其授权代表签字且加盖单位公章），且当成交供应商拒绝书面认定验收单或验收报告时，即视为同意验收单内容。</w:t>
            </w:r>
          </w:p>
        </w:tc>
      </w:tr>
    </w:tbl>
    <w:p>
      <w:pPr>
        <w:keepNext w:val="0"/>
        <w:keepLines w:val="0"/>
        <w:widowControl w:val="0"/>
        <w:numPr>
          <w:ilvl w:val="0"/>
          <w:numId w:val="12"/>
        </w:numPr>
        <w:suppressLineNumbers w:val="0"/>
        <w:spacing w:before="0" w:beforeAutospacing="0" w:after="0" w:afterAutospacing="0" w:line="560" w:lineRule="exact"/>
        <w:ind w:left="-10" w:right="0" w:firstLine="640" w:firstLineChars="0"/>
        <w:jc w:val="left"/>
        <w:outlineLvl w:val="3"/>
        <w:rPr>
          <w:rFonts w:hint="eastAsia" w:ascii="仿宋" w:hAnsi="仿宋" w:eastAsia="仿宋" w:cs="仿宋"/>
          <w:iCs/>
          <w:sz w:val="32"/>
          <w:szCs w:val="32"/>
          <w:lang w:val="en-US"/>
        </w:rPr>
      </w:pPr>
      <w:r>
        <w:rPr>
          <w:rFonts w:hint="eastAsia" w:ascii="仿宋" w:hAnsi="仿宋" w:eastAsia="仿宋" w:cs="仿宋"/>
          <w:iCs/>
          <w:kern w:val="2"/>
          <w:sz w:val="32"/>
          <w:szCs w:val="32"/>
          <w:lang w:val="en-US" w:eastAsia="zh-CN" w:bidi="ar"/>
        </w:rPr>
        <w:t>付款方式</w:t>
      </w:r>
    </w:p>
    <w:tbl>
      <w:tblPr>
        <w:tblStyle w:val="54"/>
        <w:tblpPr w:leftFromText="180" w:rightFromText="180" w:vertAnchor="text" w:tblpXSpec="left" w:tblpY="1"/>
        <w:tblOverlap w:val="never"/>
        <w:tblW w:w="87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46"/>
        <w:gridCol w:w="1559"/>
        <w:gridCol w:w="2411"/>
        <w:gridCol w:w="1703"/>
        <w:gridCol w:w="127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7"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宋体"/>
                <w:b/>
                <w:bCs w:val="0"/>
                <w:kern w:val="0"/>
                <w:sz w:val="24"/>
                <w:szCs w:val="24"/>
                <w:lang w:val="en-US"/>
              </w:rPr>
            </w:pPr>
            <w:r>
              <w:rPr>
                <w:rFonts w:hint="eastAsia" w:ascii="仿宋" w:hAnsi="仿宋" w:eastAsia="仿宋" w:cs="宋体"/>
                <w:b/>
                <w:bCs w:val="0"/>
                <w:kern w:val="0"/>
                <w:sz w:val="24"/>
                <w:szCs w:val="24"/>
                <w:lang w:val="en-US" w:eastAsia="zh-CN" w:bidi="ar"/>
              </w:rPr>
              <w:t>序号</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付款节点</w:t>
            </w:r>
          </w:p>
        </w:tc>
        <w:tc>
          <w:tcPr>
            <w:tcW w:w="24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付款条件</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付款金额</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资金支付方式</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b/>
                <w:bCs w:val="0"/>
                <w:sz w:val="24"/>
                <w:szCs w:val="24"/>
                <w:lang w:val="en-US"/>
              </w:rPr>
            </w:pPr>
            <w:r>
              <w:rPr>
                <w:rFonts w:hint="eastAsia" w:ascii="仿宋" w:hAnsi="仿宋" w:eastAsia="仿宋" w:cs="仿宋"/>
                <w:b/>
                <w:bCs w:val="0"/>
                <w:kern w:val="2"/>
                <w:sz w:val="24"/>
                <w:szCs w:val="24"/>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6" w:hRule="atLeast"/>
        </w:trPr>
        <w:tc>
          <w:tcPr>
            <w:tcW w:w="84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napToGrid w:val="0"/>
              <w:spacing w:before="0" w:beforeAutospacing="0" w:after="0" w:afterAutospacing="0"/>
              <w:ind w:left="0" w:right="0"/>
              <w:jc w:val="center"/>
              <w:textAlignment w:val="center"/>
              <w:rPr>
                <w:rFonts w:hint="eastAsia" w:ascii="仿宋" w:hAnsi="仿宋" w:eastAsia="仿宋" w:cs="宋体"/>
                <w:kern w:val="0"/>
                <w:sz w:val="24"/>
                <w:szCs w:val="24"/>
                <w:lang w:val="en-US"/>
              </w:rPr>
            </w:pPr>
            <w:r>
              <w:rPr>
                <w:rFonts w:hint="eastAsia" w:ascii="仿宋" w:hAnsi="仿宋" w:eastAsia="仿宋" w:cs="宋体"/>
                <w:kern w:val="0"/>
                <w:sz w:val="24"/>
                <w:szCs w:val="24"/>
                <w:lang w:val="en-US" w:eastAsia="zh-CN" w:bidi="ar"/>
              </w:rPr>
              <w:t>1</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合同生效后每3个月开展一次付款</w:t>
            </w:r>
          </w:p>
        </w:tc>
        <w:tc>
          <w:tcPr>
            <w:tcW w:w="2411"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采购人验收小组核定</w:t>
            </w:r>
            <w:r>
              <w:rPr>
                <w:rFonts w:hint="eastAsia" w:ascii="仿宋" w:hAnsi="仿宋" w:eastAsia="仿宋" w:cs="仿宋"/>
                <w:b w:val="0"/>
                <w:bCs w:val="0"/>
                <w:kern w:val="2"/>
                <w:sz w:val="24"/>
                <w:szCs w:val="24"/>
                <w:lang w:val="en-US" w:eastAsia="zh-CN" w:bidi="ar"/>
              </w:rPr>
              <w:t>验收合格后</w:t>
            </w:r>
            <w:r>
              <w:rPr>
                <w:rFonts w:hint="eastAsia" w:ascii="仿宋" w:hAnsi="仿宋" w:eastAsia="仿宋" w:cs="仿宋"/>
                <w:kern w:val="2"/>
                <w:sz w:val="24"/>
                <w:szCs w:val="24"/>
                <w:lang w:val="en-US" w:eastAsia="zh-CN" w:bidi="ar"/>
              </w:rPr>
              <w:t>，本阶段实际发送的短信数量，并收到供应商提供的符合要求的付款申请及发票</w:t>
            </w:r>
          </w:p>
        </w:tc>
        <w:tc>
          <w:tcPr>
            <w:tcW w:w="170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left"/>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根据本阶段实际发送成功的短信数量据实结算</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val="0"/>
              <w:suppressLineNumbers w:val="0"/>
              <w:snapToGrid w:val="0"/>
              <w:spacing w:before="0" w:beforeAutospacing="0" w:after="0" w:afterAutospacing="0"/>
              <w:ind w:left="0" w:right="0"/>
              <w:jc w:val="center"/>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汇款</w:t>
            </w:r>
          </w:p>
        </w:tc>
        <w:tc>
          <w:tcPr>
            <w:tcW w:w="99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snapToGrid w:val="0"/>
              <w:spacing w:before="0" w:beforeAutospacing="0" w:after="0" w:afterAutospacing="0"/>
              <w:ind w:left="0" w:right="0"/>
              <w:jc w:val="both"/>
              <w:rPr>
                <w:rFonts w:hint="eastAsia" w:ascii="仿宋" w:hAnsi="仿宋" w:eastAsia="仿宋" w:cs="仿宋"/>
                <w:sz w:val="24"/>
                <w:szCs w:val="24"/>
                <w:lang w:val="en-US"/>
              </w:rPr>
            </w:pPr>
            <w:r>
              <w:rPr>
                <w:rFonts w:hint="eastAsia" w:ascii="仿宋" w:hAnsi="仿宋" w:eastAsia="仿宋" w:cs="仿宋"/>
                <w:kern w:val="2"/>
                <w:sz w:val="24"/>
                <w:szCs w:val="24"/>
                <w:lang w:val="en-US" w:eastAsia="zh-CN" w:bidi="ar"/>
              </w:rPr>
              <w:t>不允许出现负偏离</w:t>
            </w:r>
          </w:p>
        </w:tc>
      </w:tr>
    </w:tbl>
    <w:p>
      <w:pPr>
        <w:numPr>
          <w:ilvl w:val="255"/>
          <w:numId w:val="0"/>
        </w:numPr>
        <w:spacing w:line="560" w:lineRule="exact"/>
        <w:ind w:left="641"/>
        <w:jc w:val="left"/>
        <w:outlineLvl w:val="0"/>
        <w:rPr>
          <w:rFonts w:ascii="Times New Roman" w:hAnsi="Times New Roman" w:eastAsia="宋体" w:cs="Times New Roman"/>
          <w:szCs w:val="24"/>
        </w:rPr>
      </w:pPr>
    </w:p>
    <w:p>
      <w:pPr>
        <w:widowControl/>
        <w:spacing w:line="360" w:lineRule="auto"/>
        <w:ind w:firstLine="480" w:firstLineChars="200"/>
        <w:jc w:val="left"/>
        <w:rPr>
          <w:rFonts w:ascii="宋体" w:hAnsi="宋体" w:cs="宋体"/>
          <w:sz w:val="24"/>
        </w:rPr>
      </w:pPr>
    </w:p>
    <w:sectPr>
      <w:pgSz w:w="11906" w:h="16838"/>
      <w:pgMar w:top="1440" w:right="1800" w:bottom="1440" w:left="1800" w:header="851" w:footer="1344"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全真中明體">
    <w:altName w:val="MingLiU-ExtB"/>
    <w:panose1 w:val="00000000000000000000"/>
    <w:charset w:val="88"/>
    <w:family w:val="modern"/>
    <w:pitch w:val="default"/>
    <w:sig w:usb0="00000000" w:usb1="00000000" w:usb2="00000010" w:usb3="00000000" w:csb0="00100000" w:csb1="00000000"/>
  </w:font>
  <w:font w:name="长城仿宋">
    <w:altName w:val="仿宋"/>
    <w:panose1 w:val="00000000000000000000"/>
    <w:charset w:val="86"/>
    <w:family w:val="modern"/>
    <w:pitch w:val="default"/>
    <w:sig w:usb0="00000000" w:usb1="00000000" w:usb2="00000010" w:usb3="00000000" w:csb0="00040000" w:csb1="00000000"/>
  </w:font>
  <w:font w:name="Century Gothic">
    <w:panose1 w:val="020B0502020202020204"/>
    <w:charset w:val="00"/>
    <w:family w:val="swiss"/>
    <w:pitch w:val="default"/>
    <w:sig w:usb0="00000287" w:usb1="00000000" w:usb2="00000000" w:usb3="00000000" w:csb0="2000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Microsoft Sans Serif">
    <w:panose1 w:val="020B0604020202020204"/>
    <w:charset w:val="00"/>
    <w:family w:val="swiss"/>
    <w:pitch w:val="default"/>
    <w:sig w:usb0="E5002EFF" w:usb1="C000605B" w:usb2="00000029" w:usb3="00000000" w:csb0="200101FF" w:csb1="20280000"/>
  </w:font>
  <w:font w:name="MS Mincho">
    <w:altName w:val="Yu Gothic UI"/>
    <w:panose1 w:val="02020609040205080304"/>
    <w:charset w:val="80"/>
    <w:family w:val="roman"/>
    <w:pitch w:val="default"/>
    <w:sig w:usb0="00000000" w:usb1="00000000" w:usb2="00000010" w:usb3="00000000" w:csb0="4002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MingLiU-ExtB">
    <w:panose1 w:val="02020500000000000000"/>
    <w:charset w:val="88"/>
    <w:family w:val="auto"/>
    <w:pitch w:val="default"/>
    <w:sig w:usb0="8000002F" w:usb1="02000008" w:usb2="00000000" w:usb3="00000000" w:csb0="00100001"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7"/>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67</w:t>
                    </w:r>
                    <w:r>
                      <w:rPr>
                        <w:rFonts w:hint="eastAsia"/>
                        <w:lang w:eastAsia="zh-CN"/>
                      </w:rPr>
                      <w:fldChar w:fldCharType="end"/>
                    </w:r>
                    <w:r>
                      <w:rPr>
                        <w:rFonts w:hint="eastAsia"/>
                        <w:lang w:eastAsia="zh-CN"/>
                      </w:rPr>
                      <w:t xml:space="preserve"> 页</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jc w:val="center"/>
                          </w:pP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37"/>
                      <w:jc w:val="center"/>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sz w:val="18"/>
                              <w:szCs w:val="18"/>
                              <w:lang w:eastAsia="zh-CN"/>
                            </w:rPr>
                          </w:pPr>
                          <w:r>
                            <w:rPr>
                              <w:rFonts w:hint="eastAsia"/>
                              <w:sz w:val="18"/>
                              <w:szCs w:val="18"/>
                              <w:lang w:eastAsia="zh-CN"/>
                            </w:rPr>
                            <w:t xml:space="preserve">第 </w:t>
                          </w:r>
                          <w:r>
                            <w:rPr>
                              <w:rFonts w:hint="eastAsia"/>
                              <w:sz w:val="18"/>
                              <w:szCs w:val="18"/>
                              <w:lang w:eastAsia="zh-CN"/>
                            </w:rPr>
                            <w:fldChar w:fldCharType="begin"/>
                          </w:r>
                          <w:r>
                            <w:rPr>
                              <w:rFonts w:hint="eastAsia"/>
                              <w:sz w:val="18"/>
                              <w:szCs w:val="18"/>
                              <w:lang w:eastAsia="zh-CN"/>
                            </w:rPr>
                            <w:instrText xml:space="preserve"> PAGE  \* MERGEFORMAT </w:instrText>
                          </w:r>
                          <w:r>
                            <w:rPr>
                              <w:rFonts w:hint="eastAsia"/>
                              <w:sz w:val="18"/>
                              <w:szCs w:val="18"/>
                              <w:lang w:eastAsia="zh-CN"/>
                            </w:rPr>
                            <w:fldChar w:fldCharType="separate"/>
                          </w:r>
                          <w:r>
                            <w:rPr>
                              <w:rFonts w:hint="eastAsia"/>
                              <w:sz w:val="18"/>
                              <w:szCs w:val="18"/>
                              <w:lang w:eastAsia="zh-CN"/>
                            </w:rPr>
                            <w:t>1</w:t>
                          </w:r>
                          <w:r>
                            <w:rPr>
                              <w:rFonts w:hint="eastAsia"/>
                              <w:sz w:val="18"/>
                              <w:szCs w:val="18"/>
                              <w:lang w:eastAsia="zh-CN"/>
                            </w:rPr>
                            <w:fldChar w:fldCharType="end"/>
                          </w:r>
                          <w:r>
                            <w:rPr>
                              <w:rFonts w:hint="eastAsia"/>
                              <w:sz w:val="18"/>
                              <w:szCs w:val="18"/>
                              <w:lang w:eastAsia="zh-CN"/>
                            </w:rPr>
                            <w:t xml:space="preserve"> 页 共 </w:t>
                          </w:r>
                          <w:r>
                            <w:rPr>
                              <w:rFonts w:hint="eastAsia"/>
                              <w:sz w:val="18"/>
                              <w:szCs w:val="18"/>
                              <w:lang w:eastAsia="zh-CN"/>
                            </w:rPr>
                            <w:fldChar w:fldCharType="begin"/>
                          </w:r>
                          <w:r>
                            <w:rPr>
                              <w:rFonts w:hint="eastAsia"/>
                              <w:sz w:val="18"/>
                              <w:szCs w:val="18"/>
                              <w:lang w:eastAsia="zh-CN"/>
                            </w:rPr>
                            <w:instrText xml:space="preserve"> NUMPAGES  \* MERGEFORMAT </w:instrText>
                          </w:r>
                          <w:r>
                            <w:rPr>
                              <w:rFonts w:hint="eastAsia"/>
                              <w:sz w:val="18"/>
                              <w:szCs w:val="18"/>
                              <w:lang w:eastAsia="zh-CN"/>
                            </w:rPr>
                            <w:fldChar w:fldCharType="separate"/>
                          </w:r>
                          <w:r>
                            <w:rPr>
                              <w:rFonts w:hint="eastAsia"/>
                              <w:sz w:val="18"/>
                              <w:szCs w:val="18"/>
                              <w:lang w:eastAsia="zh-CN"/>
                            </w:rPr>
                            <w:t>67</w:t>
                          </w:r>
                          <w:r>
                            <w:rPr>
                              <w:rFonts w:hint="eastAsia"/>
                              <w:sz w:val="18"/>
                              <w:szCs w:val="18"/>
                              <w:lang w:eastAsia="zh-CN"/>
                            </w:rPr>
                            <w:fldChar w:fldCharType="end"/>
                          </w:r>
                          <w:r>
                            <w:rPr>
                              <w:rFonts w:hint="eastAsia"/>
                              <w:sz w:val="18"/>
                              <w:szCs w:val="18"/>
                              <w:lang w:eastAsia="zh-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2"/>
                      <w:rPr>
                        <w:rFonts w:hint="eastAsia" w:eastAsia="宋体"/>
                        <w:sz w:val="18"/>
                        <w:szCs w:val="18"/>
                        <w:lang w:eastAsia="zh-CN"/>
                      </w:rPr>
                    </w:pPr>
                    <w:r>
                      <w:rPr>
                        <w:rFonts w:hint="eastAsia"/>
                        <w:sz w:val="18"/>
                        <w:szCs w:val="18"/>
                        <w:lang w:eastAsia="zh-CN"/>
                      </w:rPr>
                      <w:t xml:space="preserve">第 </w:t>
                    </w:r>
                    <w:r>
                      <w:rPr>
                        <w:rFonts w:hint="eastAsia"/>
                        <w:sz w:val="18"/>
                        <w:szCs w:val="18"/>
                        <w:lang w:eastAsia="zh-CN"/>
                      </w:rPr>
                      <w:fldChar w:fldCharType="begin"/>
                    </w:r>
                    <w:r>
                      <w:rPr>
                        <w:rFonts w:hint="eastAsia"/>
                        <w:sz w:val="18"/>
                        <w:szCs w:val="18"/>
                        <w:lang w:eastAsia="zh-CN"/>
                      </w:rPr>
                      <w:instrText xml:space="preserve"> PAGE  \* MERGEFORMAT </w:instrText>
                    </w:r>
                    <w:r>
                      <w:rPr>
                        <w:rFonts w:hint="eastAsia"/>
                        <w:sz w:val="18"/>
                        <w:szCs w:val="18"/>
                        <w:lang w:eastAsia="zh-CN"/>
                      </w:rPr>
                      <w:fldChar w:fldCharType="separate"/>
                    </w:r>
                    <w:r>
                      <w:rPr>
                        <w:rFonts w:hint="eastAsia"/>
                        <w:sz w:val="18"/>
                        <w:szCs w:val="18"/>
                        <w:lang w:eastAsia="zh-CN"/>
                      </w:rPr>
                      <w:t>1</w:t>
                    </w:r>
                    <w:r>
                      <w:rPr>
                        <w:rFonts w:hint="eastAsia"/>
                        <w:sz w:val="18"/>
                        <w:szCs w:val="18"/>
                        <w:lang w:eastAsia="zh-CN"/>
                      </w:rPr>
                      <w:fldChar w:fldCharType="end"/>
                    </w:r>
                    <w:r>
                      <w:rPr>
                        <w:rFonts w:hint="eastAsia"/>
                        <w:sz w:val="18"/>
                        <w:szCs w:val="18"/>
                        <w:lang w:eastAsia="zh-CN"/>
                      </w:rPr>
                      <w:t xml:space="preserve"> 页 共 </w:t>
                    </w:r>
                    <w:r>
                      <w:rPr>
                        <w:rFonts w:hint="eastAsia"/>
                        <w:sz w:val="18"/>
                        <w:szCs w:val="18"/>
                        <w:lang w:eastAsia="zh-CN"/>
                      </w:rPr>
                      <w:fldChar w:fldCharType="begin"/>
                    </w:r>
                    <w:r>
                      <w:rPr>
                        <w:rFonts w:hint="eastAsia"/>
                        <w:sz w:val="18"/>
                        <w:szCs w:val="18"/>
                        <w:lang w:eastAsia="zh-CN"/>
                      </w:rPr>
                      <w:instrText xml:space="preserve"> NUMPAGES  \* MERGEFORMAT </w:instrText>
                    </w:r>
                    <w:r>
                      <w:rPr>
                        <w:rFonts w:hint="eastAsia"/>
                        <w:sz w:val="18"/>
                        <w:szCs w:val="18"/>
                        <w:lang w:eastAsia="zh-CN"/>
                      </w:rPr>
                      <w:fldChar w:fldCharType="separate"/>
                    </w:r>
                    <w:r>
                      <w:rPr>
                        <w:rFonts w:hint="eastAsia"/>
                        <w:sz w:val="18"/>
                        <w:szCs w:val="18"/>
                        <w:lang w:eastAsia="zh-CN"/>
                      </w:rPr>
                      <w:t>67</w:t>
                    </w:r>
                    <w:r>
                      <w:rPr>
                        <w:rFonts w:hint="eastAsia"/>
                        <w:sz w:val="18"/>
                        <w:szCs w:val="18"/>
                        <w:lang w:eastAsia="zh-CN"/>
                      </w:rPr>
                      <w:fldChar w:fldCharType="end"/>
                    </w:r>
                    <w:r>
                      <w:rPr>
                        <w:rFonts w:hint="eastAsia"/>
                        <w:sz w:val="18"/>
                        <w:szCs w:val="18"/>
                        <w:lang w:eastAsia="zh-CN"/>
                      </w:rPr>
                      <w:t xml:space="preserve"> 页</w:t>
                    </w:r>
                  </w:p>
                </w:txbxContent>
              </v:textbox>
            </v:shape>
          </w:pict>
        </mc:Fallback>
      </mc:AlternateContent>
    </w:r>
  </w:p>
  <w:p>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sz w:val="18"/>
                              <w:szCs w:val="18"/>
                              <w:lang w:eastAsia="zh-CN"/>
                            </w:rPr>
                          </w:pPr>
                          <w:r>
                            <w:rPr>
                              <w:rFonts w:hint="eastAsia"/>
                              <w:sz w:val="18"/>
                              <w:szCs w:val="18"/>
                              <w:lang w:eastAsia="zh-CN"/>
                            </w:rPr>
                            <w:t xml:space="preserve">第 </w:t>
                          </w:r>
                          <w:r>
                            <w:rPr>
                              <w:rFonts w:hint="eastAsia"/>
                              <w:sz w:val="18"/>
                              <w:szCs w:val="18"/>
                              <w:lang w:eastAsia="zh-CN"/>
                            </w:rPr>
                            <w:fldChar w:fldCharType="begin"/>
                          </w:r>
                          <w:r>
                            <w:rPr>
                              <w:rFonts w:hint="eastAsia"/>
                              <w:sz w:val="18"/>
                              <w:szCs w:val="18"/>
                              <w:lang w:eastAsia="zh-CN"/>
                            </w:rPr>
                            <w:instrText xml:space="preserve"> PAGE  \* MERGEFORMAT </w:instrText>
                          </w:r>
                          <w:r>
                            <w:rPr>
                              <w:rFonts w:hint="eastAsia"/>
                              <w:sz w:val="18"/>
                              <w:szCs w:val="18"/>
                              <w:lang w:eastAsia="zh-CN"/>
                            </w:rPr>
                            <w:fldChar w:fldCharType="separate"/>
                          </w:r>
                          <w:r>
                            <w:rPr>
                              <w:rFonts w:hint="eastAsia"/>
                              <w:sz w:val="18"/>
                              <w:szCs w:val="18"/>
                              <w:lang w:eastAsia="zh-CN"/>
                            </w:rPr>
                            <w:t>19</w:t>
                          </w:r>
                          <w:r>
                            <w:rPr>
                              <w:rFonts w:hint="eastAsia"/>
                              <w:sz w:val="18"/>
                              <w:szCs w:val="18"/>
                              <w:lang w:eastAsia="zh-CN"/>
                            </w:rPr>
                            <w:fldChar w:fldCharType="end"/>
                          </w:r>
                          <w:r>
                            <w:rPr>
                              <w:rFonts w:hint="eastAsia"/>
                              <w:sz w:val="18"/>
                              <w:szCs w:val="18"/>
                              <w:lang w:eastAsia="zh-CN"/>
                            </w:rPr>
                            <w:t xml:space="preserve"> 页 共 </w:t>
                          </w:r>
                          <w:r>
                            <w:rPr>
                              <w:rFonts w:hint="eastAsia"/>
                              <w:sz w:val="18"/>
                              <w:szCs w:val="18"/>
                              <w:lang w:eastAsia="zh-CN"/>
                            </w:rPr>
                            <w:fldChar w:fldCharType="begin"/>
                          </w:r>
                          <w:r>
                            <w:rPr>
                              <w:rFonts w:hint="eastAsia"/>
                              <w:sz w:val="18"/>
                              <w:szCs w:val="18"/>
                              <w:lang w:eastAsia="zh-CN"/>
                            </w:rPr>
                            <w:instrText xml:space="preserve"> NUMPAGES  \* MERGEFORMAT </w:instrText>
                          </w:r>
                          <w:r>
                            <w:rPr>
                              <w:rFonts w:hint="eastAsia"/>
                              <w:sz w:val="18"/>
                              <w:szCs w:val="18"/>
                              <w:lang w:eastAsia="zh-CN"/>
                            </w:rPr>
                            <w:fldChar w:fldCharType="separate"/>
                          </w:r>
                          <w:r>
                            <w:rPr>
                              <w:rFonts w:hint="eastAsia"/>
                              <w:sz w:val="18"/>
                              <w:szCs w:val="18"/>
                              <w:lang w:eastAsia="zh-CN"/>
                            </w:rPr>
                            <w:t>67</w:t>
                          </w:r>
                          <w:r>
                            <w:rPr>
                              <w:rFonts w:hint="eastAsia"/>
                              <w:sz w:val="18"/>
                              <w:szCs w:val="18"/>
                              <w:lang w:eastAsia="zh-CN"/>
                            </w:rPr>
                            <w:fldChar w:fldCharType="end"/>
                          </w:r>
                          <w:r>
                            <w:rPr>
                              <w:rFonts w:hint="eastAsia"/>
                              <w:sz w:val="18"/>
                              <w:szCs w:val="18"/>
                              <w:lang w:eastAsia="zh-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2"/>
                      <w:rPr>
                        <w:rFonts w:hint="eastAsia" w:eastAsia="宋体"/>
                        <w:sz w:val="18"/>
                        <w:szCs w:val="18"/>
                        <w:lang w:eastAsia="zh-CN"/>
                      </w:rPr>
                    </w:pPr>
                    <w:r>
                      <w:rPr>
                        <w:rFonts w:hint="eastAsia"/>
                        <w:sz w:val="18"/>
                        <w:szCs w:val="18"/>
                        <w:lang w:eastAsia="zh-CN"/>
                      </w:rPr>
                      <w:t xml:space="preserve">第 </w:t>
                    </w:r>
                    <w:r>
                      <w:rPr>
                        <w:rFonts w:hint="eastAsia"/>
                        <w:sz w:val="18"/>
                        <w:szCs w:val="18"/>
                        <w:lang w:eastAsia="zh-CN"/>
                      </w:rPr>
                      <w:fldChar w:fldCharType="begin"/>
                    </w:r>
                    <w:r>
                      <w:rPr>
                        <w:rFonts w:hint="eastAsia"/>
                        <w:sz w:val="18"/>
                        <w:szCs w:val="18"/>
                        <w:lang w:eastAsia="zh-CN"/>
                      </w:rPr>
                      <w:instrText xml:space="preserve"> PAGE  \* MERGEFORMAT </w:instrText>
                    </w:r>
                    <w:r>
                      <w:rPr>
                        <w:rFonts w:hint="eastAsia"/>
                        <w:sz w:val="18"/>
                        <w:szCs w:val="18"/>
                        <w:lang w:eastAsia="zh-CN"/>
                      </w:rPr>
                      <w:fldChar w:fldCharType="separate"/>
                    </w:r>
                    <w:r>
                      <w:rPr>
                        <w:rFonts w:hint="eastAsia"/>
                        <w:sz w:val="18"/>
                        <w:szCs w:val="18"/>
                        <w:lang w:eastAsia="zh-CN"/>
                      </w:rPr>
                      <w:t>19</w:t>
                    </w:r>
                    <w:r>
                      <w:rPr>
                        <w:rFonts w:hint="eastAsia"/>
                        <w:sz w:val="18"/>
                        <w:szCs w:val="18"/>
                        <w:lang w:eastAsia="zh-CN"/>
                      </w:rPr>
                      <w:fldChar w:fldCharType="end"/>
                    </w:r>
                    <w:r>
                      <w:rPr>
                        <w:rFonts w:hint="eastAsia"/>
                        <w:sz w:val="18"/>
                        <w:szCs w:val="18"/>
                        <w:lang w:eastAsia="zh-CN"/>
                      </w:rPr>
                      <w:t xml:space="preserve"> 页 共 </w:t>
                    </w:r>
                    <w:r>
                      <w:rPr>
                        <w:rFonts w:hint="eastAsia"/>
                        <w:sz w:val="18"/>
                        <w:szCs w:val="18"/>
                        <w:lang w:eastAsia="zh-CN"/>
                      </w:rPr>
                      <w:fldChar w:fldCharType="begin"/>
                    </w:r>
                    <w:r>
                      <w:rPr>
                        <w:rFonts w:hint="eastAsia"/>
                        <w:sz w:val="18"/>
                        <w:szCs w:val="18"/>
                        <w:lang w:eastAsia="zh-CN"/>
                      </w:rPr>
                      <w:instrText xml:space="preserve"> NUMPAGES  \* MERGEFORMAT </w:instrText>
                    </w:r>
                    <w:r>
                      <w:rPr>
                        <w:rFonts w:hint="eastAsia"/>
                        <w:sz w:val="18"/>
                        <w:szCs w:val="18"/>
                        <w:lang w:eastAsia="zh-CN"/>
                      </w:rPr>
                      <w:fldChar w:fldCharType="separate"/>
                    </w:r>
                    <w:r>
                      <w:rPr>
                        <w:rFonts w:hint="eastAsia"/>
                        <w:sz w:val="18"/>
                        <w:szCs w:val="18"/>
                        <w:lang w:eastAsia="zh-CN"/>
                      </w:rPr>
                      <w:t>67</w:t>
                    </w:r>
                    <w:r>
                      <w:rPr>
                        <w:rFonts w:hint="eastAsia"/>
                        <w:sz w:val="18"/>
                        <w:szCs w:val="18"/>
                        <w:lang w:eastAsia="zh-CN"/>
                      </w:rPr>
                      <w:fldChar w:fldCharType="end"/>
                    </w:r>
                    <w:r>
                      <w:rPr>
                        <w:rFonts w:hint="eastAsia"/>
                        <w:sz w:val="18"/>
                        <w:szCs w:val="18"/>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7"/>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67</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BhlWFeEAIAAAcEAAAOAAAAAAAAAAEAIAAA&#10;AB8BAABkcnMvZTJvRG9jLnhtbFBLBQYAAAAABgAGAFkBAAChBQAAAAA=&#10;">
              <v:fill on="f" focussize="0,0"/>
              <v:stroke on="f" weight="0.5pt"/>
              <v:imagedata o:title=""/>
              <o:lock v:ext="edit" aspectratio="f"/>
              <v:textbox inset="0mm,0mm,0mm,0mm" style="mso-fit-shape-to-text:t;">
                <w:txbxContent>
                  <w:p>
                    <w:pPr>
                      <w:pStyle w:val="37"/>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67</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single" w:color="auto" w:sz="4" w:space="1"/>
      </w:pBdr>
      <w:jc w:val="both"/>
      <w:rPr>
        <w:rFonts w:hint="eastAsia" w:eastAsia="宋体"/>
        <w:lang w:eastAsia="zh-CN"/>
      </w:rPr>
    </w:pPr>
    <w:r>
      <w:rPr>
        <w:rFonts w:hint="eastAsia"/>
      </w:rPr>
      <w:t>中国人民银行征信中心</w:t>
    </w:r>
    <w:r>
      <w:rPr>
        <w:rFonts w:hint="eastAsia"/>
        <w:lang w:eastAsia="zh-CN"/>
      </w:rPr>
      <w:t>竞争性谈判</w:t>
    </w:r>
    <w:r>
      <w:rPr>
        <w:rFonts w:hint="eastAsia"/>
      </w:rPr>
      <w:t xml:space="preserve">文件                                         </w:t>
    </w:r>
    <w:r>
      <w:rPr>
        <w:rFonts w:hint="eastAsia"/>
        <w:lang w:eastAsia="zh-CN"/>
      </w:rPr>
      <w:t>ZXTP-2026-002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A7C2F2"/>
    <w:multiLevelType w:val="multilevel"/>
    <w:tmpl w:val="B8A7C2F2"/>
    <w:lvl w:ilvl="0" w:tentative="0">
      <w:start w:val="1"/>
      <w:numFmt w:val="upperLetter"/>
      <w:lvlText w:val="%1."/>
      <w:lvlJc w:val="left"/>
      <w:pPr>
        <w:tabs>
          <w:tab w:val="left" w:pos="312"/>
        </w:tabs>
        <w:ind w:left="-1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C3BF0067"/>
    <w:multiLevelType w:val="singleLevel"/>
    <w:tmpl w:val="C3BF0067"/>
    <w:lvl w:ilvl="0" w:tentative="0">
      <w:start w:val="6"/>
      <w:numFmt w:val="chineseCounting"/>
      <w:suff w:val="nothing"/>
      <w:lvlText w:val="%1、"/>
      <w:lvlJc w:val="left"/>
      <w:rPr>
        <w:rFonts w:hint="eastAsia"/>
      </w:rPr>
    </w:lvl>
  </w:abstractNum>
  <w:abstractNum w:abstractNumId="2">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3">
    <w:nsid w:val="0BDA55AE"/>
    <w:multiLevelType w:val="multilevel"/>
    <w:tmpl w:val="0BDA55AE"/>
    <w:lvl w:ilvl="0" w:tentative="0">
      <w:start w:val="1"/>
      <w:numFmt w:val="decimal"/>
      <w:lvlText w:val="%1."/>
      <w:lvlJc w:val="left"/>
      <w:pPr>
        <w:tabs>
          <w:tab w:val="left" w:pos="0"/>
        </w:tabs>
        <w:ind w:left="0" w:firstLine="0"/>
      </w:pPr>
      <w:rPr>
        <w:rFonts w:hint="eastAsia"/>
      </w:rPr>
    </w:lvl>
    <w:lvl w:ilvl="1" w:tentative="0">
      <w:start w:val="1"/>
      <w:numFmt w:val="decimal"/>
      <w:lvlText w:val="%1.%2"/>
      <w:lvlJc w:val="left"/>
      <w:pPr>
        <w:tabs>
          <w:tab w:val="left" w:pos="0"/>
        </w:tabs>
        <w:ind w:left="0" w:firstLine="0"/>
      </w:pPr>
      <w:rPr>
        <w:rFonts w:hint="eastAsia"/>
      </w:rPr>
    </w:lvl>
    <w:lvl w:ilvl="2" w:tentative="0">
      <w:start w:val="1"/>
      <w:numFmt w:val="decimal"/>
      <w:lvlText w:val="%1.%2.%3"/>
      <w:lvlJc w:val="left"/>
      <w:pPr>
        <w:tabs>
          <w:tab w:val="left" w:pos="0"/>
        </w:tabs>
        <w:ind w:left="0" w:firstLine="0"/>
      </w:pPr>
      <w:rPr>
        <w:rFonts w:hint="eastAsia"/>
      </w:rPr>
    </w:lvl>
    <w:lvl w:ilvl="3" w:tentative="0">
      <w:start w:val="1"/>
      <w:numFmt w:val="decimal"/>
      <w:pStyle w:val="7"/>
      <w:lvlText w:val="%1.%2.%3.%4"/>
      <w:lvlJc w:val="left"/>
      <w:pPr>
        <w:tabs>
          <w:tab w:val="left" w:pos="0"/>
        </w:tabs>
        <w:ind w:left="0" w:firstLine="0"/>
      </w:pPr>
      <w:rPr>
        <w:rFonts w:hint="eastAsia"/>
      </w:rPr>
    </w:lvl>
    <w:lvl w:ilvl="4" w:tentative="0">
      <w:start w:val="1"/>
      <w:numFmt w:val="decimal"/>
      <w:pStyle w:val="8"/>
      <w:lvlText w:val="%1.%2.%3.%4.%5"/>
      <w:lvlJc w:val="left"/>
      <w:pPr>
        <w:tabs>
          <w:tab w:val="left" w:pos="0"/>
        </w:tabs>
        <w:ind w:left="0" w:firstLine="0"/>
      </w:pPr>
      <w:rPr>
        <w:rFonts w:hint="eastAsia"/>
      </w:rPr>
    </w:lvl>
    <w:lvl w:ilvl="5" w:tentative="0">
      <w:start w:val="1"/>
      <w:numFmt w:val="decimal"/>
      <w:pStyle w:val="9"/>
      <w:lvlText w:val="%1.%2.%3.%4.%5.%6"/>
      <w:lvlJc w:val="left"/>
      <w:pPr>
        <w:tabs>
          <w:tab w:val="left" w:pos="0"/>
        </w:tabs>
        <w:ind w:left="0" w:firstLine="0"/>
      </w:pPr>
      <w:rPr>
        <w:rFonts w:hint="eastAsia"/>
      </w:rPr>
    </w:lvl>
    <w:lvl w:ilvl="6" w:tentative="0">
      <w:start w:val="1"/>
      <w:numFmt w:val="decimal"/>
      <w:pStyle w:val="10"/>
      <w:lvlText w:val="%1.%2.%3.%4.%5.%6.%7"/>
      <w:lvlJc w:val="left"/>
      <w:pPr>
        <w:tabs>
          <w:tab w:val="left" w:pos="0"/>
        </w:tabs>
        <w:ind w:left="0" w:firstLine="0"/>
      </w:pPr>
      <w:rPr>
        <w:rFonts w:hint="eastAsia"/>
      </w:rPr>
    </w:lvl>
    <w:lvl w:ilvl="7" w:tentative="0">
      <w:start w:val="1"/>
      <w:numFmt w:val="decimal"/>
      <w:pStyle w:val="11"/>
      <w:lvlText w:val="%1.%2.%3.%4.%5.%6.%7.%8"/>
      <w:lvlJc w:val="left"/>
      <w:pPr>
        <w:tabs>
          <w:tab w:val="left" w:pos="0"/>
        </w:tabs>
        <w:ind w:left="0" w:firstLine="0"/>
      </w:pPr>
      <w:rPr>
        <w:rFonts w:hint="eastAsia"/>
      </w:rPr>
    </w:lvl>
    <w:lvl w:ilvl="8" w:tentative="0">
      <w:start w:val="1"/>
      <w:numFmt w:val="decimal"/>
      <w:pStyle w:val="12"/>
      <w:lvlText w:val="%1.%2.%3.%4.%5.%6.%7.%8.%9"/>
      <w:lvlJc w:val="left"/>
      <w:pPr>
        <w:tabs>
          <w:tab w:val="left" w:pos="0"/>
        </w:tabs>
        <w:ind w:left="0" w:firstLine="0"/>
      </w:pPr>
      <w:rPr>
        <w:rFonts w:hint="eastAsia"/>
      </w:rPr>
    </w:lvl>
  </w:abstractNum>
  <w:abstractNum w:abstractNumId="4">
    <w:nsid w:val="0FB551A0"/>
    <w:multiLevelType w:val="multilevel"/>
    <w:tmpl w:val="0FB551A0"/>
    <w:lvl w:ilvl="0" w:tentative="0">
      <w:start w:val="1"/>
      <w:numFmt w:val="bullet"/>
      <w:pStyle w:val="106"/>
      <w:lvlText w:val=""/>
      <w:lvlJc w:val="left"/>
      <w:pPr>
        <w:tabs>
          <w:tab w:val="left" w:pos="1134"/>
        </w:tabs>
        <w:ind w:left="1134" w:hanging="294"/>
      </w:pPr>
      <w:rPr>
        <w:rFonts w:hint="default" w:ascii="Times New Roman" w:hAnsi="Times New Roman"/>
      </w:rPr>
    </w:lvl>
    <w:lvl w:ilvl="1" w:tentative="0">
      <w:start w:val="1"/>
      <w:numFmt w:val="decimal"/>
      <w:lvlText w:val="%2."/>
      <w:lvlJc w:val="left"/>
      <w:pPr>
        <w:tabs>
          <w:tab w:val="left" w:pos="840"/>
        </w:tabs>
        <w:ind w:left="840" w:hanging="420"/>
      </w:pPr>
      <w:rPr>
        <w:rFonts w:hint="default" w:cs="Times New Roman"/>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184A0DFD"/>
    <w:multiLevelType w:val="multilevel"/>
    <w:tmpl w:val="184A0DFD"/>
    <w:lvl w:ilvl="0" w:tentative="0">
      <w:start w:val="1"/>
      <w:numFmt w:val="decimal"/>
      <w:pStyle w:val="161"/>
      <w:lvlText w:val="%1."/>
      <w:lvlJc w:val="left"/>
      <w:pPr>
        <w:tabs>
          <w:tab w:val="left" w:pos="900"/>
        </w:tabs>
        <w:ind w:left="900" w:hanging="420"/>
      </w:pPr>
      <w:rPr>
        <w:rFonts w:cs="Times New Roman"/>
      </w:rPr>
    </w:lvl>
    <w:lvl w:ilvl="1" w:tentative="0">
      <w:start w:val="1"/>
      <w:numFmt w:val="decimal"/>
      <w:lvlText w:val="%2、"/>
      <w:lvlJc w:val="left"/>
      <w:pPr>
        <w:tabs>
          <w:tab w:val="left" w:pos="1260"/>
        </w:tabs>
        <w:ind w:left="1260" w:hanging="360"/>
      </w:pPr>
      <w:rPr>
        <w:rFonts w:hint="eastAsia" w:cs="Times New Roman"/>
      </w:rPr>
    </w:lvl>
    <w:lvl w:ilvl="2" w:tentative="0">
      <w:start w:val="1"/>
      <w:numFmt w:val="upperLetter"/>
      <w:lvlText w:val="%3、"/>
      <w:lvlJc w:val="left"/>
      <w:pPr>
        <w:tabs>
          <w:tab w:val="left" w:pos="1680"/>
        </w:tabs>
        <w:ind w:left="1680" w:hanging="360"/>
      </w:pPr>
      <w:rPr>
        <w:rFonts w:hint="eastAsia" w:cs="Times New Roman"/>
      </w:rPr>
    </w:lvl>
    <w:lvl w:ilvl="3" w:tentative="0">
      <w:start w:val="1"/>
      <w:numFmt w:val="decimal"/>
      <w:lvlText w:val="%4."/>
      <w:lvlJc w:val="left"/>
      <w:pPr>
        <w:tabs>
          <w:tab w:val="left" w:pos="2160"/>
        </w:tabs>
        <w:ind w:left="2160" w:hanging="420"/>
      </w:pPr>
      <w:rPr>
        <w:rFonts w:cs="Times New Roman"/>
      </w:rPr>
    </w:lvl>
    <w:lvl w:ilvl="4" w:tentative="0">
      <w:start w:val="1"/>
      <w:numFmt w:val="lowerLetter"/>
      <w:lvlText w:val="%5)"/>
      <w:lvlJc w:val="left"/>
      <w:pPr>
        <w:tabs>
          <w:tab w:val="left" w:pos="2580"/>
        </w:tabs>
        <w:ind w:left="2580" w:hanging="420"/>
      </w:pPr>
      <w:rPr>
        <w:rFonts w:cs="Times New Roman"/>
      </w:rPr>
    </w:lvl>
    <w:lvl w:ilvl="5" w:tentative="0">
      <w:start w:val="1"/>
      <w:numFmt w:val="lowerRoman"/>
      <w:lvlText w:val="%6."/>
      <w:lvlJc w:val="right"/>
      <w:pPr>
        <w:tabs>
          <w:tab w:val="left" w:pos="3000"/>
        </w:tabs>
        <w:ind w:left="3000" w:hanging="420"/>
      </w:pPr>
      <w:rPr>
        <w:rFonts w:cs="Times New Roman"/>
      </w:rPr>
    </w:lvl>
    <w:lvl w:ilvl="6" w:tentative="0">
      <w:start w:val="1"/>
      <w:numFmt w:val="decimal"/>
      <w:lvlText w:val="%7."/>
      <w:lvlJc w:val="left"/>
      <w:pPr>
        <w:tabs>
          <w:tab w:val="left" w:pos="3420"/>
        </w:tabs>
        <w:ind w:left="3420" w:hanging="420"/>
      </w:pPr>
      <w:rPr>
        <w:rFonts w:cs="Times New Roman"/>
      </w:rPr>
    </w:lvl>
    <w:lvl w:ilvl="7" w:tentative="0">
      <w:start w:val="1"/>
      <w:numFmt w:val="lowerLetter"/>
      <w:lvlText w:val="%8)"/>
      <w:lvlJc w:val="left"/>
      <w:pPr>
        <w:tabs>
          <w:tab w:val="left" w:pos="3840"/>
        </w:tabs>
        <w:ind w:left="3840" w:hanging="420"/>
      </w:pPr>
      <w:rPr>
        <w:rFonts w:cs="Times New Roman"/>
      </w:rPr>
    </w:lvl>
    <w:lvl w:ilvl="8" w:tentative="0">
      <w:start w:val="1"/>
      <w:numFmt w:val="lowerRoman"/>
      <w:lvlText w:val="%9."/>
      <w:lvlJc w:val="right"/>
      <w:pPr>
        <w:tabs>
          <w:tab w:val="left" w:pos="4260"/>
        </w:tabs>
        <w:ind w:left="4260" w:hanging="420"/>
      </w:pPr>
      <w:rPr>
        <w:rFonts w:cs="Times New Roman"/>
      </w:rPr>
    </w:lvl>
  </w:abstractNum>
  <w:abstractNum w:abstractNumId="6">
    <w:nsid w:val="238D068E"/>
    <w:multiLevelType w:val="multilevel"/>
    <w:tmpl w:val="238D068E"/>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27F06291"/>
    <w:multiLevelType w:val="multilevel"/>
    <w:tmpl w:val="27F06291"/>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pStyle w:val="243"/>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407E65F9"/>
    <w:multiLevelType w:val="multilevel"/>
    <w:tmpl w:val="407E65F9"/>
    <w:lvl w:ilvl="0" w:tentative="0">
      <w:start w:val="1"/>
      <w:numFmt w:val="lowerLetter"/>
      <w:pStyle w:val="237"/>
      <w:lvlText w:val="%1)"/>
      <w:lvlJc w:val="left"/>
      <w:pPr>
        <w:tabs>
          <w:tab w:val="left" w:pos="814"/>
        </w:tabs>
        <w:ind w:firstLine="454"/>
      </w:pPr>
      <w:rPr>
        <w:rFonts w:hint="eastAsia"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66214278"/>
    <w:multiLevelType w:val="multilevel"/>
    <w:tmpl w:val="66214278"/>
    <w:lvl w:ilvl="0" w:tentative="0">
      <w:start w:val="3"/>
      <w:numFmt w:val="decimal"/>
      <w:lvlText w:val="%1"/>
      <w:lvlJc w:val="left"/>
      <w:pPr>
        <w:tabs>
          <w:tab w:val="left" w:pos="432"/>
        </w:tabs>
        <w:ind w:left="432" w:hanging="432"/>
      </w:pPr>
      <w:rPr>
        <w:rFonts w:hint="eastAsia"/>
      </w:rPr>
    </w:lvl>
    <w:lvl w:ilvl="1" w:tentative="0">
      <w:start w:val="1"/>
      <w:numFmt w:val="decimal"/>
      <w:pStyle w:val="248"/>
      <w:isLgl/>
      <w:lvlText w:val="%1.%2"/>
      <w:lvlJc w:val="left"/>
      <w:pPr>
        <w:tabs>
          <w:tab w:val="left" w:pos="756"/>
        </w:tabs>
        <w:ind w:left="756" w:hanging="576"/>
      </w:pPr>
      <w:rPr>
        <w:rFonts w:hint="eastAsia"/>
        <w:b w:val="0"/>
        <w:sz w:val="21"/>
        <w:szCs w:val="21"/>
      </w:rPr>
    </w:lvl>
    <w:lvl w:ilvl="2" w:tentative="0">
      <w:start w:val="1"/>
      <w:numFmt w:val="decimal"/>
      <w:pStyle w:val="250"/>
      <w:lvlText w:val="%1.%2.%3"/>
      <w:lvlJc w:val="left"/>
      <w:pPr>
        <w:tabs>
          <w:tab w:val="left" w:pos="720"/>
        </w:tabs>
        <w:ind w:left="720" w:hanging="720"/>
      </w:pPr>
      <w:rPr>
        <w:rFonts w:hint="eastAsia"/>
      </w:rPr>
    </w:lvl>
    <w:lvl w:ilvl="3" w:tentative="0">
      <w:start w:val="1"/>
      <w:numFmt w:val="decimal"/>
      <w:pStyle w:val="251"/>
      <w:lvlText w:val="%1.%2.%3.%4"/>
      <w:lvlJc w:val="left"/>
      <w:pPr>
        <w:tabs>
          <w:tab w:val="left" w:pos="864"/>
        </w:tabs>
        <w:ind w:left="864" w:hanging="864"/>
      </w:pPr>
      <w:rPr>
        <w:rFonts w:hint="eastAsia"/>
      </w:rPr>
    </w:lvl>
    <w:lvl w:ilvl="4" w:tentative="0">
      <w:start w:val="1"/>
      <w:numFmt w:val="decimal"/>
      <w:pStyle w:val="252"/>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10">
    <w:nsid w:val="7B151590"/>
    <w:multiLevelType w:val="multilevel"/>
    <w:tmpl w:val="7B151590"/>
    <w:lvl w:ilvl="0" w:tentative="0">
      <w:start w:val="2"/>
      <w:numFmt w:val="none"/>
      <w:lvlText w:val="1."/>
      <w:lvlJc w:val="left"/>
      <w:pPr>
        <w:tabs>
          <w:tab w:val="left" w:pos="425"/>
        </w:tabs>
        <w:ind w:left="425" w:hanging="425"/>
      </w:pPr>
      <w:rPr>
        <w:rFonts w:hint="eastAsia"/>
      </w:rPr>
    </w:lvl>
    <w:lvl w:ilvl="1" w:tentative="0">
      <w:start w:val="1"/>
      <w:numFmt w:val="decimal"/>
      <w:lvlText w:val="1.%2."/>
      <w:lvlJc w:val="left"/>
      <w:pPr>
        <w:tabs>
          <w:tab w:val="left" w:pos="720"/>
        </w:tabs>
        <w:ind w:left="567" w:hanging="567"/>
      </w:pPr>
      <w:rPr>
        <w:rFonts w:hint="eastAsia"/>
      </w:rPr>
    </w:lvl>
    <w:lvl w:ilvl="2" w:tentative="0">
      <w:start w:val="1"/>
      <w:numFmt w:val="decimal"/>
      <w:pStyle w:val="63"/>
      <w:lvlText w:val="1.%2.%3."/>
      <w:lvlJc w:val="left"/>
      <w:pPr>
        <w:tabs>
          <w:tab w:val="left" w:pos="1080"/>
        </w:tabs>
        <w:ind w:left="709" w:hanging="709"/>
      </w:pPr>
      <w:rPr>
        <w:rFonts w:hint="eastAsia"/>
      </w:rPr>
    </w:lvl>
    <w:lvl w:ilvl="3" w:tentative="0">
      <w:start w:val="1"/>
      <w:numFmt w:val="decimal"/>
      <w:lvlText w:val="%1.%2.%3.%4."/>
      <w:lvlJc w:val="left"/>
      <w:pPr>
        <w:tabs>
          <w:tab w:val="left" w:pos="1440"/>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7ED3373B"/>
    <w:multiLevelType w:val="multilevel"/>
    <w:tmpl w:val="7ED3373B"/>
    <w:lvl w:ilvl="0" w:tentative="0">
      <w:start w:val="1"/>
      <w:numFmt w:val="bullet"/>
      <w:pStyle w:val="91"/>
      <w:lvlText w:val=""/>
      <w:lvlJc w:val="left"/>
      <w:pPr>
        <w:tabs>
          <w:tab w:val="left" w:pos="540"/>
        </w:tabs>
        <w:ind w:left="540" w:hanging="426"/>
      </w:pPr>
      <w:rPr>
        <w:rFonts w:hint="default" w:ascii="Wingdings" w:hAnsi="Wingdings"/>
        <w:color w:val="auto"/>
        <w:sz w:val="24"/>
      </w:rPr>
    </w:lvl>
    <w:lvl w:ilvl="1" w:tentative="0">
      <w:start w:val="1"/>
      <w:numFmt w:val="decimal"/>
      <w:lvlText w:val="%2．"/>
      <w:lvlJc w:val="left"/>
      <w:pPr>
        <w:tabs>
          <w:tab w:val="left" w:pos="949"/>
        </w:tabs>
        <w:ind w:left="949" w:hanging="840"/>
      </w:pPr>
      <w:rPr>
        <w:rFonts w:hint="eastAsia"/>
      </w:rPr>
    </w:lvl>
    <w:lvl w:ilvl="2" w:tentative="0">
      <w:start w:val="1"/>
      <w:numFmt w:val="bullet"/>
      <w:lvlText w:val=""/>
      <w:lvlJc w:val="left"/>
      <w:pPr>
        <w:tabs>
          <w:tab w:val="left" w:pos="949"/>
        </w:tabs>
        <w:ind w:left="949" w:hanging="420"/>
      </w:pPr>
      <w:rPr>
        <w:rFonts w:hint="default" w:ascii="Wingdings" w:hAnsi="Wingdings"/>
      </w:rPr>
    </w:lvl>
    <w:lvl w:ilvl="3" w:tentative="0">
      <w:start w:val="1"/>
      <w:numFmt w:val="bullet"/>
      <w:lvlText w:val=""/>
      <w:lvlJc w:val="left"/>
      <w:pPr>
        <w:tabs>
          <w:tab w:val="left" w:pos="1369"/>
        </w:tabs>
        <w:ind w:left="1369" w:hanging="420"/>
      </w:pPr>
      <w:rPr>
        <w:rFonts w:hint="default" w:ascii="Wingdings" w:hAnsi="Wingdings"/>
      </w:rPr>
    </w:lvl>
    <w:lvl w:ilvl="4" w:tentative="0">
      <w:start w:val="1"/>
      <w:numFmt w:val="bullet"/>
      <w:lvlText w:val=""/>
      <w:lvlJc w:val="left"/>
      <w:pPr>
        <w:tabs>
          <w:tab w:val="left" w:pos="1789"/>
        </w:tabs>
        <w:ind w:left="1789" w:hanging="420"/>
      </w:pPr>
      <w:rPr>
        <w:rFonts w:hint="default" w:ascii="Wingdings" w:hAnsi="Wingdings"/>
      </w:rPr>
    </w:lvl>
    <w:lvl w:ilvl="5" w:tentative="0">
      <w:start w:val="1"/>
      <w:numFmt w:val="bullet"/>
      <w:lvlText w:val=""/>
      <w:lvlJc w:val="left"/>
      <w:pPr>
        <w:tabs>
          <w:tab w:val="left" w:pos="2209"/>
        </w:tabs>
        <w:ind w:left="2209" w:hanging="420"/>
      </w:pPr>
      <w:rPr>
        <w:rFonts w:hint="default" w:ascii="Wingdings" w:hAnsi="Wingdings"/>
      </w:rPr>
    </w:lvl>
    <w:lvl w:ilvl="6" w:tentative="0">
      <w:start w:val="1"/>
      <w:numFmt w:val="bullet"/>
      <w:lvlText w:val=""/>
      <w:lvlJc w:val="left"/>
      <w:pPr>
        <w:tabs>
          <w:tab w:val="left" w:pos="2629"/>
        </w:tabs>
        <w:ind w:left="2629" w:hanging="420"/>
      </w:pPr>
      <w:rPr>
        <w:rFonts w:hint="default" w:ascii="Wingdings" w:hAnsi="Wingdings"/>
      </w:rPr>
    </w:lvl>
    <w:lvl w:ilvl="7" w:tentative="0">
      <w:start w:val="1"/>
      <w:numFmt w:val="bullet"/>
      <w:lvlText w:val=""/>
      <w:lvlJc w:val="left"/>
      <w:pPr>
        <w:tabs>
          <w:tab w:val="left" w:pos="3049"/>
        </w:tabs>
        <w:ind w:left="3049" w:hanging="420"/>
      </w:pPr>
      <w:rPr>
        <w:rFonts w:hint="default" w:ascii="Wingdings" w:hAnsi="Wingdings"/>
      </w:rPr>
    </w:lvl>
    <w:lvl w:ilvl="8" w:tentative="0">
      <w:start w:val="1"/>
      <w:numFmt w:val="bullet"/>
      <w:lvlText w:val=""/>
      <w:lvlJc w:val="left"/>
      <w:pPr>
        <w:tabs>
          <w:tab w:val="left" w:pos="3469"/>
        </w:tabs>
        <w:ind w:left="3469" w:hanging="420"/>
      </w:pPr>
      <w:rPr>
        <w:rFonts w:hint="default" w:ascii="Wingdings" w:hAnsi="Wingdings"/>
      </w:rPr>
    </w:lvl>
  </w:abstractNum>
  <w:num w:numId="1">
    <w:abstractNumId w:val="3"/>
  </w:num>
  <w:num w:numId="2">
    <w:abstractNumId w:val="10"/>
  </w:num>
  <w:num w:numId="3">
    <w:abstractNumId w:val="11"/>
  </w:num>
  <w:num w:numId="4">
    <w:abstractNumId w:val="4"/>
  </w:num>
  <w:num w:numId="5">
    <w:abstractNumId w:val="5"/>
  </w:num>
  <w:num w:numId="6">
    <w:abstractNumId w:val="8"/>
  </w:num>
  <w:num w:numId="7">
    <w:abstractNumId w:val="7"/>
  </w:num>
  <w:num w:numId="8">
    <w:abstractNumId w:val="9"/>
  </w:num>
  <w:num w:numId="9">
    <w:abstractNumId w:val="6"/>
  </w:num>
  <w:num w:numId="10">
    <w:abstractNumId w:val="1"/>
  </w:num>
  <w:num w:numId="11">
    <w:abstractNumId w:val="2"/>
  </w:num>
  <w:num w:numId="1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jc">
    <w15:presenceInfo w15:providerId="None" w15:userId="xj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trackRevisio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NjZDVlYzVkY2FlYTQ0ZjljZmFiMTUwYWFhMDgzM2IifQ=="/>
  </w:docVars>
  <w:rsids>
    <w:rsidRoot w:val="00BC5557"/>
    <w:rsid w:val="00000F5A"/>
    <w:rsid w:val="0000130C"/>
    <w:rsid w:val="00005D94"/>
    <w:rsid w:val="00007581"/>
    <w:rsid w:val="00013F99"/>
    <w:rsid w:val="00015444"/>
    <w:rsid w:val="000160CA"/>
    <w:rsid w:val="0002527F"/>
    <w:rsid w:val="000301D6"/>
    <w:rsid w:val="00030282"/>
    <w:rsid w:val="00031151"/>
    <w:rsid w:val="000314A6"/>
    <w:rsid w:val="0003294A"/>
    <w:rsid w:val="00032E9B"/>
    <w:rsid w:val="00036AD6"/>
    <w:rsid w:val="00036F58"/>
    <w:rsid w:val="0003716D"/>
    <w:rsid w:val="00041CE7"/>
    <w:rsid w:val="00042062"/>
    <w:rsid w:val="00042156"/>
    <w:rsid w:val="00042B44"/>
    <w:rsid w:val="00045DD1"/>
    <w:rsid w:val="00047B20"/>
    <w:rsid w:val="00050481"/>
    <w:rsid w:val="00052546"/>
    <w:rsid w:val="00053979"/>
    <w:rsid w:val="000546E3"/>
    <w:rsid w:val="000555C5"/>
    <w:rsid w:val="00055C9B"/>
    <w:rsid w:val="00055D3C"/>
    <w:rsid w:val="00056F73"/>
    <w:rsid w:val="0005725B"/>
    <w:rsid w:val="00062DE9"/>
    <w:rsid w:val="00063979"/>
    <w:rsid w:val="0006440F"/>
    <w:rsid w:val="00064576"/>
    <w:rsid w:val="00066377"/>
    <w:rsid w:val="00066B29"/>
    <w:rsid w:val="00066D26"/>
    <w:rsid w:val="00071ACC"/>
    <w:rsid w:val="0007551E"/>
    <w:rsid w:val="000819B4"/>
    <w:rsid w:val="0008208C"/>
    <w:rsid w:val="00084B1E"/>
    <w:rsid w:val="00085715"/>
    <w:rsid w:val="00087A46"/>
    <w:rsid w:val="00090429"/>
    <w:rsid w:val="0009167C"/>
    <w:rsid w:val="0009207A"/>
    <w:rsid w:val="000933AE"/>
    <w:rsid w:val="00094AEB"/>
    <w:rsid w:val="000A002C"/>
    <w:rsid w:val="000A00E1"/>
    <w:rsid w:val="000A1885"/>
    <w:rsid w:val="000A2EF7"/>
    <w:rsid w:val="000A532E"/>
    <w:rsid w:val="000A58E6"/>
    <w:rsid w:val="000B47DC"/>
    <w:rsid w:val="000B4955"/>
    <w:rsid w:val="000B5130"/>
    <w:rsid w:val="000B68F1"/>
    <w:rsid w:val="000B6FAB"/>
    <w:rsid w:val="000B745D"/>
    <w:rsid w:val="000B78E3"/>
    <w:rsid w:val="000C1C46"/>
    <w:rsid w:val="000C239D"/>
    <w:rsid w:val="000C2B7D"/>
    <w:rsid w:val="000C58A4"/>
    <w:rsid w:val="000C659A"/>
    <w:rsid w:val="000C6B5C"/>
    <w:rsid w:val="000C795F"/>
    <w:rsid w:val="000C7D34"/>
    <w:rsid w:val="000D0327"/>
    <w:rsid w:val="000D154A"/>
    <w:rsid w:val="000D5510"/>
    <w:rsid w:val="000D57EF"/>
    <w:rsid w:val="000D68A3"/>
    <w:rsid w:val="000E0534"/>
    <w:rsid w:val="000E16E4"/>
    <w:rsid w:val="000E3336"/>
    <w:rsid w:val="000E5EE3"/>
    <w:rsid w:val="000F0E7B"/>
    <w:rsid w:val="000F4449"/>
    <w:rsid w:val="000F55A3"/>
    <w:rsid w:val="000F5AD4"/>
    <w:rsid w:val="000F6A8C"/>
    <w:rsid w:val="000F7C51"/>
    <w:rsid w:val="00101D0E"/>
    <w:rsid w:val="00105FF5"/>
    <w:rsid w:val="00110460"/>
    <w:rsid w:val="0011419C"/>
    <w:rsid w:val="001145A8"/>
    <w:rsid w:val="0011600E"/>
    <w:rsid w:val="00120684"/>
    <w:rsid w:val="00120E18"/>
    <w:rsid w:val="00124174"/>
    <w:rsid w:val="001309C2"/>
    <w:rsid w:val="001310ED"/>
    <w:rsid w:val="001316EF"/>
    <w:rsid w:val="00132B06"/>
    <w:rsid w:val="00134DEA"/>
    <w:rsid w:val="00145F96"/>
    <w:rsid w:val="00146560"/>
    <w:rsid w:val="00147C90"/>
    <w:rsid w:val="00147D73"/>
    <w:rsid w:val="00150556"/>
    <w:rsid w:val="0015110F"/>
    <w:rsid w:val="00151679"/>
    <w:rsid w:val="00152D5B"/>
    <w:rsid w:val="00153ABF"/>
    <w:rsid w:val="001571C1"/>
    <w:rsid w:val="00160599"/>
    <w:rsid w:val="0016145B"/>
    <w:rsid w:val="00164D94"/>
    <w:rsid w:val="001650CB"/>
    <w:rsid w:val="00172662"/>
    <w:rsid w:val="001755F3"/>
    <w:rsid w:val="00180197"/>
    <w:rsid w:val="0018331B"/>
    <w:rsid w:val="00184C76"/>
    <w:rsid w:val="00190090"/>
    <w:rsid w:val="00190E6D"/>
    <w:rsid w:val="0019200E"/>
    <w:rsid w:val="00192086"/>
    <w:rsid w:val="001924E0"/>
    <w:rsid w:val="001927A2"/>
    <w:rsid w:val="00195158"/>
    <w:rsid w:val="001968A3"/>
    <w:rsid w:val="001A2BB4"/>
    <w:rsid w:val="001A4F2C"/>
    <w:rsid w:val="001B058C"/>
    <w:rsid w:val="001B0EDC"/>
    <w:rsid w:val="001B2414"/>
    <w:rsid w:val="001B58F1"/>
    <w:rsid w:val="001B67E4"/>
    <w:rsid w:val="001B6A9E"/>
    <w:rsid w:val="001B7D1C"/>
    <w:rsid w:val="001C2951"/>
    <w:rsid w:val="001C2A67"/>
    <w:rsid w:val="001C50EF"/>
    <w:rsid w:val="001C56F3"/>
    <w:rsid w:val="001D3768"/>
    <w:rsid w:val="001D4826"/>
    <w:rsid w:val="001D4C48"/>
    <w:rsid w:val="001D7A95"/>
    <w:rsid w:val="001E0FBD"/>
    <w:rsid w:val="001E1475"/>
    <w:rsid w:val="001E1B94"/>
    <w:rsid w:val="001E3D0D"/>
    <w:rsid w:val="001E3EAB"/>
    <w:rsid w:val="001E4544"/>
    <w:rsid w:val="001E55A5"/>
    <w:rsid w:val="001E56E6"/>
    <w:rsid w:val="001E6413"/>
    <w:rsid w:val="001F1E13"/>
    <w:rsid w:val="001F1F52"/>
    <w:rsid w:val="001F43F3"/>
    <w:rsid w:val="001F72B1"/>
    <w:rsid w:val="002008D4"/>
    <w:rsid w:val="00202A90"/>
    <w:rsid w:val="0020458C"/>
    <w:rsid w:val="002076A6"/>
    <w:rsid w:val="00210B5B"/>
    <w:rsid w:val="00210E1B"/>
    <w:rsid w:val="00216110"/>
    <w:rsid w:val="00216531"/>
    <w:rsid w:val="002172A4"/>
    <w:rsid w:val="00220217"/>
    <w:rsid w:val="00221830"/>
    <w:rsid w:val="00223302"/>
    <w:rsid w:val="002248BD"/>
    <w:rsid w:val="00224C26"/>
    <w:rsid w:val="00225F9B"/>
    <w:rsid w:val="002326D2"/>
    <w:rsid w:val="0024033B"/>
    <w:rsid w:val="002411F2"/>
    <w:rsid w:val="00241482"/>
    <w:rsid w:val="002430A4"/>
    <w:rsid w:val="00243F19"/>
    <w:rsid w:val="0024515B"/>
    <w:rsid w:val="00246357"/>
    <w:rsid w:val="00247872"/>
    <w:rsid w:val="00247A4C"/>
    <w:rsid w:val="00247BCA"/>
    <w:rsid w:val="00253056"/>
    <w:rsid w:val="00256177"/>
    <w:rsid w:val="0025678D"/>
    <w:rsid w:val="002568F6"/>
    <w:rsid w:val="0025714E"/>
    <w:rsid w:val="00257C70"/>
    <w:rsid w:val="00257E32"/>
    <w:rsid w:val="00266370"/>
    <w:rsid w:val="00270722"/>
    <w:rsid w:val="00270D9D"/>
    <w:rsid w:val="00276EB9"/>
    <w:rsid w:val="002836EE"/>
    <w:rsid w:val="00284B83"/>
    <w:rsid w:val="0028508F"/>
    <w:rsid w:val="00286719"/>
    <w:rsid w:val="00293D96"/>
    <w:rsid w:val="00297653"/>
    <w:rsid w:val="002A02F5"/>
    <w:rsid w:val="002A247C"/>
    <w:rsid w:val="002A48D6"/>
    <w:rsid w:val="002A565C"/>
    <w:rsid w:val="002B0933"/>
    <w:rsid w:val="002B21EE"/>
    <w:rsid w:val="002B2454"/>
    <w:rsid w:val="002B38BA"/>
    <w:rsid w:val="002B57F0"/>
    <w:rsid w:val="002B638C"/>
    <w:rsid w:val="002B6CD2"/>
    <w:rsid w:val="002B70A2"/>
    <w:rsid w:val="002C407C"/>
    <w:rsid w:val="002C4E63"/>
    <w:rsid w:val="002C63D2"/>
    <w:rsid w:val="002D1673"/>
    <w:rsid w:val="002D3D29"/>
    <w:rsid w:val="002D6AE5"/>
    <w:rsid w:val="002E1E40"/>
    <w:rsid w:val="002E2491"/>
    <w:rsid w:val="002E27E6"/>
    <w:rsid w:val="002F6CD7"/>
    <w:rsid w:val="00301E77"/>
    <w:rsid w:val="00302524"/>
    <w:rsid w:val="0030309A"/>
    <w:rsid w:val="00305222"/>
    <w:rsid w:val="00306E7B"/>
    <w:rsid w:val="00306E9B"/>
    <w:rsid w:val="0030703E"/>
    <w:rsid w:val="00310C9D"/>
    <w:rsid w:val="00313B02"/>
    <w:rsid w:val="00314CB7"/>
    <w:rsid w:val="00320AC3"/>
    <w:rsid w:val="00322CC9"/>
    <w:rsid w:val="00324145"/>
    <w:rsid w:val="00330F11"/>
    <w:rsid w:val="0033374C"/>
    <w:rsid w:val="00334EAA"/>
    <w:rsid w:val="003355F1"/>
    <w:rsid w:val="00335B20"/>
    <w:rsid w:val="00340B9E"/>
    <w:rsid w:val="00344999"/>
    <w:rsid w:val="003477ED"/>
    <w:rsid w:val="00353B1F"/>
    <w:rsid w:val="0035579A"/>
    <w:rsid w:val="00360272"/>
    <w:rsid w:val="00361BC8"/>
    <w:rsid w:val="00361C22"/>
    <w:rsid w:val="00366428"/>
    <w:rsid w:val="003675F6"/>
    <w:rsid w:val="00370A22"/>
    <w:rsid w:val="003727C8"/>
    <w:rsid w:val="00373607"/>
    <w:rsid w:val="00374905"/>
    <w:rsid w:val="00374FE2"/>
    <w:rsid w:val="00375474"/>
    <w:rsid w:val="00375643"/>
    <w:rsid w:val="00375D83"/>
    <w:rsid w:val="003760F8"/>
    <w:rsid w:val="00377DD5"/>
    <w:rsid w:val="00380AEE"/>
    <w:rsid w:val="00380B11"/>
    <w:rsid w:val="00380DE0"/>
    <w:rsid w:val="003857F4"/>
    <w:rsid w:val="00385F75"/>
    <w:rsid w:val="0038636E"/>
    <w:rsid w:val="00386A70"/>
    <w:rsid w:val="003870FC"/>
    <w:rsid w:val="00387B6F"/>
    <w:rsid w:val="00391BD1"/>
    <w:rsid w:val="00391E08"/>
    <w:rsid w:val="00395947"/>
    <w:rsid w:val="00395DB3"/>
    <w:rsid w:val="00396683"/>
    <w:rsid w:val="00396D19"/>
    <w:rsid w:val="003971FF"/>
    <w:rsid w:val="003A1125"/>
    <w:rsid w:val="003A1432"/>
    <w:rsid w:val="003A17F4"/>
    <w:rsid w:val="003A30B2"/>
    <w:rsid w:val="003A384A"/>
    <w:rsid w:val="003A3A87"/>
    <w:rsid w:val="003A56CC"/>
    <w:rsid w:val="003A78A9"/>
    <w:rsid w:val="003B252E"/>
    <w:rsid w:val="003B3333"/>
    <w:rsid w:val="003B3840"/>
    <w:rsid w:val="003B4895"/>
    <w:rsid w:val="003B587B"/>
    <w:rsid w:val="003B5F5F"/>
    <w:rsid w:val="003B6347"/>
    <w:rsid w:val="003B6352"/>
    <w:rsid w:val="003B6C15"/>
    <w:rsid w:val="003B7C87"/>
    <w:rsid w:val="003C122E"/>
    <w:rsid w:val="003C1AAD"/>
    <w:rsid w:val="003C3E6D"/>
    <w:rsid w:val="003D1F5B"/>
    <w:rsid w:val="003D2DB1"/>
    <w:rsid w:val="003D4658"/>
    <w:rsid w:val="003D4898"/>
    <w:rsid w:val="003D647B"/>
    <w:rsid w:val="003D6762"/>
    <w:rsid w:val="003D6C9D"/>
    <w:rsid w:val="003D6CE9"/>
    <w:rsid w:val="003E0354"/>
    <w:rsid w:val="003E0E6F"/>
    <w:rsid w:val="003E1D63"/>
    <w:rsid w:val="003E2182"/>
    <w:rsid w:val="003E264B"/>
    <w:rsid w:val="003E30A8"/>
    <w:rsid w:val="003E3800"/>
    <w:rsid w:val="003E7FAA"/>
    <w:rsid w:val="003F186D"/>
    <w:rsid w:val="003F21E8"/>
    <w:rsid w:val="003F29B7"/>
    <w:rsid w:val="003F6976"/>
    <w:rsid w:val="003F6FEB"/>
    <w:rsid w:val="0040118A"/>
    <w:rsid w:val="004012E8"/>
    <w:rsid w:val="00401F87"/>
    <w:rsid w:val="00403C6E"/>
    <w:rsid w:val="00404BE3"/>
    <w:rsid w:val="00404BEA"/>
    <w:rsid w:val="004057ED"/>
    <w:rsid w:val="00405B6E"/>
    <w:rsid w:val="004070D8"/>
    <w:rsid w:val="00410112"/>
    <w:rsid w:val="00412099"/>
    <w:rsid w:val="004133FF"/>
    <w:rsid w:val="0042467E"/>
    <w:rsid w:val="00424ADD"/>
    <w:rsid w:val="00425AD6"/>
    <w:rsid w:val="00425ED8"/>
    <w:rsid w:val="00430EEB"/>
    <w:rsid w:val="00432AB2"/>
    <w:rsid w:val="004332AA"/>
    <w:rsid w:val="00433C62"/>
    <w:rsid w:val="00433CEE"/>
    <w:rsid w:val="00434F77"/>
    <w:rsid w:val="004352F7"/>
    <w:rsid w:val="00437628"/>
    <w:rsid w:val="00437E0E"/>
    <w:rsid w:val="0044021A"/>
    <w:rsid w:val="00441F3F"/>
    <w:rsid w:val="004445F3"/>
    <w:rsid w:val="0044670E"/>
    <w:rsid w:val="00451323"/>
    <w:rsid w:val="00455A58"/>
    <w:rsid w:val="004564C2"/>
    <w:rsid w:val="004565C9"/>
    <w:rsid w:val="00456CE8"/>
    <w:rsid w:val="004573DB"/>
    <w:rsid w:val="00457C7D"/>
    <w:rsid w:val="00463DEC"/>
    <w:rsid w:val="004665C2"/>
    <w:rsid w:val="004677CE"/>
    <w:rsid w:val="00467E67"/>
    <w:rsid w:val="00471CF0"/>
    <w:rsid w:val="00471D5F"/>
    <w:rsid w:val="00472DB6"/>
    <w:rsid w:val="00473614"/>
    <w:rsid w:val="0048112A"/>
    <w:rsid w:val="00482872"/>
    <w:rsid w:val="00486378"/>
    <w:rsid w:val="004868F6"/>
    <w:rsid w:val="004871AE"/>
    <w:rsid w:val="00487334"/>
    <w:rsid w:val="00491499"/>
    <w:rsid w:val="00495054"/>
    <w:rsid w:val="00495856"/>
    <w:rsid w:val="00496400"/>
    <w:rsid w:val="004A0A32"/>
    <w:rsid w:val="004A2162"/>
    <w:rsid w:val="004A2961"/>
    <w:rsid w:val="004A3482"/>
    <w:rsid w:val="004A4160"/>
    <w:rsid w:val="004A4263"/>
    <w:rsid w:val="004A6A38"/>
    <w:rsid w:val="004A7FDD"/>
    <w:rsid w:val="004B16BD"/>
    <w:rsid w:val="004B263C"/>
    <w:rsid w:val="004B4277"/>
    <w:rsid w:val="004B554F"/>
    <w:rsid w:val="004B647D"/>
    <w:rsid w:val="004B64FA"/>
    <w:rsid w:val="004B78AE"/>
    <w:rsid w:val="004C189E"/>
    <w:rsid w:val="004C230F"/>
    <w:rsid w:val="004C4762"/>
    <w:rsid w:val="004C5CDF"/>
    <w:rsid w:val="004C7FB9"/>
    <w:rsid w:val="004D0F3E"/>
    <w:rsid w:val="004D17B0"/>
    <w:rsid w:val="004D5293"/>
    <w:rsid w:val="004E5D58"/>
    <w:rsid w:val="004E65AC"/>
    <w:rsid w:val="004E7014"/>
    <w:rsid w:val="004E79BE"/>
    <w:rsid w:val="004F159D"/>
    <w:rsid w:val="004F19D5"/>
    <w:rsid w:val="004F23AB"/>
    <w:rsid w:val="004F345C"/>
    <w:rsid w:val="004F37E9"/>
    <w:rsid w:val="004F3ED4"/>
    <w:rsid w:val="004F4C50"/>
    <w:rsid w:val="004F680D"/>
    <w:rsid w:val="004F71DC"/>
    <w:rsid w:val="00500AA0"/>
    <w:rsid w:val="00502752"/>
    <w:rsid w:val="0050557A"/>
    <w:rsid w:val="0050573D"/>
    <w:rsid w:val="00510ECB"/>
    <w:rsid w:val="005116B8"/>
    <w:rsid w:val="0051353D"/>
    <w:rsid w:val="005136F7"/>
    <w:rsid w:val="0051414D"/>
    <w:rsid w:val="00514FC7"/>
    <w:rsid w:val="00520D1F"/>
    <w:rsid w:val="0052125A"/>
    <w:rsid w:val="00522617"/>
    <w:rsid w:val="00523D6B"/>
    <w:rsid w:val="00524DE4"/>
    <w:rsid w:val="005264F5"/>
    <w:rsid w:val="00526C03"/>
    <w:rsid w:val="005275E7"/>
    <w:rsid w:val="00530AE5"/>
    <w:rsid w:val="0053221A"/>
    <w:rsid w:val="00532526"/>
    <w:rsid w:val="00532E2B"/>
    <w:rsid w:val="00533C73"/>
    <w:rsid w:val="005350BE"/>
    <w:rsid w:val="00535CD9"/>
    <w:rsid w:val="005360DB"/>
    <w:rsid w:val="00540BC7"/>
    <w:rsid w:val="00542017"/>
    <w:rsid w:val="0054271B"/>
    <w:rsid w:val="005428D9"/>
    <w:rsid w:val="00544781"/>
    <w:rsid w:val="0055009C"/>
    <w:rsid w:val="005514EC"/>
    <w:rsid w:val="0055153C"/>
    <w:rsid w:val="0055213A"/>
    <w:rsid w:val="005526F7"/>
    <w:rsid w:val="00552A02"/>
    <w:rsid w:val="00553970"/>
    <w:rsid w:val="00555600"/>
    <w:rsid w:val="00555A05"/>
    <w:rsid w:val="005571C6"/>
    <w:rsid w:val="00557D0A"/>
    <w:rsid w:val="00560A1D"/>
    <w:rsid w:val="00562131"/>
    <w:rsid w:val="00563D6A"/>
    <w:rsid w:val="00564AA5"/>
    <w:rsid w:val="00566E7B"/>
    <w:rsid w:val="00567FC2"/>
    <w:rsid w:val="00573245"/>
    <w:rsid w:val="005740C6"/>
    <w:rsid w:val="0057410E"/>
    <w:rsid w:val="005758FF"/>
    <w:rsid w:val="00575A54"/>
    <w:rsid w:val="00575A60"/>
    <w:rsid w:val="005765C5"/>
    <w:rsid w:val="005774BD"/>
    <w:rsid w:val="00577E04"/>
    <w:rsid w:val="00583CF6"/>
    <w:rsid w:val="0058469D"/>
    <w:rsid w:val="005853ED"/>
    <w:rsid w:val="00586045"/>
    <w:rsid w:val="005861DA"/>
    <w:rsid w:val="00586573"/>
    <w:rsid w:val="00586A59"/>
    <w:rsid w:val="00587385"/>
    <w:rsid w:val="00590021"/>
    <w:rsid w:val="00590F89"/>
    <w:rsid w:val="005910C4"/>
    <w:rsid w:val="005938B1"/>
    <w:rsid w:val="00593C96"/>
    <w:rsid w:val="0059643E"/>
    <w:rsid w:val="005A0FA2"/>
    <w:rsid w:val="005A17C4"/>
    <w:rsid w:val="005A5389"/>
    <w:rsid w:val="005A5F79"/>
    <w:rsid w:val="005A6325"/>
    <w:rsid w:val="005A637A"/>
    <w:rsid w:val="005A7763"/>
    <w:rsid w:val="005B3D95"/>
    <w:rsid w:val="005B521E"/>
    <w:rsid w:val="005B5789"/>
    <w:rsid w:val="005B5C52"/>
    <w:rsid w:val="005B6611"/>
    <w:rsid w:val="005B7BCB"/>
    <w:rsid w:val="005C0183"/>
    <w:rsid w:val="005C0EB4"/>
    <w:rsid w:val="005C3451"/>
    <w:rsid w:val="005C3583"/>
    <w:rsid w:val="005C50A0"/>
    <w:rsid w:val="005D0489"/>
    <w:rsid w:val="005D323F"/>
    <w:rsid w:val="005D5A5A"/>
    <w:rsid w:val="005E5E65"/>
    <w:rsid w:val="005E5EFB"/>
    <w:rsid w:val="005E7693"/>
    <w:rsid w:val="005F101E"/>
    <w:rsid w:val="005F1B76"/>
    <w:rsid w:val="005F1F4D"/>
    <w:rsid w:val="005F3785"/>
    <w:rsid w:val="005F537A"/>
    <w:rsid w:val="005F63FB"/>
    <w:rsid w:val="005F6635"/>
    <w:rsid w:val="00600785"/>
    <w:rsid w:val="006021E5"/>
    <w:rsid w:val="00602348"/>
    <w:rsid w:val="00603CAD"/>
    <w:rsid w:val="00605F57"/>
    <w:rsid w:val="0060682F"/>
    <w:rsid w:val="00606865"/>
    <w:rsid w:val="00606E25"/>
    <w:rsid w:val="006073F9"/>
    <w:rsid w:val="00610DEE"/>
    <w:rsid w:val="00611897"/>
    <w:rsid w:val="00614694"/>
    <w:rsid w:val="006148A6"/>
    <w:rsid w:val="00614EA6"/>
    <w:rsid w:val="00615CAB"/>
    <w:rsid w:val="00617EDC"/>
    <w:rsid w:val="0062058F"/>
    <w:rsid w:val="0062074D"/>
    <w:rsid w:val="0062129F"/>
    <w:rsid w:val="00622604"/>
    <w:rsid w:val="006230C8"/>
    <w:rsid w:val="00624E6F"/>
    <w:rsid w:val="0062570D"/>
    <w:rsid w:val="006263CA"/>
    <w:rsid w:val="00626B94"/>
    <w:rsid w:val="006275B4"/>
    <w:rsid w:val="006331F1"/>
    <w:rsid w:val="00633520"/>
    <w:rsid w:val="006339A5"/>
    <w:rsid w:val="00635BAD"/>
    <w:rsid w:val="00641503"/>
    <w:rsid w:val="006416CF"/>
    <w:rsid w:val="006417D7"/>
    <w:rsid w:val="00641E3A"/>
    <w:rsid w:val="00646F9C"/>
    <w:rsid w:val="00647DA3"/>
    <w:rsid w:val="00647F9D"/>
    <w:rsid w:val="0065004E"/>
    <w:rsid w:val="00652BFE"/>
    <w:rsid w:val="006538A9"/>
    <w:rsid w:val="006642EF"/>
    <w:rsid w:val="0066518E"/>
    <w:rsid w:val="0066738C"/>
    <w:rsid w:val="00667923"/>
    <w:rsid w:val="006709A2"/>
    <w:rsid w:val="00674264"/>
    <w:rsid w:val="00674A49"/>
    <w:rsid w:val="006752D0"/>
    <w:rsid w:val="00682161"/>
    <w:rsid w:val="00682305"/>
    <w:rsid w:val="0068264C"/>
    <w:rsid w:val="006826E8"/>
    <w:rsid w:val="00683739"/>
    <w:rsid w:val="00683906"/>
    <w:rsid w:val="00684E3A"/>
    <w:rsid w:val="00685ED8"/>
    <w:rsid w:val="00687B00"/>
    <w:rsid w:val="00687DFC"/>
    <w:rsid w:val="0069084A"/>
    <w:rsid w:val="00691102"/>
    <w:rsid w:val="00693DD7"/>
    <w:rsid w:val="00695985"/>
    <w:rsid w:val="00695BA7"/>
    <w:rsid w:val="006970B9"/>
    <w:rsid w:val="006A3A74"/>
    <w:rsid w:val="006A4228"/>
    <w:rsid w:val="006A482C"/>
    <w:rsid w:val="006A54A6"/>
    <w:rsid w:val="006A75C5"/>
    <w:rsid w:val="006B0B40"/>
    <w:rsid w:val="006B515B"/>
    <w:rsid w:val="006B780B"/>
    <w:rsid w:val="006C0E77"/>
    <w:rsid w:val="006C3180"/>
    <w:rsid w:val="006C55B4"/>
    <w:rsid w:val="006C5F87"/>
    <w:rsid w:val="006C785F"/>
    <w:rsid w:val="006D0219"/>
    <w:rsid w:val="006D06A9"/>
    <w:rsid w:val="006D0ACF"/>
    <w:rsid w:val="006D2C64"/>
    <w:rsid w:val="006D4198"/>
    <w:rsid w:val="006E08EE"/>
    <w:rsid w:val="006E3CCF"/>
    <w:rsid w:val="006E4530"/>
    <w:rsid w:val="006E539D"/>
    <w:rsid w:val="006E6D0F"/>
    <w:rsid w:val="006F0D83"/>
    <w:rsid w:val="006F1382"/>
    <w:rsid w:val="006F4CDF"/>
    <w:rsid w:val="006F5C22"/>
    <w:rsid w:val="006F7E71"/>
    <w:rsid w:val="00704839"/>
    <w:rsid w:val="00707851"/>
    <w:rsid w:val="00707F7D"/>
    <w:rsid w:val="00710663"/>
    <w:rsid w:val="00710B8F"/>
    <w:rsid w:val="0071211B"/>
    <w:rsid w:val="007132B7"/>
    <w:rsid w:val="007146CA"/>
    <w:rsid w:val="00715E00"/>
    <w:rsid w:val="00715F99"/>
    <w:rsid w:val="00716112"/>
    <w:rsid w:val="0071763E"/>
    <w:rsid w:val="00720145"/>
    <w:rsid w:val="00720B20"/>
    <w:rsid w:val="00724463"/>
    <w:rsid w:val="00726AF0"/>
    <w:rsid w:val="00726F8F"/>
    <w:rsid w:val="00731A90"/>
    <w:rsid w:val="00731DF1"/>
    <w:rsid w:val="00732DDE"/>
    <w:rsid w:val="007344F6"/>
    <w:rsid w:val="00734E89"/>
    <w:rsid w:val="00740ACB"/>
    <w:rsid w:val="007444DD"/>
    <w:rsid w:val="00744796"/>
    <w:rsid w:val="00746DB3"/>
    <w:rsid w:val="00746F4B"/>
    <w:rsid w:val="007470D0"/>
    <w:rsid w:val="0075033B"/>
    <w:rsid w:val="00753A02"/>
    <w:rsid w:val="00753AE5"/>
    <w:rsid w:val="00754D8C"/>
    <w:rsid w:val="00755395"/>
    <w:rsid w:val="00757E57"/>
    <w:rsid w:val="00761C7E"/>
    <w:rsid w:val="00762640"/>
    <w:rsid w:val="007628B7"/>
    <w:rsid w:val="00763DBE"/>
    <w:rsid w:val="00764225"/>
    <w:rsid w:val="00764983"/>
    <w:rsid w:val="00766912"/>
    <w:rsid w:val="00774FE8"/>
    <w:rsid w:val="0077514A"/>
    <w:rsid w:val="00775DD1"/>
    <w:rsid w:val="00775F1C"/>
    <w:rsid w:val="007761D3"/>
    <w:rsid w:val="007771B9"/>
    <w:rsid w:val="0078014B"/>
    <w:rsid w:val="007829EA"/>
    <w:rsid w:val="00782DC2"/>
    <w:rsid w:val="00783168"/>
    <w:rsid w:val="00785F30"/>
    <w:rsid w:val="007862FF"/>
    <w:rsid w:val="00787515"/>
    <w:rsid w:val="00790C98"/>
    <w:rsid w:val="007910C9"/>
    <w:rsid w:val="00792DC6"/>
    <w:rsid w:val="007934EA"/>
    <w:rsid w:val="00796D82"/>
    <w:rsid w:val="00797F29"/>
    <w:rsid w:val="007A11BA"/>
    <w:rsid w:val="007A3F0B"/>
    <w:rsid w:val="007B0C69"/>
    <w:rsid w:val="007B11C1"/>
    <w:rsid w:val="007B30DB"/>
    <w:rsid w:val="007B52A2"/>
    <w:rsid w:val="007B7273"/>
    <w:rsid w:val="007C03C5"/>
    <w:rsid w:val="007C05A6"/>
    <w:rsid w:val="007C1A79"/>
    <w:rsid w:val="007C2FCF"/>
    <w:rsid w:val="007C5B81"/>
    <w:rsid w:val="007D1AA3"/>
    <w:rsid w:val="007D2885"/>
    <w:rsid w:val="007D3365"/>
    <w:rsid w:val="007D6FAF"/>
    <w:rsid w:val="007D7B48"/>
    <w:rsid w:val="007E13BE"/>
    <w:rsid w:val="007E35A1"/>
    <w:rsid w:val="007E4F6D"/>
    <w:rsid w:val="007E7EA8"/>
    <w:rsid w:val="007F0221"/>
    <w:rsid w:val="007F1DD4"/>
    <w:rsid w:val="007F2E42"/>
    <w:rsid w:val="007F32F9"/>
    <w:rsid w:val="007F51CA"/>
    <w:rsid w:val="00800384"/>
    <w:rsid w:val="00802504"/>
    <w:rsid w:val="00802A2F"/>
    <w:rsid w:val="00805EB0"/>
    <w:rsid w:val="00807CC5"/>
    <w:rsid w:val="00812F43"/>
    <w:rsid w:val="008153C9"/>
    <w:rsid w:val="00815FAA"/>
    <w:rsid w:val="008168C9"/>
    <w:rsid w:val="00817A85"/>
    <w:rsid w:val="008225FF"/>
    <w:rsid w:val="00822CD7"/>
    <w:rsid w:val="0082390E"/>
    <w:rsid w:val="008259AA"/>
    <w:rsid w:val="008271C3"/>
    <w:rsid w:val="00830A5A"/>
    <w:rsid w:val="00832BFD"/>
    <w:rsid w:val="00836F36"/>
    <w:rsid w:val="008371C5"/>
    <w:rsid w:val="00841A50"/>
    <w:rsid w:val="00843C5E"/>
    <w:rsid w:val="00846787"/>
    <w:rsid w:val="00846C1E"/>
    <w:rsid w:val="00850127"/>
    <w:rsid w:val="0085013D"/>
    <w:rsid w:val="00851143"/>
    <w:rsid w:val="00852564"/>
    <w:rsid w:val="008528AF"/>
    <w:rsid w:val="0085386D"/>
    <w:rsid w:val="00856151"/>
    <w:rsid w:val="008562DF"/>
    <w:rsid w:val="00856797"/>
    <w:rsid w:val="0085722F"/>
    <w:rsid w:val="008575D2"/>
    <w:rsid w:val="00857791"/>
    <w:rsid w:val="0086314F"/>
    <w:rsid w:val="008635D8"/>
    <w:rsid w:val="008737F9"/>
    <w:rsid w:val="008739EE"/>
    <w:rsid w:val="0087476E"/>
    <w:rsid w:val="00874A87"/>
    <w:rsid w:val="00874AA4"/>
    <w:rsid w:val="008767E8"/>
    <w:rsid w:val="008804AA"/>
    <w:rsid w:val="0088541B"/>
    <w:rsid w:val="00891248"/>
    <w:rsid w:val="00892A68"/>
    <w:rsid w:val="00894774"/>
    <w:rsid w:val="008962DB"/>
    <w:rsid w:val="008A068F"/>
    <w:rsid w:val="008A0BEB"/>
    <w:rsid w:val="008A2D40"/>
    <w:rsid w:val="008A38DB"/>
    <w:rsid w:val="008A3D56"/>
    <w:rsid w:val="008A43A6"/>
    <w:rsid w:val="008A4FFB"/>
    <w:rsid w:val="008A79C2"/>
    <w:rsid w:val="008B084D"/>
    <w:rsid w:val="008B2196"/>
    <w:rsid w:val="008C08A0"/>
    <w:rsid w:val="008C1FCD"/>
    <w:rsid w:val="008C21C0"/>
    <w:rsid w:val="008C2A4A"/>
    <w:rsid w:val="008C3315"/>
    <w:rsid w:val="008C3D25"/>
    <w:rsid w:val="008C441F"/>
    <w:rsid w:val="008C61BB"/>
    <w:rsid w:val="008C769B"/>
    <w:rsid w:val="008D0963"/>
    <w:rsid w:val="008D3FAE"/>
    <w:rsid w:val="008D4772"/>
    <w:rsid w:val="008D4BA0"/>
    <w:rsid w:val="008D6081"/>
    <w:rsid w:val="008D67E6"/>
    <w:rsid w:val="008E12A6"/>
    <w:rsid w:val="008E1836"/>
    <w:rsid w:val="008E2C66"/>
    <w:rsid w:val="008E4D42"/>
    <w:rsid w:val="008E64B2"/>
    <w:rsid w:val="008E78DB"/>
    <w:rsid w:val="008E7E86"/>
    <w:rsid w:val="008E7EAC"/>
    <w:rsid w:val="008F0509"/>
    <w:rsid w:val="008F0949"/>
    <w:rsid w:val="008F1286"/>
    <w:rsid w:val="008F19A7"/>
    <w:rsid w:val="008F262C"/>
    <w:rsid w:val="008F3B22"/>
    <w:rsid w:val="008F467C"/>
    <w:rsid w:val="00903F6A"/>
    <w:rsid w:val="009118DB"/>
    <w:rsid w:val="00911E04"/>
    <w:rsid w:val="00911E53"/>
    <w:rsid w:val="009132BC"/>
    <w:rsid w:val="00915AC7"/>
    <w:rsid w:val="009161F4"/>
    <w:rsid w:val="009163BD"/>
    <w:rsid w:val="00916952"/>
    <w:rsid w:val="00920347"/>
    <w:rsid w:val="00921FF1"/>
    <w:rsid w:val="00926072"/>
    <w:rsid w:val="009268A1"/>
    <w:rsid w:val="00926EF4"/>
    <w:rsid w:val="0093347A"/>
    <w:rsid w:val="00934AF4"/>
    <w:rsid w:val="009356AE"/>
    <w:rsid w:val="00941B86"/>
    <w:rsid w:val="009429AB"/>
    <w:rsid w:val="00942F11"/>
    <w:rsid w:val="00943A01"/>
    <w:rsid w:val="00943CC9"/>
    <w:rsid w:val="00944389"/>
    <w:rsid w:val="00944BB7"/>
    <w:rsid w:val="0094546B"/>
    <w:rsid w:val="00945CFE"/>
    <w:rsid w:val="0094662B"/>
    <w:rsid w:val="0094672C"/>
    <w:rsid w:val="00947362"/>
    <w:rsid w:val="00947AB0"/>
    <w:rsid w:val="00947D44"/>
    <w:rsid w:val="009525A0"/>
    <w:rsid w:val="009534B8"/>
    <w:rsid w:val="00953A98"/>
    <w:rsid w:val="00953D2E"/>
    <w:rsid w:val="00955D26"/>
    <w:rsid w:val="00960B4C"/>
    <w:rsid w:val="00961B35"/>
    <w:rsid w:val="009626AD"/>
    <w:rsid w:val="0096386C"/>
    <w:rsid w:val="00964BBF"/>
    <w:rsid w:val="00965C52"/>
    <w:rsid w:val="00966080"/>
    <w:rsid w:val="00966F6D"/>
    <w:rsid w:val="00972D7A"/>
    <w:rsid w:val="00973E15"/>
    <w:rsid w:val="00975AFB"/>
    <w:rsid w:val="00980FFC"/>
    <w:rsid w:val="00981C2E"/>
    <w:rsid w:val="00992A77"/>
    <w:rsid w:val="00997C21"/>
    <w:rsid w:val="009A5323"/>
    <w:rsid w:val="009A5FCE"/>
    <w:rsid w:val="009A6B1F"/>
    <w:rsid w:val="009A7698"/>
    <w:rsid w:val="009A78F9"/>
    <w:rsid w:val="009B21EE"/>
    <w:rsid w:val="009B23DC"/>
    <w:rsid w:val="009B2531"/>
    <w:rsid w:val="009B38E1"/>
    <w:rsid w:val="009B7452"/>
    <w:rsid w:val="009B7E85"/>
    <w:rsid w:val="009C207D"/>
    <w:rsid w:val="009C2159"/>
    <w:rsid w:val="009C245B"/>
    <w:rsid w:val="009C3A97"/>
    <w:rsid w:val="009C4287"/>
    <w:rsid w:val="009C6BFB"/>
    <w:rsid w:val="009D1004"/>
    <w:rsid w:val="009D110C"/>
    <w:rsid w:val="009D5CDB"/>
    <w:rsid w:val="009D5F75"/>
    <w:rsid w:val="009E0607"/>
    <w:rsid w:val="009E203B"/>
    <w:rsid w:val="009E28EC"/>
    <w:rsid w:val="009E3AF7"/>
    <w:rsid w:val="009E4DBC"/>
    <w:rsid w:val="009E4EDE"/>
    <w:rsid w:val="009E597C"/>
    <w:rsid w:val="009E65E6"/>
    <w:rsid w:val="009E7627"/>
    <w:rsid w:val="009F0227"/>
    <w:rsid w:val="009F060C"/>
    <w:rsid w:val="009F0EC6"/>
    <w:rsid w:val="009F21A5"/>
    <w:rsid w:val="009F2288"/>
    <w:rsid w:val="009F22EC"/>
    <w:rsid w:val="009F60D2"/>
    <w:rsid w:val="00A03D39"/>
    <w:rsid w:val="00A0784F"/>
    <w:rsid w:val="00A13A24"/>
    <w:rsid w:val="00A173BF"/>
    <w:rsid w:val="00A17EA6"/>
    <w:rsid w:val="00A205EA"/>
    <w:rsid w:val="00A20C4D"/>
    <w:rsid w:val="00A22AD2"/>
    <w:rsid w:val="00A23C8A"/>
    <w:rsid w:val="00A250F2"/>
    <w:rsid w:val="00A25F64"/>
    <w:rsid w:val="00A27AC2"/>
    <w:rsid w:val="00A3260C"/>
    <w:rsid w:val="00A3418D"/>
    <w:rsid w:val="00A3587B"/>
    <w:rsid w:val="00A366D9"/>
    <w:rsid w:val="00A36A6C"/>
    <w:rsid w:val="00A370EA"/>
    <w:rsid w:val="00A42D88"/>
    <w:rsid w:val="00A42E5E"/>
    <w:rsid w:val="00A439DE"/>
    <w:rsid w:val="00A45E2C"/>
    <w:rsid w:val="00A465CA"/>
    <w:rsid w:val="00A51E12"/>
    <w:rsid w:val="00A54258"/>
    <w:rsid w:val="00A542B1"/>
    <w:rsid w:val="00A61528"/>
    <w:rsid w:val="00A61BFD"/>
    <w:rsid w:val="00A6416B"/>
    <w:rsid w:val="00A66998"/>
    <w:rsid w:val="00A67793"/>
    <w:rsid w:val="00A71B60"/>
    <w:rsid w:val="00A734A9"/>
    <w:rsid w:val="00A734EB"/>
    <w:rsid w:val="00A743F8"/>
    <w:rsid w:val="00A744D6"/>
    <w:rsid w:val="00A76BE6"/>
    <w:rsid w:val="00A807BD"/>
    <w:rsid w:val="00A80CAB"/>
    <w:rsid w:val="00A842E6"/>
    <w:rsid w:val="00A85FEF"/>
    <w:rsid w:val="00A86E41"/>
    <w:rsid w:val="00A87386"/>
    <w:rsid w:val="00A8776B"/>
    <w:rsid w:val="00A9078E"/>
    <w:rsid w:val="00A9095B"/>
    <w:rsid w:val="00A91299"/>
    <w:rsid w:val="00A92ACB"/>
    <w:rsid w:val="00A9318F"/>
    <w:rsid w:val="00A94E27"/>
    <w:rsid w:val="00A9790E"/>
    <w:rsid w:val="00AA0850"/>
    <w:rsid w:val="00AA0C20"/>
    <w:rsid w:val="00AA1279"/>
    <w:rsid w:val="00AA177E"/>
    <w:rsid w:val="00AA17C0"/>
    <w:rsid w:val="00AA1E46"/>
    <w:rsid w:val="00AA28BD"/>
    <w:rsid w:val="00AA48C3"/>
    <w:rsid w:val="00AA512C"/>
    <w:rsid w:val="00AA51EB"/>
    <w:rsid w:val="00AA73D2"/>
    <w:rsid w:val="00AA73F9"/>
    <w:rsid w:val="00AA75B3"/>
    <w:rsid w:val="00AB0A73"/>
    <w:rsid w:val="00AB1B9C"/>
    <w:rsid w:val="00AB753A"/>
    <w:rsid w:val="00AB7E41"/>
    <w:rsid w:val="00AC113D"/>
    <w:rsid w:val="00AC190C"/>
    <w:rsid w:val="00AC5C62"/>
    <w:rsid w:val="00AC5E78"/>
    <w:rsid w:val="00AC5F3E"/>
    <w:rsid w:val="00AC7905"/>
    <w:rsid w:val="00AD2639"/>
    <w:rsid w:val="00AD3BBF"/>
    <w:rsid w:val="00AD43C0"/>
    <w:rsid w:val="00AD6FB2"/>
    <w:rsid w:val="00AD7BF4"/>
    <w:rsid w:val="00AF3472"/>
    <w:rsid w:val="00B021A5"/>
    <w:rsid w:val="00B024F7"/>
    <w:rsid w:val="00B02979"/>
    <w:rsid w:val="00B03EE8"/>
    <w:rsid w:val="00B0483E"/>
    <w:rsid w:val="00B11657"/>
    <w:rsid w:val="00B1197C"/>
    <w:rsid w:val="00B11A44"/>
    <w:rsid w:val="00B134BA"/>
    <w:rsid w:val="00B20A96"/>
    <w:rsid w:val="00B20BD4"/>
    <w:rsid w:val="00B20C0B"/>
    <w:rsid w:val="00B248FC"/>
    <w:rsid w:val="00B2499C"/>
    <w:rsid w:val="00B257FA"/>
    <w:rsid w:val="00B261D1"/>
    <w:rsid w:val="00B30E7E"/>
    <w:rsid w:val="00B32652"/>
    <w:rsid w:val="00B33185"/>
    <w:rsid w:val="00B335ED"/>
    <w:rsid w:val="00B33788"/>
    <w:rsid w:val="00B34538"/>
    <w:rsid w:val="00B363D7"/>
    <w:rsid w:val="00B37245"/>
    <w:rsid w:val="00B4063C"/>
    <w:rsid w:val="00B40C86"/>
    <w:rsid w:val="00B41081"/>
    <w:rsid w:val="00B5026D"/>
    <w:rsid w:val="00B50D0E"/>
    <w:rsid w:val="00B51C1B"/>
    <w:rsid w:val="00B51F96"/>
    <w:rsid w:val="00B5241E"/>
    <w:rsid w:val="00B5313F"/>
    <w:rsid w:val="00B57064"/>
    <w:rsid w:val="00B603BD"/>
    <w:rsid w:val="00B624FC"/>
    <w:rsid w:val="00B650EA"/>
    <w:rsid w:val="00B66193"/>
    <w:rsid w:val="00B666DA"/>
    <w:rsid w:val="00B67877"/>
    <w:rsid w:val="00B70D29"/>
    <w:rsid w:val="00B75C65"/>
    <w:rsid w:val="00B75E01"/>
    <w:rsid w:val="00B8047F"/>
    <w:rsid w:val="00B84DC1"/>
    <w:rsid w:val="00B855FD"/>
    <w:rsid w:val="00B86468"/>
    <w:rsid w:val="00B866EE"/>
    <w:rsid w:val="00BA1A56"/>
    <w:rsid w:val="00BA2683"/>
    <w:rsid w:val="00BB73A7"/>
    <w:rsid w:val="00BC1E6D"/>
    <w:rsid w:val="00BC256D"/>
    <w:rsid w:val="00BC324F"/>
    <w:rsid w:val="00BC5557"/>
    <w:rsid w:val="00BC5DF7"/>
    <w:rsid w:val="00BC7A3E"/>
    <w:rsid w:val="00BD0778"/>
    <w:rsid w:val="00BD127A"/>
    <w:rsid w:val="00BD187A"/>
    <w:rsid w:val="00BD1C84"/>
    <w:rsid w:val="00BD265D"/>
    <w:rsid w:val="00BD68AB"/>
    <w:rsid w:val="00BD75E3"/>
    <w:rsid w:val="00BE0F3F"/>
    <w:rsid w:val="00BE3306"/>
    <w:rsid w:val="00BE4559"/>
    <w:rsid w:val="00BE484B"/>
    <w:rsid w:val="00BE487C"/>
    <w:rsid w:val="00BE517A"/>
    <w:rsid w:val="00BE5747"/>
    <w:rsid w:val="00BE5AB8"/>
    <w:rsid w:val="00BE5B99"/>
    <w:rsid w:val="00BE718B"/>
    <w:rsid w:val="00BF16C3"/>
    <w:rsid w:val="00BF388B"/>
    <w:rsid w:val="00BF3D77"/>
    <w:rsid w:val="00BF509E"/>
    <w:rsid w:val="00BF6389"/>
    <w:rsid w:val="00BF7813"/>
    <w:rsid w:val="00BF7E0E"/>
    <w:rsid w:val="00C030DF"/>
    <w:rsid w:val="00C039C3"/>
    <w:rsid w:val="00C0527B"/>
    <w:rsid w:val="00C0601B"/>
    <w:rsid w:val="00C061EF"/>
    <w:rsid w:val="00C12AC9"/>
    <w:rsid w:val="00C12BD2"/>
    <w:rsid w:val="00C12BE4"/>
    <w:rsid w:val="00C12BEA"/>
    <w:rsid w:val="00C16804"/>
    <w:rsid w:val="00C17022"/>
    <w:rsid w:val="00C171BA"/>
    <w:rsid w:val="00C219F2"/>
    <w:rsid w:val="00C25286"/>
    <w:rsid w:val="00C25443"/>
    <w:rsid w:val="00C26067"/>
    <w:rsid w:val="00C26441"/>
    <w:rsid w:val="00C27143"/>
    <w:rsid w:val="00C31A71"/>
    <w:rsid w:val="00C31DDD"/>
    <w:rsid w:val="00C33118"/>
    <w:rsid w:val="00C339CF"/>
    <w:rsid w:val="00C3483A"/>
    <w:rsid w:val="00C3722E"/>
    <w:rsid w:val="00C372B1"/>
    <w:rsid w:val="00C4114B"/>
    <w:rsid w:val="00C415C3"/>
    <w:rsid w:val="00C41981"/>
    <w:rsid w:val="00C44EDD"/>
    <w:rsid w:val="00C47C5B"/>
    <w:rsid w:val="00C5023A"/>
    <w:rsid w:val="00C50ADC"/>
    <w:rsid w:val="00C52B58"/>
    <w:rsid w:val="00C52C34"/>
    <w:rsid w:val="00C533DD"/>
    <w:rsid w:val="00C5537A"/>
    <w:rsid w:val="00C564CD"/>
    <w:rsid w:val="00C57DF1"/>
    <w:rsid w:val="00C60FAE"/>
    <w:rsid w:val="00C61E57"/>
    <w:rsid w:val="00C63950"/>
    <w:rsid w:val="00C67D47"/>
    <w:rsid w:val="00C70E6D"/>
    <w:rsid w:val="00C732E2"/>
    <w:rsid w:val="00C73862"/>
    <w:rsid w:val="00C73C1D"/>
    <w:rsid w:val="00C778AE"/>
    <w:rsid w:val="00C77E42"/>
    <w:rsid w:val="00C81337"/>
    <w:rsid w:val="00C81CA8"/>
    <w:rsid w:val="00C81D99"/>
    <w:rsid w:val="00C848F8"/>
    <w:rsid w:val="00C85C9A"/>
    <w:rsid w:val="00C87DC3"/>
    <w:rsid w:val="00C9400B"/>
    <w:rsid w:val="00C957CC"/>
    <w:rsid w:val="00C97D46"/>
    <w:rsid w:val="00CA073D"/>
    <w:rsid w:val="00CA20A1"/>
    <w:rsid w:val="00CA3E98"/>
    <w:rsid w:val="00CA60E2"/>
    <w:rsid w:val="00CB1CD9"/>
    <w:rsid w:val="00CB3859"/>
    <w:rsid w:val="00CB3BF2"/>
    <w:rsid w:val="00CB4296"/>
    <w:rsid w:val="00CB6ABA"/>
    <w:rsid w:val="00CC074C"/>
    <w:rsid w:val="00CC0A9E"/>
    <w:rsid w:val="00CC187A"/>
    <w:rsid w:val="00CC33DA"/>
    <w:rsid w:val="00CC4FA3"/>
    <w:rsid w:val="00CC64D6"/>
    <w:rsid w:val="00CC7A83"/>
    <w:rsid w:val="00CD0E79"/>
    <w:rsid w:val="00CD19A2"/>
    <w:rsid w:val="00CD4B2A"/>
    <w:rsid w:val="00CD56F5"/>
    <w:rsid w:val="00CE1E79"/>
    <w:rsid w:val="00CE374F"/>
    <w:rsid w:val="00CE51BF"/>
    <w:rsid w:val="00CE6201"/>
    <w:rsid w:val="00CF0CA3"/>
    <w:rsid w:val="00CF233E"/>
    <w:rsid w:val="00CF5312"/>
    <w:rsid w:val="00CF6E9C"/>
    <w:rsid w:val="00D02274"/>
    <w:rsid w:val="00D0439D"/>
    <w:rsid w:val="00D0499E"/>
    <w:rsid w:val="00D0595E"/>
    <w:rsid w:val="00D05BA2"/>
    <w:rsid w:val="00D065E5"/>
    <w:rsid w:val="00D074B3"/>
    <w:rsid w:val="00D15142"/>
    <w:rsid w:val="00D16A04"/>
    <w:rsid w:val="00D16C86"/>
    <w:rsid w:val="00D17940"/>
    <w:rsid w:val="00D17B30"/>
    <w:rsid w:val="00D218D3"/>
    <w:rsid w:val="00D21A36"/>
    <w:rsid w:val="00D25675"/>
    <w:rsid w:val="00D25CBE"/>
    <w:rsid w:val="00D27092"/>
    <w:rsid w:val="00D3027F"/>
    <w:rsid w:val="00D305B2"/>
    <w:rsid w:val="00D3181A"/>
    <w:rsid w:val="00D32023"/>
    <w:rsid w:val="00D334FA"/>
    <w:rsid w:val="00D341FF"/>
    <w:rsid w:val="00D34B6E"/>
    <w:rsid w:val="00D356D1"/>
    <w:rsid w:val="00D42E56"/>
    <w:rsid w:val="00D44083"/>
    <w:rsid w:val="00D44FEF"/>
    <w:rsid w:val="00D45406"/>
    <w:rsid w:val="00D45ED0"/>
    <w:rsid w:val="00D47148"/>
    <w:rsid w:val="00D55E6E"/>
    <w:rsid w:val="00D56EAC"/>
    <w:rsid w:val="00D60568"/>
    <w:rsid w:val="00D612A7"/>
    <w:rsid w:val="00D628AE"/>
    <w:rsid w:val="00D62C5B"/>
    <w:rsid w:val="00D6378E"/>
    <w:rsid w:val="00D63B3C"/>
    <w:rsid w:val="00D66A51"/>
    <w:rsid w:val="00D679FC"/>
    <w:rsid w:val="00D70829"/>
    <w:rsid w:val="00D719FB"/>
    <w:rsid w:val="00D72CFC"/>
    <w:rsid w:val="00D73C36"/>
    <w:rsid w:val="00D75E17"/>
    <w:rsid w:val="00D773D3"/>
    <w:rsid w:val="00D805E1"/>
    <w:rsid w:val="00D807B6"/>
    <w:rsid w:val="00D80807"/>
    <w:rsid w:val="00D8252E"/>
    <w:rsid w:val="00D82AA9"/>
    <w:rsid w:val="00D82C72"/>
    <w:rsid w:val="00D873E1"/>
    <w:rsid w:val="00D911B4"/>
    <w:rsid w:val="00D94DF6"/>
    <w:rsid w:val="00D95267"/>
    <w:rsid w:val="00D953D5"/>
    <w:rsid w:val="00D95933"/>
    <w:rsid w:val="00D9693F"/>
    <w:rsid w:val="00DA3032"/>
    <w:rsid w:val="00DA307C"/>
    <w:rsid w:val="00DA49D3"/>
    <w:rsid w:val="00DA685B"/>
    <w:rsid w:val="00DA73D0"/>
    <w:rsid w:val="00DB4D40"/>
    <w:rsid w:val="00DB4DD9"/>
    <w:rsid w:val="00DB50CF"/>
    <w:rsid w:val="00DB7D3C"/>
    <w:rsid w:val="00DC36FB"/>
    <w:rsid w:val="00DC41F1"/>
    <w:rsid w:val="00DC677B"/>
    <w:rsid w:val="00DD02F6"/>
    <w:rsid w:val="00DD1579"/>
    <w:rsid w:val="00DD26C6"/>
    <w:rsid w:val="00DD33AC"/>
    <w:rsid w:val="00DD449C"/>
    <w:rsid w:val="00DD7189"/>
    <w:rsid w:val="00DD7669"/>
    <w:rsid w:val="00DE09EB"/>
    <w:rsid w:val="00DE0C9B"/>
    <w:rsid w:val="00DE14C0"/>
    <w:rsid w:val="00DE2584"/>
    <w:rsid w:val="00DE3040"/>
    <w:rsid w:val="00DF13CA"/>
    <w:rsid w:val="00DF1D66"/>
    <w:rsid w:val="00DF218C"/>
    <w:rsid w:val="00DF22DA"/>
    <w:rsid w:val="00DF2D7B"/>
    <w:rsid w:val="00DF3FA3"/>
    <w:rsid w:val="00DF597E"/>
    <w:rsid w:val="00DF64BF"/>
    <w:rsid w:val="00E00573"/>
    <w:rsid w:val="00E00C10"/>
    <w:rsid w:val="00E01D11"/>
    <w:rsid w:val="00E033FC"/>
    <w:rsid w:val="00E03D58"/>
    <w:rsid w:val="00E07F03"/>
    <w:rsid w:val="00E1602E"/>
    <w:rsid w:val="00E16273"/>
    <w:rsid w:val="00E2355F"/>
    <w:rsid w:val="00E25913"/>
    <w:rsid w:val="00E31370"/>
    <w:rsid w:val="00E323D0"/>
    <w:rsid w:val="00E32404"/>
    <w:rsid w:val="00E33247"/>
    <w:rsid w:val="00E33313"/>
    <w:rsid w:val="00E3512D"/>
    <w:rsid w:val="00E367CB"/>
    <w:rsid w:val="00E36AF2"/>
    <w:rsid w:val="00E36ED6"/>
    <w:rsid w:val="00E40637"/>
    <w:rsid w:val="00E412E6"/>
    <w:rsid w:val="00E429FB"/>
    <w:rsid w:val="00E43E19"/>
    <w:rsid w:val="00E4554B"/>
    <w:rsid w:val="00E46346"/>
    <w:rsid w:val="00E46A91"/>
    <w:rsid w:val="00E479DF"/>
    <w:rsid w:val="00E47C06"/>
    <w:rsid w:val="00E51467"/>
    <w:rsid w:val="00E5280F"/>
    <w:rsid w:val="00E55F50"/>
    <w:rsid w:val="00E56420"/>
    <w:rsid w:val="00E56708"/>
    <w:rsid w:val="00E5678C"/>
    <w:rsid w:val="00E57B95"/>
    <w:rsid w:val="00E62697"/>
    <w:rsid w:val="00E6369D"/>
    <w:rsid w:val="00E64004"/>
    <w:rsid w:val="00E6455B"/>
    <w:rsid w:val="00E64921"/>
    <w:rsid w:val="00E677B4"/>
    <w:rsid w:val="00E70216"/>
    <w:rsid w:val="00E70EAD"/>
    <w:rsid w:val="00E71C0C"/>
    <w:rsid w:val="00E74AA3"/>
    <w:rsid w:val="00E7779D"/>
    <w:rsid w:val="00E80088"/>
    <w:rsid w:val="00E80468"/>
    <w:rsid w:val="00E8207E"/>
    <w:rsid w:val="00E82289"/>
    <w:rsid w:val="00E84089"/>
    <w:rsid w:val="00E84AAE"/>
    <w:rsid w:val="00E917C6"/>
    <w:rsid w:val="00E942AB"/>
    <w:rsid w:val="00E953E3"/>
    <w:rsid w:val="00E95D0F"/>
    <w:rsid w:val="00E96B43"/>
    <w:rsid w:val="00E96E40"/>
    <w:rsid w:val="00E975CC"/>
    <w:rsid w:val="00E9781A"/>
    <w:rsid w:val="00EA0F44"/>
    <w:rsid w:val="00EA61BF"/>
    <w:rsid w:val="00EA7407"/>
    <w:rsid w:val="00EB06D0"/>
    <w:rsid w:val="00EB27B9"/>
    <w:rsid w:val="00EB67DB"/>
    <w:rsid w:val="00EB74D9"/>
    <w:rsid w:val="00EC1B31"/>
    <w:rsid w:val="00EC228D"/>
    <w:rsid w:val="00EC3539"/>
    <w:rsid w:val="00EC435E"/>
    <w:rsid w:val="00ED18CB"/>
    <w:rsid w:val="00ED31AC"/>
    <w:rsid w:val="00ED4F28"/>
    <w:rsid w:val="00ED581B"/>
    <w:rsid w:val="00ED5EBC"/>
    <w:rsid w:val="00EE0ECD"/>
    <w:rsid w:val="00EE2F85"/>
    <w:rsid w:val="00EE6373"/>
    <w:rsid w:val="00EE7A9D"/>
    <w:rsid w:val="00EF12B9"/>
    <w:rsid w:val="00EF17D0"/>
    <w:rsid w:val="00EF4307"/>
    <w:rsid w:val="00EF4511"/>
    <w:rsid w:val="00EF6DF2"/>
    <w:rsid w:val="00EF76F3"/>
    <w:rsid w:val="00F012A7"/>
    <w:rsid w:val="00F022EE"/>
    <w:rsid w:val="00F026C2"/>
    <w:rsid w:val="00F04FBF"/>
    <w:rsid w:val="00F05B7B"/>
    <w:rsid w:val="00F1119F"/>
    <w:rsid w:val="00F11BE6"/>
    <w:rsid w:val="00F12F72"/>
    <w:rsid w:val="00F13250"/>
    <w:rsid w:val="00F13B93"/>
    <w:rsid w:val="00F1453E"/>
    <w:rsid w:val="00F163C6"/>
    <w:rsid w:val="00F176F7"/>
    <w:rsid w:val="00F24ADF"/>
    <w:rsid w:val="00F2527A"/>
    <w:rsid w:val="00F26ECA"/>
    <w:rsid w:val="00F2781F"/>
    <w:rsid w:val="00F27C6B"/>
    <w:rsid w:val="00F27DE1"/>
    <w:rsid w:val="00F31B3B"/>
    <w:rsid w:val="00F32A5F"/>
    <w:rsid w:val="00F33CF3"/>
    <w:rsid w:val="00F35586"/>
    <w:rsid w:val="00F35E85"/>
    <w:rsid w:val="00F366C5"/>
    <w:rsid w:val="00F37373"/>
    <w:rsid w:val="00F416A2"/>
    <w:rsid w:val="00F4578B"/>
    <w:rsid w:val="00F45DD6"/>
    <w:rsid w:val="00F50054"/>
    <w:rsid w:val="00F52754"/>
    <w:rsid w:val="00F52FEB"/>
    <w:rsid w:val="00F5316A"/>
    <w:rsid w:val="00F547C7"/>
    <w:rsid w:val="00F55566"/>
    <w:rsid w:val="00F606BC"/>
    <w:rsid w:val="00F61D09"/>
    <w:rsid w:val="00F61DA2"/>
    <w:rsid w:val="00F62A98"/>
    <w:rsid w:val="00F65370"/>
    <w:rsid w:val="00F664AE"/>
    <w:rsid w:val="00F668E4"/>
    <w:rsid w:val="00F71774"/>
    <w:rsid w:val="00F71AF1"/>
    <w:rsid w:val="00F73D08"/>
    <w:rsid w:val="00F749EA"/>
    <w:rsid w:val="00F75E90"/>
    <w:rsid w:val="00F76EE7"/>
    <w:rsid w:val="00F848A4"/>
    <w:rsid w:val="00F87331"/>
    <w:rsid w:val="00F909FB"/>
    <w:rsid w:val="00F9114F"/>
    <w:rsid w:val="00F9131D"/>
    <w:rsid w:val="00F91832"/>
    <w:rsid w:val="00F93327"/>
    <w:rsid w:val="00F94181"/>
    <w:rsid w:val="00F95691"/>
    <w:rsid w:val="00F97852"/>
    <w:rsid w:val="00FA0869"/>
    <w:rsid w:val="00FA37B8"/>
    <w:rsid w:val="00FB00A3"/>
    <w:rsid w:val="00FB741D"/>
    <w:rsid w:val="00FB744C"/>
    <w:rsid w:val="00FC04D7"/>
    <w:rsid w:val="00FC0755"/>
    <w:rsid w:val="00FC234E"/>
    <w:rsid w:val="00FC47E5"/>
    <w:rsid w:val="00FC5A8F"/>
    <w:rsid w:val="00FC647F"/>
    <w:rsid w:val="00FC6F43"/>
    <w:rsid w:val="00FD0763"/>
    <w:rsid w:val="00FD0EBA"/>
    <w:rsid w:val="00FD1874"/>
    <w:rsid w:val="00FD492F"/>
    <w:rsid w:val="00FD5E25"/>
    <w:rsid w:val="00FE0485"/>
    <w:rsid w:val="00FE1B28"/>
    <w:rsid w:val="00FE1B36"/>
    <w:rsid w:val="00FE1E73"/>
    <w:rsid w:val="00FE44D9"/>
    <w:rsid w:val="00FE46D4"/>
    <w:rsid w:val="00FE725A"/>
    <w:rsid w:val="00FF4030"/>
    <w:rsid w:val="00FF4C2D"/>
    <w:rsid w:val="00FF4E86"/>
    <w:rsid w:val="00FF7223"/>
    <w:rsid w:val="00FF7F1E"/>
    <w:rsid w:val="010351AA"/>
    <w:rsid w:val="01777BF4"/>
    <w:rsid w:val="01984128"/>
    <w:rsid w:val="01AE47D6"/>
    <w:rsid w:val="01C47358"/>
    <w:rsid w:val="024D0278"/>
    <w:rsid w:val="02722C15"/>
    <w:rsid w:val="02A26323"/>
    <w:rsid w:val="02E03E96"/>
    <w:rsid w:val="03226497"/>
    <w:rsid w:val="03942F9D"/>
    <w:rsid w:val="03EB1BC7"/>
    <w:rsid w:val="040749E6"/>
    <w:rsid w:val="041F5653"/>
    <w:rsid w:val="043F40CF"/>
    <w:rsid w:val="04553BF9"/>
    <w:rsid w:val="046E0ED2"/>
    <w:rsid w:val="04B73549"/>
    <w:rsid w:val="04E1440A"/>
    <w:rsid w:val="05121EC6"/>
    <w:rsid w:val="055365DB"/>
    <w:rsid w:val="06357BC4"/>
    <w:rsid w:val="067F3C6E"/>
    <w:rsid w:val="06914346"/>
    <w:rsid w:val="076A19D0"/>
    <w:rsid w:val="07746BF6"/>
    <w:rsid w:val="078139DC"/>
    <w:rsid w:val="07A2243F"/>
    <w:rsid w:val="07A54AE6"/>
    <w:rsid w:val="07F6728F"/>
    <w:rsid w:val="0802568E"/>
    <w:rsid w:val="08167EB9"/>
    <w:rsid w:val="087128B8"/>
    <w:rsid w:val="09BF3616"/>
    <w:rsid w:val="0A3F5312"/>
    <w:rsid w:val="0AD63FAC"/>
    <w:rsid w:val="0ADD00E4"/>
    <w:rsid w:val="0B0C66B9"/>
    <w:rsid w:val="0B264AD7"/>
    <w:rsid w:val="0C2D757F"/>
    <w:rsid w:val="0C6E1FED"/>
    <w:rsid w:val="0C9B5204"/>
    <w:rsid w:val="0CC24B23"/>
    <w:rsid w:val="0CED7CA8"/>
    <w:rsid w:val="0D16445F"/>
    <w:rsid w:val="0D4E15B5"/>
    <w:rsid w:val="0F325F84"/>
    <w:rsid w:val="0F581039"/>
    <w:rsid w:val="0F752B68"/>
    <w:rsid w:val="0FC24E60"/>
    <w:rsid w:val="0FDF5E67"/>
    <w:rsid w:val="10420B7E"/>
    <w:rsid w:val="10783700"/>
    <w:rsid w:val="10872EA8"/>
    <w:rsid w:val="10BC4184"/>
    <w:rsid w:val="10C36704"/>
    <w:rsid w:val="112C1D4D"/>
    <w:rsid w:val="117756F6"/>
    <w:rsid w:val="11C52438"/>
    <w:rsid w:val="12E46F83"/>
    <w:rsid w:val="12E907D9"/>
    <w:rsid w:val="12FA4ECF"/>
    <w:rsid w:val="13583EF3"/>
    <w:rsid w:val="13C41EFD"/>
    <w:rsid w:val="13E15C2A"/>
    <w:rsid w:val="13E9025B"/>
    <w:rsid w:val="152E4B73"/>
    <w:rsid w:val="15482647"/>
    <w:rsid w:val="16255BC5"/>
    <w:rsid w:val="162C29FE"/>
    <w:rsid w:val="166907DC"/>
    <w:rsid w:val="16A80AF4"/>
    <w:rsid w:val="16C70BA8"/>
    <w:rsid w:val="16D54D03"/>
    <w:rsid w:val="16E315E1"/>
    <w:rsid w:val="16FF649F"/>
    <w:rsid w:val="171C5278"/>
    <w:rsid w:val="173339FD"/>
    <w:rsid w:val="17356E12"/>
    <w:rsid w:val="17642A17"/>
    <w:rsid w:val="17D316D0"/>
    <w:rsid w:val="184E553E"/>
    <w:rsid w:val="18A141FF"/>
    <w:rsid w:val="18F30B80"/>
    <w:rsid w:val="19287A4C"/>
    <w:rsid w:val="1952091A"/>
    <w:rsid w:val="19690838"/>
    <w:rsid w:val="197F505C"/>
    <w:rsid w:val="19C77E47"/>
    <w:rsid w:val="19EA6AAF"/>
    <w:rsid w:val="1AA633FF"/>
    <w:rsid w:val="1AC53903"/>
    <w:rsid w:val="1B0859EB"/>
    <w:rsid w:val="1B13755F"/>
    <w:rsid w:val="1B177E59"/>
    <w:rsid w:val="1B740627"/>
    <w:rsid w:val="1B8679DB"/>
    <w:rsid w:val="1B961920"/>
    <w:rsid w:val="1C4518FD"/>
    <w:rsid w:val="1C684AAA"/>
    <w:rsid w:val="1D1771E3"/>
    <w:rsid w:val="1DAE3742"/>
    <w:rsid w:val="1DF61EC7"/>
    <w:rsid w:val="1E351A7E"/>
    <w:rsid w:val="1E355A6B"/>
    <w:rsid w:val="1F117B06"/>
    <w:rsid w:val="1F1A7E91"/>
    <w:rsid w:val="1F3718F1"/>
    <w:rsid w:val="1F4B2001"/>
    <w:rsid w:val="1F8D685B"/>
    <w:rsid w:val="1FAD2A59"/>
    <w:rsid w:val="1FC7305C"/>
    <w:rsid w:val="1FD22143"/>
    <w:rsid w:val="1FFE4F90"/>
    <w:rsid w:val="20945191"/>
    <w:rsid w:val="20D163CB"/>
    <w:rsid w:val="20D63E58"/>
    <w:rsid w:val="215165B4"/>
    <w:rsid w:val="21667FDB"/>
    <w:rsid w:val="2208107F"/>
    <w:rsid w:val="22547732"/>
    <w:rsid w:val="22CD6AE0"/>
    <w:rsid w:val="235F406A"/>
    <w:rsid w:val="23940D14"/>
    <w:rsid w:val="24435E0A"/>
    <w:rsid w:val="24BA341D"/>
    <w:rsid w:val="26903450"/>
    <w:rsid w:val="26C23EBC"/>
    <w:rsid w:val="26F74EE0"/>
    <w:rsid w:val="273D7C07"/>
    <w:rsid w:val="27744C5E"/>
    <w:rsid w:val="27865F77"/>
    <w:rsid w:val="281A4351"/>
    <w:rsid w:val="287C58B4"/>
    <w:rsid w:val="28E65216"/>
    <w:rsid w:val="295729E5"/>
    <w:rsid w:val="29600048"/>
    <w:rsid w:val="29B77500"/>
    <w:rsid w:val="29C9005A"/>
    <w:rsid w:val="29CE7125"/>
    <w:rsid w:val="29D873A8"/>
    <w:rsid w:val="2A7F24B2"/>
    <w:rsid w:val="2A7F5B61"/>
    <w:rsid w:val="2AE81473"/>
    <w:rsid w:val="2BE96217"/>
    <w:rsid w:val="2C466121"/>
    <w:rsid w:val="2CE735E1"/>
    <w:rsid w:val="2D01699D"/>
    <w:rsid w:val="2D2377F5"/>
    <w:rsid w:val="2D335238"/>
    <w:rsid w:val="2E7C4576"/>
    <w:rsid w:val="2F3017FB"/>
    <w:rsid w:val="2F3C1670"/>
    <w:rsid w:val="304311C1"/>
    <w:rsid w:val="307B7CB6"/>
    <w:rsid w:val="30AB0CE7"/>
    <w:rsid w:val="31792C6D"/>
    <w:rsid w:val="31A1649A"/>
    <w:rsid w:val="31B54C45"/>
    <w:rsid w:val="31B577AF"/>
    <w:rsid w:val="3222640C"/>
    <w:rsid w:val="32CD692E"/>
    <w:rsid w:val="332E1E7B"/>
    <w:rsid w:val="33CD3272"/>
    <w:rsid w:val="33F425AD"/>
    <w:rsid w:val="340E0472"/>
    <w:rsid w:val="341F5ED0"/>
    <w:rsid w:val="358964A6"/>
    <w:rsid w:val="359F4C3C"/>
    <w:rsid w:val="35B813DE"/>
    <w:rsid w:val="365E2CE0"/>
    <w:rsid w:val="36823DAC"/>
    <w:rsid w:val="36A125AC"/>
    <w:rsid w:val="36A5480D"/>
    <w:rsid w:val="375955DE"/>
    <w:rsid w:val="37603E5A"/>
    <w:rsid w:val="37C0442F"/>
    <w:rsid w:val="37C950C0"/>
    <w:rsid w:val="38182D8E"/>
    <w:rsid w:val="381E1A09"/>
    <w:rsid w:val="3846477E"/>
    <w:rsid w:val="388C0E52"/>
    <w:rsid w:val="39306DF4"/>
    <w:rsid w:val="395F20F2"/>
    <w:rsid w:val="396036BC"/>
    <w:rsid w:val="39AC3B2C"/>
    <w:rsid w:val="3A1B7EA7"/>
    <w:rsid w:val="3A222DF9"/>
    <w:rsid w:val="3A6D6C97"/>
    <w:rsid w:val="3B046F62"/>
    <w:rsid w:val="3B681453"/>
    <w:rsid w:val="3B8262D3"/>
    <w:rsid w:val="3BC87A07"/>
    <w:rsid w:val="3C2D6332"/>
    <w:rsid w:val="3C4F28CD"/>
    <w:rsid w:val="3C7C52CD"/>
    <w:rsid w:val="3D046613"/>
    <w:rsid w:val="3D070146"/>
    <w:rsid w:val="3E263CAA"/>
    <w:rsid w:val="3F8E3B6C"/>
    <w:rsid w:val="405D772B"/>
    <w:rsid w:val="41263FEF"/>
    <w:rsid w:val="415440CB"/>
    <w:rsid w:val="41551C7C"/>
    <w:rsid w:val="42040DD0"/>
    <w:rsid w:val="42F8634C"/>
    <w:rsid w:val="443351BB"/>
    <w:rsid w:val="44682E47"/>
    <w:rsid w:val="44A35C6E"/>
    <w:rsid w:val="44B50943"/>
    <w:rsid w:val="44E64B02"/>
    <w:rsid w:val="44E969A1"/>
    <w:rsid w:val="45A37AD7"/>
    <w:rsid w:val="46E61F44"/>
    <w:rsid w:val="471D243C"/>
    <w:rsid w:val="471E5D85"/>
    <w:rsid w:val="47342799"/>
    <w:rsid w:val="474A4205"/>
    <w:rsid w:val="475E7622"/>
    <w:rsid w:val="481C6FB6"/>
    <w:rsid w:val="484E28C4"/>
    <w:rsid w:val="48573E99"/>
    <w:rsid w:val="488728E9"/>
    <w:rsid w:val="49096E6F"/>
    <w:rsid w:val="4A253068"/>
    <w:rsid w:val="4A9F6D74"/>
    <w:rsid w:val="4B102E39"/>
    <w:rsid w:val="4B113EA2"/>
    <w:rsid w:val="4B3E2E80"/>
    <w:rsid w:val="4BC055C4"/>
    <w:rsid w:val="4CE865CF"/>
    <w:rsid w:val="4D863BD6"/>
    <w:rsid w:val="4DC97F64"/>
    <w:rsid w:val="4E1C4B0D"/>
    <w:rsid w:val="4E20655A"/>
    <w:rsid w:val="4E244E42"/>
    <w:rsid w:val="4EC46068"/>
    <w:rsid w:val="4EDB33D3"/>
    <w:rsid w:val="4F1747F4"/>
    <w:rsid w:val="4FA252B3"/>
    <w:rsid w:val="4FE4013E"/>
    <w:rsid w:val="4FF36048"/>
    <w:rsid w:val="4FFD24A9"/>
    <w:rsid w:val="501036E9"/>
    <w:rsid w:val="504809C7"/>
    <w:rsid w:val="50557B7D"/>
    <w:rsid w:val="50D24C10"/>
    <w:rsid w:val="51F1071E"/>
    <w:rsid w:val="521B601B"/>
    <w:rsid w:val="5266047D"/>
    <w:rsid w:val="527E02C3"/>
    <w:rsid w:val="52AA1792"/>
    <w:rsid w:val="52AE66C0"/>
    <w:rsid w:val="52B55DFF"/>
    <w:rsid w:val="52C70E35"/>
    <w:rsid w:val="52DC1CA1"/>
    <w:rsid w:val="532E1E14"/>
    <w:rsid w:val="53733812"/>
    <w:rsid w:val="53CE7183"/>
    <w:rsid w:val="53FD4BD8"/>
    <w:rsid w:val="540A1CEF"/>
    <w:rsid w:val="5521454D"/>
    <w:rsid w:val="552D3BC2"/>
    <w:rsid w:val="558C5424"/>
    <w:rsid w:val="55D60EED"/>
    <w:rsid w:val="55E727AA"/>
    <w:rsid w:val="562063EA"/>
    <w:rsid w:val="562B51ED"/>
    <w:rsid w:val="56C105BC"/>
    <w:rsid w:val="574E2446"/>
    <w:rsid w:val="57B51470"/>
    <w:rsid w:val="57C90AA9"/>
    <w:rsid w:val="58463AA2"/>
    <w:rsid w:val="5864235B"/>
    <w:rsid w:val="587D0EB9"/>
    <w:rsid w:val="5903111E"/>
    <w:rsid w:val="59611BE3"/>
    <w:rsid w:val="598754B8"/>
    <w:rsid w:val="59AD6BD6"/>
    <w:rsid w:val="5A3F68C3"/>
    <w:rsid w:val="5ACA2183"/>
    <w:rsid w:val="5B654E26"/>
    <w:rsid w:val="5B813AB0"/>
    <w:rsid w:val="5BFA3F14"/>
    <w:rsid w:val="5C0260AD"/>
    <w:rsid w:val="5CF54222"/>
    <w:rsid w:val="5D2733F6"/>
    <w:rsid w:val="5D276EB5"/>
    <w:rsid w:val="5DAD06C7"/>
    <w:rsid w:val="5DD56503"/>
    <w:rsid w:val="5EBF25C2"/>
    <w:rsid w:val="5ED04BF6"/>
    <w:rsid w:val="5EE005B5"/>
    <w:rsid w:val="5F494D5F"/>
    <w:rsid w:val="5F5A4176"/>
    <w:rsid w:val="5F7C73E3"/>
    <w:rsid w:val="5FD90725"/>
    <w:rsid w:val="60E045CB"/>
    <w:rsid w:val="614E41B0"/>
    <w:rsid w:val="61CB6E1D"/>
    <w:rsid w:val="61E909C7"/>
    <w:rsid w:val="62B25A4C"/>
    <w:rsid w:val="63390858"/>
    <w:rsid w:val="633E3EE0"/>
    <w:rsid w:val="63ED48A7"/>
    <w:rsid w:val="641A4785"/>
    <w:rsid w:val="644A2862"/>
    <w:rsid w:val="64615328"/>
    <w:rsid w:val="64B2540F"/>
    <w:rsid w:val="64F71C0A"/>
    <w:rsid w:val="650C288C"/>
    <w:rsid w:val="65D45DB2"/>
    <w:rsid w:val="65F92679"/>
    <w:rsid w:val="67254FAA"/>
    <w:rsid w:val="6731395C"/>
    <w:rsid w:val="67333E71"/>
    <w:rsid w:val="674C3ED2"/>
    <w:rsid w:val="67C718D1"/>
    <w:rsid w:val="68795443"/>
    <w:rsid w:val="68AD7CD1"/>
    <w:rsid w:val="68EB35C8"/>
    <w:rsid w:val="69020D61"/>
    <w:rsid w:val="694919B0"/>
    <w:rsid w:val="6A3015A2"/>
    <w:rsid w:val="6A596387"/>
    <w:rsid w:val="6A827504"/>
    <w:rsid w:val="6AEA39E8"/>
    <w:rsid w:val="6B6C2476"/>
    <w:rsid w:val="6BD2059A"/>
    <w:rsid w:val="6BF538D5"/>
    <w:rsid w:val="6C4E7937"/>
    <w:rsid w:val="6C5E7582"/>
    <w:rsid w:val="6C7432E8"/>
    <w:rsid w:val="6CB11454"/>
    <w:rsid w:val="6CED3BAD"/>
    <w:rsid w:val="6D2123E5"/>
    <w:rsid w:val="6D615A03"/>
    <w:rsid w:val="6D8F38FB"/>
    <w:rsid w:val="6DD3555F"/>
    <w:rsid w:val="6DEB4FCC"/>
    <w:rsid w:val="6E5A32A8"/>
    <w:rsid w:val="6E5B5CCC"/>
    <w:rsid w:val="6F2F2C2E"/>
    <w:rsid w:val="6FC54F73"/>
    <w:rsid w:val="6FEA3871"/>
    <w:rsid w:val="70205952"/>
    <w:rsid w:val="704161AA"/>
    <w:rsid w:val="70671038"/>
    <w:rsid w:val="710E7E11"/>
    <w:rsid w:val="711C02A2"/>
    <w:rsid w:val="71583B29"/>
    <w:rsid w:val="718A29B6"/>
    <w:rsid w:val="71C3475A"/>
    <w:rsid w:val="71E531D2"/>
    <w:rsid w:val="71F87E8E"/>
    <w:rsid w:val="71F96B7F"/>
    <w:rsid w:val="72DC3A5E"/>
    <w:rsid w:val="732C33E0"/>
    <w:rsid w:val="73584045"/>
    <w:rsid w:val="738E675B"/>
    <w:rsid w:val="73997FDB"/>
    <w:rsid w:val="748F028D"/>
    <w:rsid w:val="75901468"/>
    <w:rsid w:val="76176FF2"/>
    <w:rsid w:val="76A71125"/>
    <w:rsid w:val="77564CD5"/>
    <w:rsid w:val="77843214"/>
    <w:rsid w:val="77AE409E"/>
    <w:rsid w:val="77B87FF2"/>
    <w:rsid w:val="785E2A9F"/>
    <w:rsid w:val="786111DF"/>
    <w:rsid w:val="78EA462F"/>
    <w:rsid w:val="79147DD1"/>
    <w:rsid w:val="793D1572"/>
    <w:rsid w:val="79CD0EA3"/>
    <w:rsid w:val="79D658C5"/>
    <w:rsid w:val="7A2A7997"/>
    <w:rsid w:val="7A810EAB"/>
    <w:rsid w:val="7AA36941"/>
    <w:rsid w:val="7B391AEF"/>
    <w:rsid w:val="7B8E2361"/>
    <w:rsid w:val="7BBC11CF"/>
    <w:rsid w:val="7C5B1EC9"/>
    <w:rsid w:val="7CE366B4"/>
    <w:rsid w:val="7D3D4087"/>
    <w:rsid w:val="7D8201F6"/>
    <w:rsid w:val="7DBA7724"/>
    <w:rsid w:val="7E191F0C"/>
    <w:rsid w:val="7E37663A"/>
    <w:rsid w:val="7E6C40F0"/>
    <w:rsid w:val="7EB81692"/>
    <w:rsid w:val="7F3A3612"/>
    <w:rsid w:val="7F9F6371"/>
    <w:rsid w:val="7FBC3D6F"/>
    <w:rsid w:val="DE2FFE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99" w:semiHidden="0" w:name="heading 8"/>
    <w:lsdException w:qFormat="1" w:unhideWhenUsed="0" w:uiPriority="0" w:semiHidden="0" w:name="heading 9"/>
    <w:lsdException w:qFormat="1" w:unhideWhenUsed="0" w:uiPriority="99"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qFormat="1" w:unhideWhenUsed="0" w:uiPriority="99"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99" w:semiHidden="0" w:name="List Bullet"/>
    <w:lsdException w:qFormat="1" w:unhideWhenUsed="0" w:uiPriority="99"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99" w:semiHidden="0" w:name="List Bullet 2"/>
    <w:lsdException w:qFormat="1" w:unhideWhenUsed="0" w:uiPriority="99" w:semiHidden="0" w:name="List Bullet 3"/>
    <w:lsdException w:qFormat="1" w:unhideWhenUsed="0" w:uiPriority="99" w:semiHidden="0" w:name="List Bullet 4"/>
    <w:lsdException w:qFormat="1" w:unhideWhenUsed="0" w:uiPriority="99" w:semiHidden="0" w:name="List Bullet 5"/>
    <w:lsdException w:qFormat="1" w:unhideWhenUsed="0" w:uiPriority="99" w:semiHidden="0" w:name="List Number 2"/>
    <w:lsdException w:qFormat="1" w:unhideWhenUsed="0" w:uiPriority="99" w:semiHidden="0" w:name="List Number 3"/>
    <w:lsdException w:qFormat="1" w:unhideWhenUsed="0" w:uiPriority="99" w:semiHidden="0" w:name="List Number 4"/>
    <w:lsdException w:qFormat="1" w:unhideWhenUsed="0" w:uiPriority="99"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qFormat="1" w:unhideWhenUsed="0" w:uiPriority="99"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99" w:semiHidden="0" w:name="FollowedHyperlink"/>
    <w:lsdException w:qFormat="1" w:unhideWhenUsed="0" w:uiPriority="99"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jc w:val="center"/>
      <w:outlineLvl w:val="0"/>
    </w:pPr>
    <w:rPr>
      <w:rFonts w:eastAsia="黑体"/>
      <w:b/>
      <w:bCs/>
      <w:kern w:val="44"/>
      <w:sz w:val="72"/>
      <w:szCs w:val="44"/>
    </w:rPr>
  </w:style>
  <w:style w:type="paragraph" w:styleId="5">
    <w:name w:val="heading 2"/>
    <w:basedOn w:val="1"/>
    <w:next w:val="1"/>
    <w:link w:val="268"/>
    <w:qFormat/>
    <w:uiPriority w:val="0"/>
    <w:pPr>
      <w:keepNext/>
      <w:keepLines/>
      <w:spacing w:before="260" w:after="260" w:line="360" w:lineRule="auto"/>
      <w:jc w:val="left"/>
      <w:outlineLvl w:val="1"/>
    </w:pPr>
    <w:rPr>
      <w:rFonts w:ascii="Arial" w:hAnsi="Arial" w:eastAsia="黑体"/>
      <w:b/>
      <w:bCs/>
      <w:sz w:val="32"/>
      <w:szCs w:val="32"/>
    </w:rPr>
  </w:style>
  <w:style w:type="paragraph" w:styleId="6">
    <w:name w:val="heading 3"/>
    <w:basedOn w:val="1"/>
    <w:next w:val="1"/>
    <w:link w:val="269"/>
    <w:qFormat/>
    <w:uiPriority w:val="0"/>
    <w:pPr>
      <w:keepNext/>
      <w:keepLines/>
      <w:spacing w:before="260" w:after="260" w:line="360" w:lineRule="auto"/>
      <w:jc w:val="left"/>
      <w:outlineLvl w:val="2"/>
    </w:pPr>
    <w:rPr>
      <w:b/>
      <w:bCs/>
      <w:sz w:val="28"/>
      <w:szCs w:val="32"/>
    </w:rPr>
  </w:style>
  <w:style w:type="paragraph" w:styleId="7">
    <w:name w:val="heading 4"/>
    <w:basedOn w:val="1"/>
    <w:next w:val="1"/>
    <w:link w:val="278"/>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8">
    <w:name w:val="heading 5"/>
    <w:basedOn w:val="1"/>
    <w:next w:val="1"/>
    <w:link w:val="279"/>
    <w:qFormat/>
    <w:uiPriority w:val="0"/>
    <w:pPr>
      <w:keepNext/>
      <w:keepLines/>
      <w:numPr>
        <w:ilvl w:val="4"/>
        <w:numId w:val="1"/>
      </w:numPr>
      <w:spacing w:before="280" w:after="290" w:line="376" w:lineRule="auto"/>
      <w:outlineLvl w:val="4"/>
    </w:pPr>
    <w:rPr>
      <w:b/>
      <w:bCs/>
      <w:sz w:val="28"/>
      <w:szCs w:val="28"/>
    </w:rPr>
  </w:style>
  <w:style w:type="paragraph" w:styleId="9">
    <w:name w:val="heading 6"/>
    <w:basedOn w:val="1"/>
    <w:next w:val="1"/>
    <w:link w:val="28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10">
    <w:name w:val="heading 7"/>
    <w:basedOn w:val="1"/>
    <w:next w:val="1"/>
    <w:link w:val="281"/>
    <w:qFormat/>
    <w:uiPriority w:val="0"/>
    <w:pPr>
      <w:keepNext/>
      <w:keepLines/>
      <w:numPr>
        <w:ilvl w:val="6"/>
        <w:numId w:val="1"/>
      </w:numPr>
      <w:spacing w:before="240" w:after="64" w:line="320" w:lineRule="auto"/>
      <w:outlineLvl w:val="6"/>
    </w:pPr>
    <w:rPr>
      <w:b/>
      <w:bCs/>
      <w:sz w:val="24"/>
    </w:rPr>
  </w:style>
  <w:style w:type="paragraph" w:styleId="11">
    <w:name w:val="heading 8"/>
    <w:basedOn w:val="1"/>
    <w:next w:val="1"/>
    <w:link w:val="282"/>
    <w:qFormat/>
    <w:uiPriority w:val="99"/>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1"/>
    <w:link w:val="283"/>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93"/>
    <w:qFormat/>
    <w:uiPriority w:val="99"/>
    <w:rPr>
      <w:rFonts w:hint="eastAsia" w:ascii="宋体" w:hAnsi="Arial"/>
      <w:sz w:val="28"/>
      <w:szCs w:val="20"/>
    </w:rPr>
  </w:style>
  <w:style w:type="paragraph" w:styleId="3">
    <w:name w:val="Plain Text"/>
    <w:basedOn w:val="1"/>
    <w:link w:val="292"/>
    <w:qFormat/>
    <w:uiPriority w:val="0"/>
    <w:rPr>
      <w:rFonts w:ascii="宋体" w:hAnsi="Courier New"/>
    </w:rPr>
  </w:style>
  <w:style w:type="paragraph" w:styleId="13">
    <w:name w:val="toc 7"/>
    <w:basedOn w:val="1"/>
    <w:next w:val="1"/>
    <w:qFormat/>
    <w:uiPriority w:val="39"/>
    <w:pPr>
      <w:ind w:left="1260"/>
      <w:jc w:val="left"/>
    </w:pPr>
    <w:rPr>
      <w:szCs w:val="21"/>
    </w:rPr>
  </w:style>
  <w:style w:type="paragraph" w:styleId="14">
    <w:name w:val="List Number 2"/>
    <w:basedOn w:val="1"/>
    <w:qFormat/>
    <w:uiPriority w:val="99"/>
    <w:pPr>
      <w:widowControl/>
      <w:tabs>
        <w:tab w:val="left" w:pos="720"/>
      </w:tabs>
      <w:ind w:left="720" w:hanging="360"/>
    </w:pPr>
    <w:rPr>
      <w:rFonts w:ascii="Arial" w:hAnsi="Arial"/>
      <w:kern w:val="0"/>
      <w:sz w:val="20"/>
      <w:szCs w:val="20"/>
      <w:lang w:eastAsia="en-US"/>
    </w:rPr>
  </w:style>
  <w:style w:type="paragraph" w:styleId="15">
    <w:name w:val="table of authorities"/>
    <w:basedOn w:val="1"/>
    <w:next w:val="1"/>
    <w:qFormat/>
    <w:uiPriority w:val="0"/>
    <w:pPr>
      <w:ind w:left="420" w:leftChars="200"/>
    </w:pPr>
  </w:style>
  <w:style w:type="paragraph" w:styleId="16">
    <w:name w:val="List Bullet 4"/>
    <w:basedOn w:val="1"/>
    <w:qFormat/>
    <w:uiPriority w:val="99"/>
    <w:pPr>
      <w:widowControl/>
      <w:tabs>
        <w:tab w:val="left" w:pos="1440"/>
      </w:tabs>
      <w:ind w:left="1440" w:hanging="360"/>
    </w:pPr>
    <w:rPr>
      <w:rFonts w:ascii="Arial" w:hAnsi="Arial"/>
      <w:kern w:val="0"/>
      <w:sz w:val="20"/>
      <w:szCs w:val="20"/>
      <w:lang w:eastAsia="en-US"/>
    </w:rPr>
  </w:style>
  <w:style w:type="paragraph" w:styleId="17">
    <w:name w:val="List Number"/>
    <w:basedOn w:val="1"/>
    <w:qFormat/>
    <w:uiPriority w:val="99"/>
    <w:pPr>
      <w:tabs>
        <w:tab w:val="left" w:pos="360"/>
      </w:tabs>
      <w:ind w:left="360" w:hanging="200" w:hangingChars="200"/>
    </w:pPr>
  </w:style>
  <w:style w:type="paragraph" w:styleId="18">
    <w:name w:val="Normal Indent"/>
    <w:basedOn w:val="1"/>
    <w:qFormat/>
    <w:uiPriority w:val="99"/>
    <w:pPr>
      <w:ind w:firstLine="560" w:firstLineChars="200"/>
    </w:pPr>
    <w:rPr>
      <w:sz w:val="28"/>
    </w:rPr>
  </w:style>
  <w:style w:type="paragraph" w:styleId="19">
    <w:name w:val="List Bullet"/>
    <w:basedOn w:val="1"/>
    <w:qFormat/>
    <w:uiPriority w:val="99"/>
    <w:pPr>
      <w:tabs>
        <w:tab w:val="left" w:pos="360"/>
      </w:tabs>
      <w:ind w:left="360" w:hanging="360"/>
    </w:pPr>
    <w:rPr>
      <w:sz w:val="24"/>
    </w:rPr>
  </w:style>
  <w:style w:type="paragraph" w:styleId="20">
    <w:name w:val="Document Map"/>
    <w:basedOn w:val="1"/>
    <w:link w:val="299"/>
    <w:semiHidden/>
    <w:qFormat/>
    <w:uiPriority w:val="99"/>
    <w:pPr>
      <w:shd w:val="clear" w:color="auto" w:fill="000080"/>
    </w:pPr>
  </w:style>
  <w:style w:type="paragraph" w:styleId="21">
    <w:name w:val="annotation text"/>
    <w:basedOn w:val="1"/>
    <w:link w:val="275"/>
    <w:qFormat/>
    <w:uiPriority w:val="99"/>
    <w:pPr>
      <w:jc w:val="left"/>
    </w:pPr>
  </w:style>
  <w:style w:type="paragraph" w:styleId="22">
    <w:name w:val="Body Text 3"/>
    <w:basedOn w:val="1"/>
    <w:link w:val="300"/>
    <w:qFormat/>
    <w:uiPriority w:val="99"/>
    <w:pPr>
      <w:spacing w:after="120"/>
    </w:pPr>
    <w:rPr>
      <w:sz w:val="16"/>
      <w:szCs w:val="16"/>
    </w:rPr>
  </w:style>
  <w:style w:type="paragraph" w:styleId="23">
    <w:name w:val="List Bullet 3"/>
    <w:basedOn w:val="1"/>
    <w:qFormat/>
    <w:uiPriority w:val="99"/>
    <w:pPr>
      <w:widowControl/>
      <w:tabs>
        <w:tab w:val="left" w:pos="1080"/>
      </w:tabs>
      <w:ind w:left="1080" w:hanging="360"/>
    </w:pPr>
    <w:rPr>
      <w:rFonts w:ascii="Arial" w:hAnsi="Arial"/>
      <w:kern w:val="0"/>
      <w:sz w:val="20"/>
      <w:szCs w:val="20"/>
      <w:lang w:eastAsia="en-US"/>
    </w:rPr>
  </w:style>
  <w:style w:type="paragraph" w:styleId="24">
    <w:name w:val="Body Text Indent"/>
    <w:basedOn w:val="1"/>
    <w:next w:val="25"/>
    <w:link w:val="273"/>
    <w:qFormat/>
    <w:uiPriority w:val="0"/>
    <w:pPr>
      <w:ind w:firstLine="549"/>
    </w:pPr>
    <w:rPr>
      <w:rFonts w:ascii="仿宋_GB2312" w:hAnsi="Arial" w:eastAsia="仿宋_GB2312"/>
      <w:bCs/>
      <w:sz w:val="28"/>
    </w:rPr>
  </w:style>
  <w:style w:type="paragraph" w:styleId="25">
    <w:name w:val="envelope return"/>
    <w:basedOn w:val="1"/>
    <w:qFormat/>
    <w:uiPriority w:val="0"/>
    <w:pPr>
      <w:snapToGrid w:val="0"/>
    </w:pPr>
    <w:rPr>
      <w:rFonts w:ascii="Arial" w:hAnsi="Arial"/>
    </w:rPr>
  </w:style>
  <w:style w:type="paragraph" w:styleId="26">
    <w:name w:val="List Number 3"/>
    <w:basedOn w:val="1"/>
    <w:qFormat/>
    <w:uiPriority w:val="99"/>
    <w:pPr>
      <w:widowControl/>
      <w:tabs>
        <w:tab w:val="left" w:pos="1080"/>
      </w:tabs>
      <w:ind w:left="1080" w:hanging="360"/>
    </w:pPr>
    <w:rPr>
      <w:rFonts w:ascii="Arial" w:hAnsi="Arial"/>
      <w:kern w:val="0"/>
      <w:sz w:val="20"/>
      <w:szCs w:val="20"/>
      <w:lang w:eastAsia="en-US"/>
    </w:rPr>
  </w:style>
  <w:style w:type="paragraph" w:styleId="27">
    <w:name w:val="List Bullet 2"/>
    <w:basedOn w:val="1"/>
    <w:next w:val="28"/>
    <w:qFormat/>
    <w:uiPriority w:val="99"/>
    <w:pPr>
      <w:keepLines/>
      <w:tabs>
        <w:tab w:val="left" w:pos="780"/>
      </w:tabs>
      <w:spacing w:afterLines="20" w:line="264" w:lineRule="auto"/>
      <w:ind w:left="780" w:hanging="360"/>
    </w:pPr>
    <w:rPr>
      <w:rFonts w:ascii="宋体"/>
      <w:sz w:val="24"/>
      <w:szCs w:val="21"/>
    </w:rPr>
  </w:style>
  <w:style w:type="paragraph" w:styleId="28">
    <w:name w:val="Body Text First Indent"/>
    <w:basedOn w:val="2"/>
    <w:link w:val="294"/>
    <w:qFormat/>
    <w:uiPriority w:val="99"/>
    <w:pPr>
      <w:spacing w:after="120"/>
      <w:ind w:firstLine="210" w:firstLineChars="100"/>
    </w:pPr>
    <w:rPr>
      <w:rFonts w:hint="default" w:ascii="Times New Roman" w:hAnsi="Times New Roman"/>
      <w:sz w:val="21"/>
    </w:rPr>
  </w:style>
  <w:style w:type="paragraph" w:styleId="29">
    <w:name w:val="toc 5"/>
    <w:basedOn w:val="1"/>
    <w:next w:val="1"/>
    <w:qFormat/>
    <w:uiPriority w:val="39"/>
    <w:pPr>
      <w:ind w:left="840"/>
      <w:jc w:val="left"/>
    </w:pPr>
    <w:rPr>
      <w:szCs w:val="21"/>
    </w:rPr>
  </w:style>
  <w:style w:type="paragraph" w:styleId="30">
    <w:name w:val="toc 3"/>
    <w:basedOn w:val="1"/>
    <w:next w:val="1"/>
    <w:qFormat/>
    <w:uiPriority w:val="39"/>
    <w:pPr>
      <w:ind w:left="420"/>
      <w:jc w:val="left"/>
    </w:pPr>
    <w:rPr>
      <w:i/>
      <w:iCs/>
    </w:rPr>
  </w:style>
  <w:style w:type="paragraph" w:styleId="31">
    <w:name w:val="List Bullet 5"/>
    <w:basedOn w:val="1"/>
    <w:qFormat/>
    <w:uiPriority w:val="99"/>
    <w:pPr>
      <w:widowControl/>
      <w:tabs>
        <w:tab w:val="left" w:pos="1800"/>
      </w:tabs>
      <w:ind w:left="1800" w:hanging="360"/>
    </w:pPr>
    <w:rPr>
      <w:rFonts w:ascii="Arial" w:hAnsi="Arial"/>
      <w:kern w:val="0"/>
      <w:sz w:val="20"/>
      <w:szCs w:val="20"/>
      <w:lang w:eastAsia="en-US"/>
    </w:rPr>
  </w:style>
  <w:style w:type="paragraph" w:styleId="32">
    <w:name w:val="List Number 4"/>
    <w:basedOn w:val="1"/>
    <w:qFormat/>
    <w:uiPriority w:val="99"/>
    <w:pPr>
      <w:widowControl/>
      <w:tabs>
        <w:tab w:val="left" w:pos="1440"/>
      </w:tabs>
      <w:ind w:left="1440" w:hanging="360"/>
    </w:pPr>
    <w:rPr>
      <w:rFonts w:ascii="Arial" w:hAnsi="Arial"/>
      <w:kern w:val="0"/>
      <w:sz w:val="20"/>
      <w:szCs w:val="20"/>
      <w:lang w:eastAsia="en-US"/>
    </w:rPr>
  </w:style>
  <w:style w:type="paragraph" w:styleId="33">
    <w:name w:val="toc 8"/>
    <w:basedOn w:val="1"/>
    <w:next w:val="1"/>
    <w:qFormat/>
    <w:uiPriority w:val="39"/>
    <w:pPr>
      <w:ind w:left="1470"/>
      <w:jc w:val="left"/>
    </w:pPr>
    <w:rPr>
      <w:szCs w:val="21"/>
    </w:rPr>
  </w:style>
  <w:style w:type="paragraph" w:styleId="34">
    <w:name w:val="Date"/>
    <w:basedOn w:val="1"/>
    <w:next w:val="1"/>
    <w:link w:val="270"/>
    <w:qFormat/>
    <w:uiPriority w:val="99"/>
    <w:pPr>
      <w:ind w:left="100" w:leftChars="2500"/>
    </w:pPr>
    <w:rPr>
      <w:rFonts w:ascii="宋体" w:hAnsi="宋体"/>
      <w:color w:val="000000"/>
      <w:sz w:val="24"/>
      <w:szCs w:val="20"/>
    </w:rPr>
  </w:style>
  <w:style w:type="paragraph" w:styleId="35">
    <w:name w:val="Body Text Indent 2"/>
    <w:basedOn w:val="1"/>
    <w:link w:val="298"/>
    <w:qFormat/>
    <w:uiPriority w:val="0"/>
    <w:pPr>
      <w:spacing w:line="360" w:lineRule="auto"/>
      <w:ind w:firstLine="480" w:firstLineChars="200"/>
    </w:pPr>
    <w:rPr>
      <w:rFonts w:ascii="宋体" w:hAnsi="宋体"/>
      <w:sz w:val="24"/>
    </w:rPr>
  </w:style>
  <w:style w:type="paragraph" w:styleId="36">
    <w:name w:val="Balloon Text"/>
    <w:basedOn w:val="1"/>
    <w:link w:val="295"/>
    <w:semiHidden/>
    <w:qFormat/>
    <w:uiPriority w:val="99"/>
    <w:rPr>
      <w:sz w:val="18"/>
      <w:szCs w:val="18"/>
    </w:rPr>
  </w:style>
  <w:style w:type="paragraph" w:styleId="37">
    <w:name w:val="footer"/>
    <w:basedOn w:val="1"/>
    <w:link w:val="272"/>
    <w:qFormat/>
    <w:uiPriority w:val="99"/>
    <w:pPr>
      <w:tabs>
        <w:tab w:val="center" w:pos="4153"/>
        <w:tab w:val="right" w:pos="8306"/>
      </w:tabs>
      <w:snapToGrid w:val="0"/>
      <w:jc w:val="left"/>
    </w:pPr>
    <w:rPr>
      <w:sz w:val="18"/>
      <w:szCs w:val="18"/>
    </w:rPr>
  </w:style>
  <w:style w:type="paragraph" w:styleId="38">
    <w:name w:val="header"/>
    <w:basedOn w:val="1"/>
    <w:link w:val="271"/>
    <w:qFormat/>
    <w:uiPriority w:val="0"/>
    <w:pPr>
      <w:pBdr>
        <w:bottom w:val="single" w:color="auto" w:sz="6" w:space="1"/>
      </w:pBdr>
      <w:tabs>
        <w:tab w:val="center" w:pos="4153"/>
        <w:tab w:val="right" w:pos="8306"/>
      </w:tabs>
      <w:snapToGrid w:val="0"/>
      <w:jc w:val="center"/>
    </w:pPr>
    <w:rPr>
      <w:sz w:val="18"/>
      <w:szCs w:val="18"/>
    </w:rPr>
  </w:style>
  <w:style w:type="paragraph" w:styleId="39">
    <w:name w:val="toc 1"/>
    <w:basedOn w:val="1"/>
    <w:next w:val="1"/>
    <w:qFormat/>
    <w:uiPriority w:val="39"/>
    <w:pPr>
      <w:spacing w:before="120" w:after="120"/>
      <w:jc w:val="left"/>
    </w:pPr>
    <w:rPr>
      <w:b/>
      <w:bCs/>
      <w:caps/>
    </w:rPr>
  </w:style>
  <w:style w:type="paragraph" w:styleId="40">
    <w:name w:val="toc 4"/>
    <w:basedOn w:val="1"/>
    <w:next w:val="1"/>
    <w:qFormat/>
    <w:uiPriority w:val="39"/>
    <w:pPr>
      <w:ind w:left="630"/>
      <w:jc w:val="left"/>
    </w:pPr>
    <w:rPr>
      <w:szCs w:val="21"/>
    </w:rPr>
  </w:style>
  <w:style w:type="paragraph" w:styleId="41">
    <w:name w:val="index heading"/>
    <w:basedOn w:val="1"/>
    <w:next w:val="42"/>
    <w:qFormat/>
    <w:uiPriority w:val="99"/>
    <w:pPr>
      <w:adjustRightInd w:val="0"/>
      <w:spacing w:line="312" w:lineRule="atLeast"/>
      <w:textAlignment w:val="baseline"/>
    </w:pPr>
    <w:rPr>
      <w:kern w:val="0"/>
      <w:szCs w:val="20"/>
    </w:rPr>
  </w:style>
  <w:style w:type="paragraph" w:styleId="42">
    <w:name w:val="index 1"/>
    <w:basedOn w:val="1"/>
    <w:next w:val="1"/>
    <w:qFormat/>
    <w:uiPriority w:val="99"/>
    <w:rPr>
      <w:szCs w:val="20"/>
    </w:rPr>
  </w:style>
  <w:style w:type="paragraph" w:styleId="43">
    <w:name w:val="List Number 5"/>
    <w:basedOn w:val="1"/>
    <w:qFormat/>
    <w:uiPriority w:val="99"/>
    <w:pPr>
      <w:widowControl/>
      <w:tabs>
        <w:tab w:val="left" w:pos="1800"/>
      </w:tabs>
      <w:ind w:left="1800" w:hanging="360"/>
    </w:pPr>
    <w:rPr>
      <w:rFonts w:ascii="Arial" w:hAnsi="Arial"/>
      <w:kern w:val="0"/>
      <w:sz w:val="20"/>
      <w:szCs w:val="20"/>
      <w:lang w:eastAsia="en-US"/>
    </w:rPr>
  </w:style>
  <w:style w:type="paragraph" w:styleId="44">
    <w:name w:val="List"/>
    <w:basedOn w:val="1"/>
    <w:qFormat/>
    <w:uiPriority w:val="0"/>
    <w:pPr>
      <w:adjustRightInd w:val="0"/>
      <w:snapToGrid w:val="0"/>
      <w:ind w:firstLine="400"/>
    </w:pPr>
    <w:rPr>
      <w:rFonts w:ascii="Arial" w:hAnsi="Arial" w:cs="Arial"/>
      <w:kern w:val="0"/>
      <w:sz w:val="20"/>
      <w:szCs w:val="20"/>
    </w:rPr>
  </w:style>
  <w:style w:type="paragraph" w:styleId="45">
    <w:name w:val="toc 6"/>
    <w:basedOn w:val="1"/>
    <w:next w:val="1"/>
    <w:qFormat/>
    <w:uiPriority w:val="39"/>
    <w:pPr>
      <w:ind w:left="1050"/>
      <w:jc w:val="left"/>
    </w:pPr>
    <w:rPr>
      <w:szCs w:val="21"/>
    </w:rPr>
  </w:style>
  <w:style w:type="paragraph" w:styleId="46">
    <w:name w:val="Body Text Indent 3"/>
    <w:basedOn w:val="1"/>
    <w:link w:val="297"/>
    <w:qFormat/>
    <w:uiPriority w:val="0"/>
    <w:pPr>
      <w:tabs>
        <w:tab w:val="left" w:pos="540"/>
      </w:tabs>
      <w:spacing w:line="360" w:lineRule="auto"/>
      <w:ind w:firstLine="480" w:firstLineChars="200"/>
    </w:pPr>
    <w:rPr>
      <w:rFonts w:ascii="宋体" w:hAnsi="宋体"/>
      <w:bCs/>
      <w:color w:val="FF0000"/>
      <w:sz w:val="24"/>
    </w:rPr>
  </w:style>
  <w:style w:type="paragraph" w:styleId="47">
    <w:name w:val="toc 2"/>
    <w:basedOn w:val="1"/>
    <w:next w:val="1"/>
    <w:qFormat/>
    <w:uiPriority w:val="39"/>
    <w:pPr>
      <w:tabs>
        <w:tab w:val="right" w:leader="dot" w:pos="8296"/>
      </w:tabs>
      <w:ind w:left="210"/>
      <w:jc w:val="left"/>
    </w:pPr>
    <w:rPr>
      <w:b/>
      <w:bCs/>
      <w:smallCaps/>
      <w:sz w:val="24"/>
    </w:rPr>
  </w:style>
  <w:style w:type="paragraph" w:styleId="48">
    <w:name w:val="toc 9"/>
    <w:basedOn w:val="1"/>
    <w:next w:val="1"/>
    <w:qFormat/>
    <w:uiPriority w:val="39"/>
    <w:pPr>
      <w:ind w:left="1680"/>
      <w:jc w:val="left"/>
    </w:pPr>
    <w:rPr>
      <w:szCs w:val="21"/>
    </w:rPr>
  </w:style>
  <w:style w:type="paragraph" w:styleId="49">
    <w:name w:val="Body Text 2"/>
    <w:basedOn w:val="1"/>
    <w:link w:val="274"/>
    <w:qFormat/>
    <w:uiPriority w:val="99"/>
    <w:pPr>
      <w:spacing w:after="120" w:line="480" w:lineRule="auto"/>
    </w:pPr>
    <w:rPr>
      <w:sz w:val="24"/>
      <w:szCs w:val="20"/>
    </w:rPr>
  </w:style>
  <w:style w:type="paragraph" w:styleId="50">
    <w:name w:val="Normal (Web)"/>
    <w:basedOn w:val="1"/>
    <w:qFormat/>
    <w:uiPriority w:val="99"/>
    <w:pPr>
      <w:widowControl/>
      <w:spacing w:before="100" w:after="100"/>
      <w:jc w:val="left"/>
    </w:pPr>
    <w:rPr>
      <w:rFonts w:ascii="宋体" w:hAnsi="宋体"/>
      <w:kern w:val="0"/>
      <w:sz w:val="24"/>
      <w:szCs w:val="20"/>
    </w:rPr>
  </w:style>
  <w:style w:type="paragraph" w:styleId="51">
    <w:name w:val="Title"/>
    <w:basedOn w:val="1"/>
    <w:next w:val="1"/>
    <w:qFormat/>
    <w:uiPriority w:val="0"/>
    <w:pPr>
      <w:spacing w:before="240" w:after="60"/>
      <w:jc w:val="center"/>
      <w:outlineLvl w:val="0"/>
    </w:pPr>
    <w:rPr>
      <w:rFonts w:ascii="Cambria" w:hAnsi="Cambria"/>
      <w:b/>
      <w:bCs/>
      <w:sz w:val="32"/>
      <w:szCs w:val="32"/>
    </w:rPr>
  </w:style>
  <w:style w:type="paragraph" w:styleId="52">
    <w:name w:val="annotation subject"/>
    <w:basedOn w:val="21"/>
    <w:next w:val="21"/>
    <w:link w:val="276"/>
    <w:qFormat/>
    <w:uiPriority w:val="99"/>
    <w:rPr>
      <w:b/>
      <w:bCs/>
    </w:rPr>
  </w:style>
  <w:style w:type="paragraph" w:styleId="53">
    <w:name w:val="Body Text First Indent 2"/>
    <w:basedOn w:val="24"/>
    <w:qFormat/>
    <w:uiPriority w:val="0"/>
    <w:pPr>
      <w:spacing w:after="120"/>
      <w:ind w:left="420" w:leftChars="200" w:firstLine="420" w:firstLineChars="200"/>
    </w:pPr>
    <w:rPr>
      <w:rFonts w:ascii="Times New Roman" w:hAnsi="Times New Roman" w:eastAsia="宋体"/>
      <w:bCs w:val="0"/>
      <w:sz w:val="21"/>
    </w:rPr>
  </w:style>
  <w:style w:type="table" w:styleId="55">
    <w:name w:val="Table Grid"/>
    <w:basedOn w:val="5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basedOn w:val="56"/>
    <w:qFormat/>
    <w:uiPriority w:val="99"/>
    <w:rPr>
      <w:rFonts w:cs="Times New Roman"/>
      <w:b/>
      <w:bCs/>
    </w:rPr>
  </w:style>
  <w:style w:type="character" w:styleId="58">
    <w:name w:val="page number"/>
    <w:basedOn w:val="56"/>
    <w:qFormat/>
    <w:uiPriority w:val="0"/>
  </w:style>
  <w:style w:type="character" w:styleId="59">
    <w:name w:val="Emphasis"/>
    <w:basedOn w:val="56"/>
    <w:qFormat/>
    <w:uiPriority w:val="0"/>
    <w:rPr>
      <w:i/>
      <w:iCs/>
    </w:rPr>
  </w:style>
  <w:style w:type="character" w:styleId="60">
    <w:name w:val="Hyperlink"/>
    <w:qFormat/>
    <w:uiPriority w:val="99"/>
    <w:rPr>
      <w:color w:val="0000FF"/>
      <w:u w:val="single"/>
    </w:rPr>
  </w:style>
  <w:style w:type="character" w:styleId="61">
    <w:name w:val="annotation reference"/>
    <w:basedOn w:val="56"/>
    <w:qFormat/>
    <w:uiPriority w:val="99"/>
    <w:rPr>
      <w:sz w:val="21"/>
      <w:szCs w:val="21"/>
    </w:rPr>
  </w:style>
  <w:style w:type="paragraph" w:customStyle="1" w:styleId="62">
    <w:name w:val="样式1"/>
    <w:basedOn w:val="1"/>
    <w:qFormat/>
    <w:uiPriority w:val="99"/>
    <w:pPr>
      <w:jc w:val="center"/>
    </w:pPr>
    <w:rPr>
      <w:rFonts w:eastAsia="黑体"/>
      <w:b/>
      <w:sz w:val="36"/>
    </w:rPr>
  </w:style>
  <w:style w:type="paragraph" w:customStyle="1" w:styleId="63">
    <w:name w:val="样式2"/>
    <w:basedOn w:val="6"/>
    <w:qFormat/>
    <w:uiPriority w:val="99"/>
    <w:pPr>
      <w:widowControl/>
      <w:numPr>
        <w:ilvl w:val="2"/>
        <w:numId w:val="2"/>
      </w:numPr>
      <w:tabs>
        <w:tab w:val="left" w:pos="425"/>
      </w:tabs>
      <w:spacing w:before="120" w:after="120" w:line="240" w:lineRule="auto"/>
    </w:pPr>
    <w:rPr>
      <w:rFonts w:ascii="宋体" w:hAnsi="宋体" w:cs="宋体"/>
      <w:b w:val="0"/>
      <w:bCs w:val="0"/>
      <w:kern w:val="0"/>
      <w:sz w:val="30"/>
      <w:szCs w:val="30"/>
    </w:rPr>
  </w:style>
  <w:style w:type="paragraph" w:customStyle="1" w:styleId="64">
    <w:name w:val="加粗"/>
    <w:basedOn w:val="1"/>
    <w:qFormat/>
    <w:uiPriority w:val="0"/>
    <w:pPr>
      <w:widowControl/>
      <w:spacing w:line="360" w:lineRule="auto"/>
      <w:jc w:val="left"/>
    </w:pPr>
    <w:rPr>
      <w:rFonts w:ascii="宋体" w:hAnsi="宋体" w:cs="宋体"/>
      <w:b/>
      <w:kern w:val="0"/>
      <w:sz w:val="24"/>
      <w:szCs w:val="21"/>
    </w:rPr>
  </w:style>
  <w:style w:type="paragraph" w:customStyle="1" w:styleId="65">
    <w:name w:val="正文（标题三）"/>
    <w:basedOn w:val="1"/>
    <w:qFormat/>
    <w:uiPriority w:val="0"/>
    <w:pPr>
      <w:spacing w:line="360" w:lineRule="auto"/>
      <w:ind w:left="170" w:firstLine="425"/>
    </w:pPr>
    <w:rPr>
      <w:sz w:val="24"/>
      <w:szCs w:val="20"/>
    </w:rPr>
  </w:style>
  <w:style w:type="paragraph" w:customStyle="1" w:styleId="66">
    <w:name w:val="font0"/>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8">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69">
    <w:name w:val="font7"/>
    <w:basedOn w:val="1"/>
    <w:qFormat/>
    <w:uiPriority w:val="99"/>
    <w:pPr>
      <w:widowControl/>
      <w:spacing w:before="100" w:beforeAutospacing="1" w:after="100" w:afterAutospacing="1"/>
      <w:jc w:val="left"/>
    </w:pPr>
    <w:rPr>
      <w:kern w:val="0"/>
      <w:sz w:val="18"/>
      <w:szCs w:val="18"/>
    </w:rPr>
  </w:style>
  <w:style w:type="paragraph" w:customStyle="1" w:styleId="70">
    <w:name w:val="font8"/>
    <w:basedOn w:val="1"/>
    <w:qFormat/>
    <w:uiPriority w:val="99"/>
    <w:pPr>
      <w:widowControl/>
      <w:spacing w:before="100" w:beforeAutospacing="1" w:after="100" w:afterAutospacing="1"/>
      <w:jc w:val="left"/>
    </w:pPr>
    <w:rPr>
      <w:rFonts w:ascii="宋体" w:hAnsi="宋体" w:cs="宋体"/>
      <w:kern w:val="0"/>
      <w:sz w:val="24"/>
    </w:rPr>
  </w:style>
  <w:style w:type="paragraph" w:customStyle="1" w:styleId="71">
    <w:name w:val="font9"/>
    <w:basedOn w:val="1"/>
    <w:qFormat/>
    <w:uiPriority w:val="99"/>
    <w:pPr>
      <w:widowControl/>
      <w:spacing w:before="100" w:beforeAutospacing="1" w:after="100" w:afterAutospacing="1"/>
      <w:jc w:val="left"/>
    </w:pPr>
    <w:rPr>
      <w:rFonts w:ascii="宋体" w:hAnsi="宋体" w:cs="宋体"/>
      <w:color w:val="000000"/>
      <w:kern w:val="0"/>
      <w:sz w:val="18"/>
      <w:szCs w:val="18"/>
    </w:rPr>
  </w:style>
  <w:style w:type="paragraph" w:customStyle="1" w:styleId="72">
    <w:name w:val="font10"/>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73">
    <w:name w:val="font11"/>
    <w:basedOn w:val="1"/>
    <w:qFormat/>
    <w:uiPriority w:val="99"/>
    <w:pPr>
      <w:widowControl/>
      <w:spacing w:before="100" w:beforeAutospacing="1" w:after="100" w:afterAutospacing="1"/>
      <w:jc w:val="left"/>
    </w:pPr>
    <w:rPr>
      <w:rFonts w:ascii="宋体" w:hAnsi="宋体" w:cs="宋体"/>
      <w:color w:val="000000"/>
      <w:kern w:val="0"/>
      <w:sz w:val="22"/>
      <w:szCs w:val="22"/>
    </w:rPr>
  </w:style>
  <w:style w:type="paragraph" w:customStyle="1" w:styleId="74">
    <w:name w:val="font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5">
    <w:name w:val="font13"/>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6">
    <w:name w:val="font14"/>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77">
    <w:name w:val="font15"/>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78">
    <w:name w:val="xl6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18"/>
      <w:szCs w:val="18"/>
    </w:rPr>
  </w:style>
  <w:style w:type="paragraph" w:customStyle="1" w:styleId="79">
    <w:name w:val="xl6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18"/>
      <w:szCs w:val="18"/>
    </w:rPr>
  </w:style>
  <w:style w:type="paragraph" w:customStyle="1" w:styleId="8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1">
    <w:name w:val="xl6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18"/>
      <w:szCs w:val="18"/>
    </w:rPr>
  </w:style>
  <w:style w:type="paragraph" w:customStyle="1" w:styleId="82">
    <w:name w:val="xl7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b/>
      <w:bCs/>
      <w:kern w:val="0"/>
      <w:sz w:val="18"/>
      <w:szCs w:val="18"/>
    </w:rPr>
  </w:style>
  <w:style w:type="paragraph" w:customStyle="1" w:styleId="83">
    <w:name w:val="xl71"/>
    <w:basedOn w:val="1"/>
    <w:qFormat/>
    <w:uiPriority w:val="0"/>
    <w:pPr>
      <w:widowControl/>
      <w:pBdr>
        <w:top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18"/>
      <w:szCs w:val="18"/>
    </w:rPr>
  </w:style>
  <w:style w:type="paragraph" w:customStyle="1" w:styleId="84">
    <w:name w:val="xl7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18"/>
      <w:szCs w:val="18"/>
    </w:rPr>
  </w:style>
  <w:style w:type="paragraph" w:customStyle="1" w:styleId="8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86">
    <w:name w:val="xl7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18"/>
      <w:szCs w:val="18"/>
    </w:rPr>
  </w:style>
  <w:style w:type="paragraph" w:customStyle="1" w:styleId="87">
    <w:name w:val="xl75"/>
    <w:basedOn w:val="1"/>
    <w:qFormat/>
    <w:uiPriority w:val="0"/>
    <w:pPr>
      <w:widowControl/>
      <w:pBdr>
        <w:bottom w:val="single" w:color="auto" w:sz="4" w:space="0"/>
      </w:pBdr>
      <w:spacing w:before="100" w:beforeAutospacing="1" w:after="100" w:afterAutospacing="1"/>
      <w:jc w:val="left"/>
    </w:pPr>
    <w:rPr>
      <w:rFonts w:ascii="宋体" w:hAnsi="宋体" w:cs="宋体"/>
      <w:kern w:val="0"/>
      <w:sz w:val="20"/>
      <w:szCs w:val="20"/>
    </w:rPr>
  </w:style>
  <w:style w:type="paragraph" w:customStyle="1" w:styleId="88">
    <w:name w:val="xl76"/>
    <w:basedOn w:val="1"/>
    <w:qFormat/>
    <w:uiPriority w:val="0"/>
    <w:pPr>
      <w:widowControl/>
      <w:pBdr>
        <w:bottom w:val="single" w:color="auto" w:sz="4" w:space="0"/>
      </w:pBdr>
      <w:spacing w:before="100" w:beforeAutospacing="1" w:after="100" w:afterAutospacing="1"/>
      <w:jc w:val="left"/>
    </w:pPr>
    <w:rPr>
      <w:rFonts w:ascii="宋体" w:hAnsi="宋体" w:cs="宋体"/>
      <w:kern w:val="0"/>
      <w:sz w:val="24"/>
    </w:rPr>
  </w:style>
  <w:style w:type="paragraph" w:customStyle="1" w:styleId="89">
    <w:name w:val="xl77"/>
    <w:basedOn w:val="1"/>
    <w:qFormat/>
    <w:uiPriority w:val="0"/>
    <w:pPr>
      <w:widowControl/>
      <w:spacing w:before="100" w:beforeAutospacing="1" w:after="100" w:afterAutospacing="1"/>
      <w:jc w:val="center"/>
    </w:pPr>
    <w:rPr>
      <w:rFonts w:ascii="宋体" w:hAnsi="宋体" w:cs="宋体"/>
      <w:b/>
      <w:bCs/>
      <w:kern w:val="0"/>
      <w:sz w:val="56"/>
      <w:szCs w:val="56"/>
    </w:rPr>
  </w:style>
  <w:style w:type="paragraph" w:customStyle="1" w:styleId="90">
    <w:name w:val="xl78"/>
    <w:basedOn w:val="1"/>
    <w:qFormat/>
    <w:uiPriority w:val="0"/>
    <w:pPr>
      <w:widowControl/>
      <w:spacing w:before="100" w:beforeAutospacing="1" w:after="100" w:afterAutospacing="1"/>
      <w:jc w:val="center"/>
    </w:pPr>
    <w:rPr>
      <w:rFonts w:ascii="宋体" w:hAnsi="宋体" w:cs="宋体"/>
      <w:kern w:val="0"/>
      <w:sz w:val="24"/>
    </w:rPr>
  </w:style>
  <w:style w:type="paragraph" w:customStyle="1" w:styleId="91">
    <w:name w:val="并列项1"/>
    <w:basedOn w:val="1"/>
    <w:qFormat/>
    <w:uiPriority w:val="0"/>
    <w:pPr>
      <w:numPr>
        <w:ilvl w:val="0"/>
        <w:numId w:val="3"/>
      </w:numPr>
      <w:spacing w:after="60" w:line="440" w:lineRule="exact"/>
    </w:pPr>
    <w:rPr>
      <w:sz w:val="28"/>
      <w:szCs w:val="20"/>
    </w:rPr>
  </w:style>
  <w:style w:type="paragraph" w:customStyle="1" w:styleId="92">
    <w:name w:val="公司标准-说明性文字"/>
    <w:basedOn w:val="1"/>
    <w:qFormat/>
    <w:uiPriority w:val="0"/>
    <w:pPr>
      <w:widowControl/>
      <w:spacing w:line="360" w:lineRule="auto"/>
      <w:ind w:firstLine="420"/>
      <w:jc w:val="left"/>
    </w:pPr>
    <w:rPr>
      <w:rFonts w:ascii="宋体" w:hAnsi="宋体" w:cs="宋体"/>
      <w:i/>
      <w:color w:val="0070C0"/>
      <w:kern w:val="0"/>
      <w:sz w:val="24"/>
    </w:rPr>
  </w:style>
  <w:style w:type="paragraph" w:customStyle="1" w:styleId="93">
    <w:name w:val="公司文档标题3"/>
    <w:basedOn w:val="6"/>
    <w:qFormat/>
    <w:uiPriority w:val="0"/>
    <w:pPr>
      <w:spacing w:before="120" w:after="120" w:line="300" w:lineRule="auto"/>
      <w:ind w:left="720" w:hanging="720"/>
      <w:jc w:val="both"/>
    </w:pPr>
    <w:rPr>
      <w:rFonts w:ascii="宋体" w:hAnsi="宋体"/>
      <w:bCs w:val="0"/>
      <w:kern w:val="44"/>
      <w:sz w:val="32"/>
      <w:szCs w:val="21"/>
    </w:rPr>
  </w:style>
  <w:style w:type="paragraph" w:customStyle="1" w:styleId="94">
    <w:name w:val="Table Text"/>
    <w:basedOn w:val="1"/>
    <w:qFormat/>
    <w:uiPriority w:val="99"/>
    <w:pPr>
      <w:widowControl/>
      <w:autoSpaceDE w:val="0"/>
      <w:autoSpaceDN w:val="0"/>
      <w:spacing w:before="60" w:after="60"/>
      <w:jc w:val="left"/>
    </w:pPr>
    <w:rPr>
      <w:kern w:val="0"/>
      <w:szCs w:val="20"/>
    </w:rPr>
  </w:style>
  <w:style w:type="paragraph" w:customStyle="1" w:styleId="95">
    <w:name w:val="Table Heading"/>
    <w:basedOn w:val="94"/>
    <w:qFormat/>
    <w:uiPriority w:val="0"/>
    <w:pPr>
      <w:spacing w:line="288" w:lineRule="auto"/>
      <w:jc w:val="center"/>
    </w:pPr>
    <w:rPr>
      <w:rFonts w:ascii="宋体" w:hAnsi="宋体"/>
      <w:b/>
    </w:rPr>
  </w:style>
  <w:style w:type="paragraph" w:customStyle="1" w:styleId="96">
    <w:name w:val="xl23"/>
    <w:basedOn w:val="1"/>
    <w:qFormat/>
    <w:uiPriority w:val="99"/>
    <w:pPr>
      <w:widowControl/>
      <w:spacing w:beforeAutospacing="1" w:afterAutospacing="1"/>
    </w:pPr>
    <w:rPr>
      <w:rFonts w:eastAsia="Arial Unicode MS"/>
      <w:kern w:val="0"/>
      <w:szCs w:val="20"/>
    </w:rPr>
  </w:style>
  <w:style w:type="paragraph" w:customStyle="1" w:styleId="97">
    <w:name w:val="CN Title"/>
    <w:basedOn w:val="1"/>
    <w:qFormat/>
    <w:uiPriority w:val="99"/>
    <w:pPr>
      <w:widowControl/>
      <w:tabs>
        <w:tab w:val="left" w:pos="720"/>
      </w:tabs>
      <w:spacing w:before="144" w:after="72"/>
      <w:ind w:left="720" w:hanging="360"/>
      <w:jc w:val="center"/>
    </w:pPr>
    <w:rPr>
      <w:b/>
      <w:bCs/>
      <w:kern w:val="0"/>
      <w:sz w:val="28"/>
      <w:szCs w:val="28"/>
    </w:rPr>
  </w:style>
  <w:style w:type="paragraph" w:customStyle="1" w:styleId="98">
    <w:name w:val="Char1 Char Char Char Char Char Char Char Char Char Char Char Char Char"/>
    <w:basedOn w:val="1"/>
    <w:qFormat/>
    <w:uiPriority w:val="99"/>
    <w:pPr>
      <w:adjustRightInd w:val="0"/>
      <w:spacing w:line="360" w:lineRule="auto"/>
    </w:pPr>
    <w:rPr>
      <w:kern w:val="0"/>
      <w:sz w:val="24"/>
      <w:szCs w:val="20"/>
    </w:rPr>
  </w:style>
  <w:style w:type="paragraph" w:customStyle="1" w:styleId="99">
    <w:name w:val="P6"/>
    <w:qFormat/>
    <w:uiPriority w:val="99"/>
    <w:pPr>
      <w:widowControl w:val="0"/>
      <w:adjustRightInd w:val="0"/>
      <w:spacing w:after="240" w:line="240" w:lineRule="atLeast"/>
      <w:ind w:left="3456" w:hanging="576"/>
      <w:jc w:val="both"/>
      <w:textAlignment w:val="baseline"/>
    </w:pPr>
    <w:rPr>
      <w:rFonts w:ascii="Times New Roman" w:hAnsi="Times New Roman" w:eastAsia="全真中明體" w:cs="Times New Roman"/>
      <w:spacing w:val="30"/>
      <w:sz w:val="24"/>
      <w:lang w:val="en-US" w:eastAsia="zh-TW" w:bidi="ar-SA"/>
    </w:rPr>
  </w:style>
  <w:style w:type="paragraph" w:customStyle="1" w:styleId="100">
    <w:name w:val="文档正文"/>
    <w:basedOn w:val="1"/>
    <w:qFormat/>
    <w:uiPriority w:val="99"/>
    <w:pPr>
      <w:adjustRightInd w:val="0"/>
      <w:spacing w:line="312" w:lineRule="atLeast"/>
      <w:ind w:firstLine="567"/>
      <w:textAlignment w:val="baseline"/>
    </w:pPr>
    <w:rPr>
      <w:rFonts w:ascii="长城仿宋" w:eastAsia="长城仿宋"/>
      <w:kern w:val="0"/>
      <w:sz w:val="28"/>
      <w:szCs w:val="20"/>
    </w:rPr>
  </w:style>
  <w:style w:type="paragraph" w:customStyle="1" w:styleId="101">
    <w:name w:val="Char"/>
    <w:basedOn w:val="1"/>
    <w:qFormat/>
    <w:uiPriority w:val="0"/>
    <w:pPr>
      <w:tabs>
        <w:tab w:val="left" w:pos="360"/>
      </w:tabs>
      <w:ind w:left="360" w:hanging="360" w:hangingChars="200"/>
    </w:pPr>
    <w:rPr>
      <w:sz w:val="24"/>
    </w:rPr>
  </w:style>
  <w:style w:type="paragraph" w:customStyle="1" w:styleId="102">
    <w:name w:val="c"/>
    <w:qFormat/>
    <w:uiPriority w:val="99"/>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103">
    <w:name w:val="缺省文本"/>
    <w:basedOn w:val="1"/>
    <w:qFormat/>
    <w:uiPriority w:val="99"/>
    <w:pPr>
      <w:autoSpaceDE w:val="0"/>
      <w:autoSpaceDN w:val="0"/>
      <w:adjustRightInd w:val="0"/>
      <w:jc w:val="left"/>
    </w:pPr>
    <w:rPr>
      <w:kern w:val="0"/>
      <w:sz w:val="24"/>
      <w:szCs w:val="20"/>
    </w:rPr>
  </w:style>
  <w:style w:type="paragraph" w:customStyle="1" w:styleId="104">
    <w:name w:val="黑列表"/>
    <w:basedOn w:val="1"/>
    <w:qFormat/>
    <w:uiPriority w:val="99"/>
    <w:pPr>
      <w:widowControl/>
      <w:tabs>
        <w:tab w:val="left" w:pos="420"/>
      </w:tabs>
      <w:adjustRightInd w:val="0"/>
      <w:spacing w:line="300" w:lineRule="auto"/>
      <w:ind w:left="300" w:leftChars="200" w:hanging="100" w:hangingChars="100"/>
      <w:jc w:val="left"/>
    </w:pPr>
    <w:rPr>
      <w:bCs/>
      <w:kern w:val="0"/>
      <w:sz w:val="24"/>
      <w:szCs w:val="20"/>
    </w:rPr>
  </w:style>
  <w:style w:type="paragraph" w:customStyle="1" w:styleId="105">
    <w:name w:val="表格文字（大）"/>
    <w:basedOn w:val="1"/>
    <w:qFormat/>
    <w:uiPriority w:val="99"/>
    <w:pPr>
      <w:spacing w:before="20" w:after="20"/>
    </w:pPr>
    <w:rPr>
      <w:rFonts w:ascii="Century Gothic" w:hAnsi="Century Gothic"/>
      <w:sz w:val="24"/>
      <w:szCs w:val="20"/>
    </w:rPr>
  </w:style>
  <w:style w:type="paragraph" w:customStyle="1" w:styleId="106">
    <w:name w:val="样式 普通(网站) + 仿宋_GB2312 段前: 自动 段后: 自动 行距: 1.5 倍行距1"/>
    <w:basedOn w:val="1"/>
    <w:qFormat/>
    <w:uiPriority w:val="99"/>
    <w:pPr>
      <w:widowControl/>
      <w:numPr>
        <w:ilvl w:val="0"/>
        <w:numId w:val="4"/>
      </w:numPr>
      <w:spacing w:after="120"/>
      <w:jc w:val="left"/>
    </w:pPr>
    <w:rPr>
      <w:rFonts w:ascii="Arial" w:hAnsi="Arial"/>
      <w:kern w:val="0"/>
      <w:sz w:val="20"/>
      <w:szCs w:val="20"/>
    </w:rPr>
  </w:style>
  <w:style w:type="paragraph" w:customStyle="1" w:styleId="107">
    <w:name w:val="xl46"/>
    <w:basedOn w:val="1"/>
    <w:qFormat/>
    <w:uiPriority w:val="99"/>
    <w:pPr>
      <w:widowControl/>
      <w:pBdr>
        <w:left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108">
    <w:name w:val="Char Char Char Char Char 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109">
    <w:name w:val="P1"/>
    <w:qFormat/>
    <w:uiPriority w:val="99"/>
    <w:pPr>
      <w:widowControl w:val="0"/>
      <w:adjustRightInd w:val="0"/>
      <w:spacing w:after="240" w:line="240" w:lineRule="atLeast"/>
      <w:ind w:left="2304" w:hanging="576"/>
      <w:jc w:val="both"/>
      <w:textAlignment w:val="baseline"/>
    </w:pPr>
    <w:rPr>
      <w:rFonts w:ascii="Times New Roman" w:hAnsi="Times New Roman" w:eastAsia="全真中明體" w:cs="Times New Roman"/>
      <w:spacing w:val="30"/>
      <w:sz w:val="24"/>
      <w:lang w:val="en-US" w:eastAsia="zh-TW" w:bidi="ar-SA"/>
    </w:rPr>
  </w:style>
  <w:style w:type="paragraph" w:customStyle="1" w:styleId="110">
    <w:name w:val="Centered"/>
    <w:basedOn w:val="1"/>
    <w:next w:val="2"/>
    <w:qFormat/>
    <w:uiPriority w:val="99"/>
    <w:pPr>
      <w:widowControl/>
      <w:spacing w:after="240" w:line="240" w:lineRule="exact"/>
      <w:jc w:val="center"/>
    </w:pPr>
    <w:rPr>
      <w:kern w:val="0"/>
      <w:sz w:val="24"/>
    </w:rPr>
  </w:style>
  <w:style w:type="paragraph" w:customStyle="1" w:styleId="111">
    <w:name w:val="P3"/>
    <w:qFormat/>
    <w:uiPriority w:val="99"/>
    <w:pPr>
      <w:widowControl w:val="0"/>
      <w:adjustRightInd w:val="0"/>
      <w:spacing w:after="240" w:line="240" w:lineRule="atLeast"/>
      <w:ind w:left="2880" w:hanging="576"/>
      <w:jc w:val="both"/>
      <w:textAlignment w:val="baseline"/>
    </w:pPr>
    <w:rPr>
      <w:rFonts w:ascii="Times New Roman" w:hAnsi="Times New Roman" w:eastAsia="全真中明體" w:cs="Times New Roman"/>
      <w:spacing w:val="30"/>
      <w:sz w:val="24"/>
      <w:lang w:val="en-US" w:eastAsia="zh-TW" w:bidi="ar-SA"/>
    </w:rPr>
  </w:style>
  <w:style w:type="paragraph" w:customStyle="1" w:styleId="112">
    <w:name w:val="P2"/>
    <w:qFormat/>
    <w:uiPriority w:val="99"/>
    <w:pPr>
      <w:widowControl w:val="0"/>
      <w:adjustRightInd w:val="0"/>
      <w:spacing w:after="240" w:line="240" w:lineRule="atLeast"/>
      <w:ind w:left="1728"/>
      <w:jc w:val="both"/>
      <w:textAlignment w:val="baseline"/>
    </w:pPr>
    <w:rPr>
      <w:rFonts w:ascii="Times New Roman" w:hAnsi="Times New Roman" w:eastAsia="全真中明體" w:cs="Times New Roman"/>
      <w:spacing w:val="30"/>
      <w:sz w:val="24"/>
      <w:lang w:val="en-US" w:eastAsia="zh-TW" w:bidi="ar-SA"/>
    </w:rPr>
  </w:style>
  <w:style w:type="paragraph" w:customStyle="1" w:styleId="113">
    <w:name w:val="P5"/>
    <w:qFormat/>
    <w:uiPriority w:val="99"/>
    <w:pPr>
      <w:widowControl w:val="0"/>
      <w:adjustRightInd w:val="0"/>
      <w:spacing w:after="240" w:line="240" w:lineRule="atLeast"/>
      <w:ind w:left="2304"/>
      <w:jc w:val="both"/>
      <w:textAlignment w:val="baseline"/>
    </w:pPr>
    <w:rPr>
      <w:rFonts w:ascii="Times New Roman" w:hAnsi="Times New Roman" w:eastAsia="全真中明體" w:cs="Times New Roman"/>
      <w:spacing w:val="30"/>
      <w:sz w:val="24"/>
      <w:lang w:val="en-US" w:eastAsia="zh-TW" w:bidi="ar-SA"/>
    </w:rPr>
  </w:style>
  <w:style w:type="paragraph" w:customStyle="1" w:styleId="114">
    <w:name w:val="P4"/>
    <w:qFormat/>
    <w:uiPriority w:val="99"/>
    <w:pPr>
      <w:widowControl w:val="0"/>
      <w:adjustRightInd w:val="0"/>
      <w:spacing w:after="240" w:line="240" w:lineRule="atLeast"/>
      <w:ind w:left="2880"/>
      <w:jc w:val="both"/>
      <w:textAlignment w:val="baseline"/>
    </w:pPr>
    <w:rPr>
      <w:rFonts w:ascii="Times New Roman" w:hAnsi="Times New Roman" w:eastAsia="全真中明體" w:cs="Times New Roman"/>
      <w:spacing w:val="30"/>
      <w:sz w:val="24"/>
      <w:lang w:val="en-US" w:eastAsia="zh-TW" w:bidi="ar-SA"/>
    </w:rPr>
  </w:style>
  <w:style w:type="paragraph" w:customStyle="1" w:styleId="115">
    <w:name w:val="P8"/>
    <w:basedOn w:val="99"/>
    <w:qFormat/>
    <w:uiPriority w:val="99"/>
    <w:pPr>
      <w:ind w:left="4032"/>
    </w:pPr>
  </w:style>
  <w:style w:type="paragraph" w:customStyle="1" w:styleId="116">
    <w:name w:val="招标文件1"/>
    <w:basedOn w:val="1"/>
    <w:qFormat/>
    <w:uiPriority w:val="99"/>
    <w:pPr>
      <w:tabs>
        <w:tab w:val="left" w:pos="420"/>
      </w:tabs>
      <w:spacing w:before="120" w:after="120" w:line="480" w:lineRule="exact"/>
      <w:ind w:left="200"/>
      <w:jc w:val="left"/>
      <w:outlineLvl w:val="1"/>
    </w:pPr>
    <w:rPr>
      <w:rFonts w:ascii="宋体"/>
      <w:b/>
      <w:spacing w:val="10"/>
      <w:w w:val="95"/>
      <w:kern w:val="0"/>
      <w:sz w:val="28"/>
    </w:rPr>
  </w:style>
  <w:style w:type="paragraph" w:customStyle="1" w:styleId="117">
    <w:name w:val="招标文件1.1"/>
    <w:qFormat/>
    <w:uiPriority w:val="99"/>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118">
    <w:name w:val="招标文件1.1.1"/>
    <w:qFormat/>
    <w:uiPriority w:val="99"/>
    <w:pPr>
      <w:spacing w:before="120" w:after="120" w:line="480" w:lineRule="exact"/>
      <w:ind w:left="200"/>
      <w:outlineLvl w:val="3"/>
    </w:pPr>
    <w:rPr>
      <w:rFonts w:ascii="宋体" w:hAnsi="Times New Roman" w:eastAsia="宋体" w:cs="Times New Roman"/>
      <w:b/>
      <w:spacing w:val="10"/>
      <w:w w:val="95"/>
      <w:sz w:val="21"/>
      <w:lang w:val="en-US" w:eastAsia="zh-CN" w:bidi="ar-SA"/>
    </w:rPr>
  </w:style>
  <w:style w:type="paragraph" w:customStyle="1" w:styleId="119">
    <w:name w:val="招标文件1.1.1.1"/>
    <w:basedOn w:val="1"/>
    <w:qFormat/>
    <w:uiPriority w:val="99"/>
    <w:pPr>
      <w:spacing w:before="120" w:after="120" w:line="480" w:lineRule="exact"/>
      <w:ind w:left="200"/>
      <w:jc w:val="left"/>
      <w:outlineLvl w:val="4"/>
    </w:pPr>
    <w:rPr>
      <w:rFonts w:ascii="宋体"/>
      <w:b/>
      <w:spacing w:val="10"/>
      <w:w w:val="95"/>
    </w:rPr>
  </w:style>
  <w:style w:type="paragraph" w:customStyle="1" w:styleId="120">
    <w:name w:val="招标文件1）"/>
    <w:qFormat/>
    <w:uiPriority w:val="99"/>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121">
    <w:name w:val="招标文件》"/>
    <w:basedOn w:val="122"/>
    <w:qFormat/>
    <w:uiPriority w:val="99"/>
    <w:pPr>
      <w:tabs>
        <w:tab w:val="left" w:pos="560"/>
      </w:tabs>
      <w:ind w:left="200" w:firstLine="0" w:firstLineChars="0"/>
    </w:pPr>
  </w:style>
  <w:style w:type="paragraph" w:customStyle="1" w:styleId="122">
    <w:name w:val="招标文件正文"/>
    <w:qFormat/>
    <w:uiPriority w:val="99"/>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123">
    <w:name w:val="1 Char"/>
    <w:basedOn w:val="1"/>
    <w:qFormat/>
    <w:uiPriority w:val="99"/>
    <w:rPr>
      <w:rFonts w:ascii="Tahoma" w:hAnsi="Tahoma"/>
      <w:sz w:val="24"/>
      <w:szCs w:val="20"/>
    </w:rPr>
  </w:style>
  <w:style w:type="paragraph" w:customStyle="1" w:styleId="124">
    <w:name w:val="Char Char"/>
    <w:basedOn w:val="1"/>
    <w:qFormat/>
    <w:uiPriority w:val="99"/>
    <w:rPr>
      <w:rFonts w:ascii="Tahoma" w:hAnsi="Tahoma"/>
      <w:sz w:val="24"/>
      <w:szCs w:val="20"/>
    </w:rPr>
  </w:style>
  <w:style w:type="paragraph" w:customStyle="1" w:styleId="125">
    <w:name w:val="项目2"/>
    <w:qFormat/>
    <w:uiPriority w:val="99"/>
    <w:pPr>
      <w:tabs>
        <w:tab w:val="left" w:pos="425"/>
      </w:tabs>
      <w:spacing w:before="120" w:after="120" w:line="360" w:lineRule="auto"/>
      <w:ind w:left="425" w:hanging="425"/>
    </w:pPr>
    <w:rPr>
      <w:rFonts w:ascii="Times New Roman" w:hAnsi="Times New Roman" w:eastAsia="仿宋_GB2312" w:cs="Times New Roman"/>
      <w:sz w:val="24"/>
      <w:lang w:val="en-US" w:eastAsia="zh-CN" w:bidi="ar-SA"/>
    </w:rPr>
  </w:style>
  <w:style w:type="paragraph" w:customStyle="1" w:styleId="126">
    <w:name w:val="日期1"/>
    <w:basedOn w:val="1"/>
    <w:next w:val="1"/>
    <w:qFormat/>
    <w:uiPriority w:val="99"/>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27">
    <w:name w:val="项目"/>
    <w:basedOn w:val="24"/>
    <w:qFormat/>
    <w:uiPriority w:val="99"/>
    <w:pPr>
      <w:spacing w:after="120"/>
      <w:ind w:firstLine="0"/>
      <w:jc w:val="center"/>
    </w:pPr>
    <w:rPr>
      <w:rFonts w:ascii="楷体_GB2312" w:hAnsi="Times New Roman" w:eastAsia="楷体_GB2312"/>
      <w:b/>
      <w:bCs w:val="0"/>
      <w:sz w:val="24"/>
      <w:szCs w:val="20"/>
    </w:rPr>
  </w:style>
  <w:style w:type="paragraph" w:customStyle="1" w:styleId="128">
    <w:name w:val="prop1"/>
    <w:basedOn w:val="7"/>
    <w:qFormat/>
    <w:uiPriority w:val="99"/>
    <w:pPr>
      <w:numPr>
        <w:numId w:val="0"/>
      </w:numPr>
      <w:tabs>
        <w:tab w:val="left" w:pos="540"/>
        <w:tab w:val="clear" w:pos="0"/>
      </w:tabs>
      <w:spacing w:line="360" w:lineRule="auto"/>
      <w:ind w:left="540" w:hanging="540"/>
    </w:pPr>
    <w:rPr>
      <w:bCs w:val="0"/>
      <w:szCs w:val="20"/>
    </w:rPr>
  </w:style>
  <w:style w:type="paragraph" w:customStyle="1" w:styleId="129">
    <w:name w:val="附件小标题"/>
    <w:basedOn w:val="7"/>
    <w:qFormat/>
    <w:uiPriority w:val="99"/>
    <w:pPr>
      <w:numPr>
        <w:numId w:val="0"/>
      </w:numPr>
      <w:tabs>
        <w:tab w:val="left" w:pos="720"/>
        <w:tab w:val="clear" w:pos="0"/>
      </w:tabs>
      <w:spacing w:before="120" w:after="120" w:line="240" w:lineRule="atLeast"/>
      <w:ind w:left="720" w:hanging="720"/>
      <w:jc w:val="left"/>
    </w:pPr>
    <w:rPr>
      <w:rFonts w:ascii="Verdana" w:hAnsi="Verdana" w:eastAsia="宋体"/>
    </w:rPr>
  </w:style>
  <w:style w:type="paragraph" w:customStyle="1" w:styleId="130">
    <w:name w:val="我的正文下级"/>
    <w:basedOn w:val="1"/>
    <w:qFormat/>
    <w:uiPriority w:val="99"/>
    <w:rPr>
      <w:rFonts w:ascii="仿宋_GB2312" w:hAnsi="宋体" w:eastAsia="仿宋_GB2312"/>
      <w:kern w:val="0"/>
      <w:sz w:val="28"/>
    </w:rPr>
  </w:style>
  <w:style w:type="paragraph" w:customStyle="1" w:styleId="131">
    <w:name w:val="空项目内容"/>
    <w:basedOn w:val="1"/>
    <w:qFormat/>
    <w:uiPriority w:val="99"/>
    <w:pPr>
      <w:tabs>
        <w:tab w:val="left" w:pos="720"/>
      </w:tabs>
      <w:spacing w:line="360" w:lineRule="auto"/>
      <w:ind w:left="720" w:hanging="720"/>
    </w:pPr>
    <w:rPr>
      <w:sz w:val="24"/>
    </w:rPr>
  </w:style>
  <w:style w:type="paragraph" w:customStyle="1" w:styleId="132">
    <w:name w:val="6"/>
    <w:basedOn w:val="1"/>
    <w:next w:val="50"/>
    <w:qFormat/>
    <w:uiPriority w:val="99"/>
    <w:pPr>
      <w:adjustRightInd w:val="0"/>
      <w:snapToGrid w:val="0"/>
    </w:pPr>
    <w:rPr>
      <w:sz w:val="24"/>
    </w:rPr>
  </w:style>
  <w:style w:type="paragraph" w:customStyle="1" w:styleId="133">
    <w:name w:val="正文表格"/>
    <w:basedOn w:val="1"/>
    <w:qFormat/>
    <w:uiPriority w:val="99"/>
    <w:pPr>
      <w:ind w:left="10" w:leftChars="10" w:right="10" w:rightChars="10"/>
    </w:pPr>
    <w:rPr>
      <w:bCs/>
    </w:rPr>
  </w:style>
  <w:style w:type="paragraph" w:customStyle="1" w:styleId="134">
    <w:name w:val="图中文字"/>
    <w:basedOn w:val="1"/>
    <w:qFormat/>
    <w:uiPriority w:val="99"/>
    <w:pPr>
      <w:adjustRightInd w:val="0"/>
      <w:snapToGrid w:val="0"/>
      <w:spacing w:line="240" w:lineRule="atLeast"/>
      <w:jc w:val="center"/>
    </w:pPr>
    <w:rPr>
      <w:szCs w:val="20"/>
    </w:rPr>
  </w:style>
  <w:style w:type="paragraph" w:customStyle="1" w:styleId="135">
    <w:name w:val="正文文字（缩进2字）"/>
    <w:basedOn w:val="2"/>
    <w:qFormat/>
    <w:uiPriority w:val="99"/>
    <w:pPr>
      <w:spacing w:beforeLines="50" w:afterLines="50"/>
      <w:ind w:firstLine="200" w:firstLineChars="200"/>
    </w:pPr>
    <w:rPr>
      <w:rFonts w:hint="default" w:ascii="Times New Roman" w:hAnsi="Times New Roman"/>
      <w:sz w:val="21"/>
    </w:rPr>
  </w:style>
  <w:style w:type="paragraph" w:customStyle="1" w:styleId="136">
    <w:name w:val="文档正文 Char Char Char Char Char"/>
    <w:basedOn w:val="1"/>
    <w:qFormat/>
    <w:uiPriority w:val="99"/>
    <w:pPr>
      <w:adjustRightInd w:val="0"/>
      <w:spacing w:line="440" w:lineRule="exact"/>
      <w:ind w:left="100" w:leftChars="100" w:right="210" w:rightChars="100" w:firstLine="420"/>
      <w:textAlignment w:val="baseline"/>
    </w:pPr>
    <w:rPr>
      <w:rFonts w:ascii="Arial Narrow" w:hAnsi="Arial Narrow"/>
      <w:kern w:val="0"/>
      <w:sz w:val="24"/>
    </w:rPr>
  </w:style>
  <w:style w:type="paragraph" w:customStyle="1" w:styleId="137">
    <w:name w:val="标题3 Char"/>
    <w:basedOn w:val="6"/>
    <w:qFormat/>
    <w:uiPriority w:val="99"/>
    <w:pPr>
      <w:adjustRightInd w:val="0"/>
      <w:spacing w:before="160" w:after="160" w:line="160" w:lineRule="atLeast"/>
      <w:ind w:firstLine="562" w:firstLineChars="200"/>
      <w:jc w:val="both"/>
      <w:textAlignment w:val="baseline"/>
    </w:pPr>
    <w:rPr>
      <w:rFonts w:ascii="黑体" w:eastAsia="黑体"/>
      <w:bCs w:val="0"/>
      <w:kern w:val="0"/>
      <w:szCs w:val="20"/>
    </w:rPr>
  </w:style>
  <w:style w:type="paragraph" w:customStyle="1" w:styleId="138">
    <w:name w:val="可研正文"/>
    <w:basedOn w:val="2"/>
    <w:qFormat/>
    <w:uiPriority w:val="99"/>
    <w:pPr>
      <w:adjustRightInd w:val="0"/>
      <w:snapToGrid w:val="0"/>
      <w:spacing w:line="440" w:lineRule="exact"/>
      <w:ind w:firstLine="567"/>
    </w:pPr>
    <w:rPr>
      <w:rFonts w:hint="default" w:ascii="仿宋_GB2312" w:hAnsi="Times New Roman" w:eastAsia="仿宋_GB2312"/>
    </w:rPr>
  </w:style>
  <w:style w:type="paragraph" w:customStyle="1" w:styleId="139">
    <w:name w:val="样式 正文缩进正文（首行缩进两字）表正文正文非缩进特点标题4段1 + 首行缩进:  2 字符"/>
    <w:basedOn w:val="18"/>
    <w:qFormat/>
    <w:uiPriority w:val="99"/>
    <w:pPr>
      <w:adjustRightInd w:val="0"/>
      <w:snapToGrid w:val="0"/>
      <w:spacing w:line="360" w:lineRule="auto"/>
      <w:ind w:firstLine="480"/>
    </w:pPr>
    <w:rPr>
      <w:sz w:val="24"/>
      <w:szCs w:val="20"/>
    </w:rPr>
  </w:style>
  <w:style w:type="paragraph" w:customStyle="1" w:styleId="140">
    <w:name w:val="操作步骤"/>
    <w:basedOn w:val="1"/>
    <w:qFormat/>
    <w:uiPriority w:val="99"/>
    <w:pPr>
      <w:tabs>
        <w:tab w:val="left" w:pos="840"/>
      </w:tabs>
      <w:autoSpaceDE w:val="0"/>
      <w:autoSpaceDN w:val="0"/>
      <w:adjustRightInd w:val="0"/>
      <w:snapToGrid w:val="0"/>
      <w:spacing w:line="40" w:lineRule="atLeast"/>
      <w:ind w:left="840" w:hanging="420"/>
      <w:textAlignment w:val="bottom"/>
    </w:pPr>
    <w:rPr>
      <w:rFonts w:ascii="昆仑楷体" w:eastAsia="楷体_GB2312"/>
      <w:kern w:val="0"/>
      <w:szCs w:val="20"/>
    </w:rPr>
  </w:style>
  <w:style w:type="paragraph" w:customStyle="1" w:styleId="141">
    <w:name w:val="首行缩进 1"/>
    <w:basedOn w:val="1"/>
    <w:qFormat/>
    <w:uiPriority w:val="99"/>
    <w:pPr>
      <w:spacing w:after="120" w:line="360" w:lineRule="auto"/>
      <w:ind w:firstLine="200" w:firstLineChars="200"/>
    </w:pPr>
    <w:rPr>
      <w:sz w:val="24"/>
    </w:rPr>
  </w:style>
  <w:style w:type="paragraph" w:customStyle="1" w:styleId="142">
    <w:name w:val="正文文字(ALT+W)"/>
    <w:basedOn w:val="1"/>
    <w:next w:val="18"/>
    <w:qFormat/>
    <w:uiPriority w:val="99"/>
    <w:pPr>
      <w:adjustRightInd w:val="0"/>
      <w:snapToGrid w:val="0"/>
      <w:spacing w:line="360" w:lineRule="auto"/>
      <w:ind w:firstLine="420"/>
    </w:pPr>
    <w:rPr>
      <w:sz w:val="24"/>
      <w:szCs w:val="20"/>
    </w:rPr>
  </w:style>
  <w:style w:type="paragraph" w:customStyle="1" w:styleId="143">
    <w:name w:val="文本框样式1"/>
    <w:basedOn w:val="1"/>
    <w:qFormat/>
    <w:uiPriority w:val="99"/>
    <w:pPr>
      <w:adjustRightInd w:val="0"/>
      <w:snapToGrid w:val="0"/>
      <w:spacing w:before="60" w:line="180" w:lineRule="exact"/>
      <w:jc w:val="center"/>
    </w:pPr>
    <w:rPr>
      <w:szCs w:val="21"/>
    </w:rPr>
  </w:style>
  <w:style w:type="paragraph" w:customStyle="1" w:styleId="144">
    <w:name w:val="标题5"/>
    <w:basedOn w:val="1"/>
    <w:qFormat/>
    <w:uiPriority w:val="99"/>
    <w:pPr>
      <w:tabs>
        <w:tab w:val="left" w:pos="0"/>
      </w:tabs>
      <w:autoSpaceDE w:val="0"/>
      <w:autoSpaceDN w:val="0"/>
      <w:adjustRightInd w:val="0"/>
      <w:snapToGrid w:val="0"/>
      <w:spacing w:line="320" w:lineRule="atLeast"/>
    </w:pPr>
    <w:rPr>
      <w:rFonts w:ascii="宋体"/>
      <w:kern w:val="0"/>
      <w:szCs w:val="21"/>
    </w:rPr>
  </w:style>
  <w:style w:type="paragraph" w:customStyle="1" w:styleId="145">
    <w:name w:val="List Bullet1"/>
    <w:basedOn w:val="1"/>
    <w:qFormat/>
    <w:uiPriority w:val="99"/>
    <w:pPr>
      <w:widowControl/>
      <w:tabs>
        <w:tab w:val="left" w:pos="987"/>
      </w:tabs>
      <w:adjustRightInd w:val="0"/>
      <w:snapToGrid w:val="0"/>
      <w:spacing w:line="360" w:lineRule="auto"/>
      <w:ind w:left="987" w:right="57" w:hanging="420"/>
      <w:jc w:val="left"/>
    </w:pPr>
    <w:rPr>
      <w:kern w:val="0"/>
      <w:sz w:val="24"/>
    </w:rPr>
  </w:style>
  <w:style w:type="paragraph" w:customStyle="1" w:styleId="146">
    <w:name w:val="附录 Heading 2"/>
    <w:basedOn w:val="5"/>
    <w:qFormat/>
    <w:uiPriority w:val="99"/>
    <w:pPr>
      <w:widowControl/>
      <w:tabs>
        <w:tab w:val="left" w:pos="0"/>
        <w:tab w:val="left" w:pos="420"/>
      </w:tabs>
      <w:spacing w:before="480" w:after="120" w:line="288" w:lineRule="auto"/>
      <w:ind w:left="420" w:hanging="420"/>
    </w:pPr>
    <w:rPr>
      <w:rFonts w:ascii="Microsoft Sans Serif" w:hAnsi="Microsoft Sans Serif" w:eastAsia="仿宋_GB2312" w:cs="Microsoft Sans Serif"/>
      <w:iCs/>
      <w:kern w:val="0"/>
      <w:szCs w:val="28"/>
    </w:rPr>
  </w:style>
  <w:style w:type="paragraph" w:customStyle="1" w:styleId="147">
    <w:name w:val="xl53"/>
    <w:basedOn w:val="1"/>
    <w:qFormat/>
    <w:uiPriority w:val="99"/>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48">
    <w:name w:val="Normal Cenered"/>
    <w:basedOn w:val="1"/>
    <w:qFormat/>
    <w:uiPriority w:val="99"/>
    <w:pPr>
      <w:widowControl/>
      <w:tabs>
        <w:tab w:val="left" w:pos="6660"/>
      </w:tabs>
      <w:spacing w:before="240" w:after="120" w:line="288" w:lineRule="auto"/>
      <w:jc w:val="center"/>
    </w:pPr>
    <w:rPr>
      <w:kern w:val="0"/>
    </w:rPr>
  </w:style>
  <w:style w:type="paragraph" w:customStyle="1" w:styleId="149">
    <w:name w:val="gczx正文"/>
    <w:basedOn w:val="1"/>
    <w:qFormat/>
    <w:uiPriority w:val="99"/>
    <w:pPr>
      <w:spacing w:beforeLines="25" w:afterLines="25" w:line="440" w:lineRule="exact"/>
      <w:ind w:firstLine="200" w:firstLineChars="200"/>
    </w:pPr>
    <w:rPr>
      <w:sz w:val="24"/>
      <w:szCs w:val="20"/>
    </w:rPr>
  </w:style>
  <w:style w:type="paragraph" w:customStyle="1" w:styleId="150">
    <w:name w:val="编号正文"/>
    <w:basedOn w:val="100"/>
    <w:qFormat/>
    <w:uiPriority w:val="99"/>
    <w:pPr>
      <w:tabs>
        <w:tab w:val="left" w:pos="1407"/>
      </w:tabs>
      <w:spacing w:line="440" w:lineRule="exact"/>
      <w:ind w:left="1407" w:hanging="420"/>
      <w:jc w:val="left"/>
    </w:pPr>
    <w:rPr>
      <w:rFonts w:ascii="Arial Narrow" w:hAnsi="Arial Narrow" w:eastAsia="仿宋_GB2312"/>
      <w:sz w:val="24"/>
      <w:szCs w:val="24"/>
    </w:rPr>
  </w:style>
  <w:style w:type="paragraph" w:customStyle="1" w:styleId="151">
    <w:name w:val="Char Char2"/>
    <w:basedOn w:val="1"/>
    <w:qFormat/>
    <w:uiPriority w:val="99"/>
    <w:rPr>
      <w:rFonts w:ascii="Tahoma" w:hAnsi="Tahoma"/>
      <w:sz w:val="24"/>
      <w:szCs w:val="20"/>
    </w:rPr>
  </w:style>
  <w:style w:type="paragraph" w:customStyle="1" w:styleId="152">
    <w:name w:val="编号列表"/>
    <w:basedOn w:val="1"/>
    <w:qFormat/>
    <w:uiPriority w:val="99"/>
    <w:pPr>
      <w:tabs>
        <w:tab w:val="left" w:pos="992"/>
      </w:tabs>
      <w:adjustRightInd w:val="0"/>
      <w:snapToGrid w:val="0"/>
      <w:spacing w:beforeLines="50" w:afterLines="50" w:line="360" w:lineRule="auto"/>
      <w:ind w:left="992" w:hanging="572"/>
    </w:pPr>
    <w:rPr>
      <w:rFonts w:ascii="Verdana" w:hAnsi="Verdana"/>
      <w:sz w:val="24"/>
    </w:rPr>
  </w:style>
  <w:style w:type="paragraph" w:customStyle="1" w:styleId="153">
    <w:name w:val="Char Char21"/>
    <w:basedOn w:val="1"/>
    <w:qFormat/>
    <w:uiPriority w:val="99"/>
    <w:rPr>
      <w:rFonts w:ascii="Tahoma" w:hAnsi="Tahoma"/>
      <w:sz w:val="24"/>
      <w:szCs w:val="20"/>
    </w:rPr>
  </w:style>
  <w:style w:type="paragraph" w:customStyle="1" w:styleId="154">
    <w:name w:val="Char Char1 Char Char Char Char1 Char Char Char Char Char Char Char Char Char Char Char Char"/>
    <w:basedOn w:val="1"/>
    <w:qFormat/>
    <w:uiPriority w:val="99"/>
    <w:rPr>
      <w:rFonts w:ascii="Tahoma" w:hAnsi="Tahoma"/>
      <w:sz w:val="24"/>
      <w:szCs w:val="20"/>
    </w:rPr>
  </w:style>
  <w:style w:type="paragraph" w:customStyle="1" w:styleId="155">
    <w:name w:val="项目 1"/>
    <w:basedOn w:val="1"/>
    <w:qFormat/>
    <w:uiPriority w:val="99"/>
    <w:pPr>
      <w:tabs>
        <w:tab w:val="left" w:pos="1446"/>
      </w:tabs>
      <w:adjustRightInd w:val="0"/>
      <w:snapToGrid w:val="0"/>
      <w:spacing w:afterLines="50"/>
      <w:ind w:left="1446" w:hanging="488"/>
    </w:pPr>
    <w:rPr>
      <w:rFonts w:ascii="Tahoma" w:hAnsi="Tahoma"/>
      <w:sz w:val="24"/>
    </w:rPr>
  </w:style>
  <w:style w:type="paragraph" w:customStyle="1" w:styleId="156">
    <w:name w:val="Char1 Char Char Char Char Char Char"/>
    <w:basedOn w:val="1"/>
    <w:qFormat/>
    <w:uiPriority w:val="99"/>
    <w:rPr>
      <w:rFonts w:ascii="Tahoma" w:hAnsi="Tahoma"/>
      <w:sz w:val="24"/>
      <w:szCs w:val="20"/>
    </w:rPr>
  </w:style>
  <w:style w:type="paragraph" w:customStyle="1" w:styleId="157">
    <w:name w:val="样式3"/>
    <w:basedOn w:val="5"/>
    <w:qFormat/>
    <w:uiPriority w:val="99"/>
    <w:pPr>
      <w:tabs>
        <w:tab w:val="left" w:pos="576"/>
      </w:tabs>
      <w:spacing w:before="0" w:after="0"/>
      <w:ind w:left="576" w:hanging="576"/>
      <w:jc w:val="both"/>
    </w:pPr>
    <w:rPr>
      <w:rFonts w:ascii="宋体" w:hAnsi="宋体" w:eastAsia="宋体"/>
      <w:sz w:val="28"/>
      <w:szCs w:val="28"/>
    </w:rPr>
  </w:style>
  <w:style w:type="paragraph" w:customStyle="1" w:styleId="158">
    <w:name w:val="样式4"/>
    <w:qFormat/>
    <w:uiPriority w:val="99"/>
    <w:rPr>
      <w:rFonts w:ascii="宋体" w:hAnsi="宋体" w:eastAsia="宋体" w:cs="Times New Roman"/>
      <w:b/>
      <w:bCs/>
      <w:kern w:val="2"/>
      <w:sz w:val="28"/>
      <w:szCs w:val="28"/>
      <w:lang w:val="en-US" w:eastAsia="zh-CN" w:bidi="ar-SA"/>
    </w:rPr>
  </w:style>
  <w:style w:type="paragraph" w:customStyle="1" w:styleId="159">
    <w:name w:val="一级标题"/>
    <w:basedOn w:val="20"/>
    <w:semiHidden/>
    <w:qFormat/>
    <w:uiPriority w:val="99"/>
    <w:pPr>
      <w:adjustRightInd w:val="0"/>
      <w:spacing w:line="360" w:lineRule="auto"/>
      <w:ind w:left="1985" w:hanging="709"/>
      <w:jc w:val="center"/>
      <w:outlineLvl w:val="3"/>
    </w:pPr>
    <w:rPr>
      <w:rFonts w:ascii="Tahoma" w:hAnsi="Tahoma"/>
      <w:sz w:val="24"/>
    </w:rPr>
  </w:style>
  <w:style w:type="paragraph" w:customStyle="1" w:styleId="160">
    <w:name w:val="表格项目符号 2"/>
    <w:basedOn w:val="27"/>
    <w:qFormat/>
    <w:uiPriority w:val="99"/>
    <w:pPr>
      <w:tabs>
        <w:tab w:val="left" w:pos="624"/>
        <w:tab w:val="left" w:pos="720"/>
        <w:tab w:val="clear" w:pos="780"/>
      </w:tabs>
      <w:snapToGrid w:val="0"/>
      <w:spacing w:afterLines="0" w:line="300" w:lineRule="auto"/>
      <w:ind w:left="623" w:hanging="374"/>
    </w:pPr>
    <w:rPr>
      <w:rFonts w:ascii="Times New Roman"/>
      <w:sz w:val="21"/>
      <w:szCs w:val="24"/>
    </w:rPr>
  </w:style>
  <w:style w:type="paragraph" w:customStyle="1" w:styleId="161">
    <w:name w:val="规范正文"/>
    <w:basedOn w:val="1"/>
    <w:qFormat/>
    <w:uiPriority w:val="99"/>
    <w:pPr>
      <w:numPr>
        <w:ilvl w:val="0"/>
        <w:numId w:val="5"/>
      </w:numPr>
      <w:adjustRightInd w:val="0"/>
      <w:spacing w:beforeLines="50" w:line="360" w:lineRule="auto"/>
      <w:textAlignment w:val="baseline"/>
    </w:pPr>
    <w:rPr>
      <w:szCs w:val="20"/>
    </w:rPr>
  </w:style>
  <w:style w:type="paragraph" w:customStyle="1" w:styleId="162">
    <w:name w:val="项目 1 Char Char"/>
    <w:basedOn w:val="1"/>
    <w:qFormat/>
    <w:uiPriority w:val="99"/>
    <w:pPr>
      <w:tabs>
        <w:tab w:val="left" w:pos="907"/>
      </w:tabs>
      <w:adjustRightInd w:val="0"/>
      <w:snapToGrid w:val="0"/>
      <w:spacing w:afterLines="50"/>
      <w:ind w:left="902" w:hanging="420"/>
    </w:pPr>
    <w:rPr>
      <w:rFonts w:ascii="Tahoma" w:hAnsi="Tahoma"/>
      <w:sz w:val="24"/>
    </w:rPr>
  </w:style>
  <w:style w:type="paragraph" w:customStyle="1" w:styleId="163">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Arial" w:hAnsi="Arial" w:cs="Arial"/>
      <w:kern w:val="0"/>
      <w:sz w:val="20"/>
      <w:szCs w:val="20"/>
    </w:rPr>
  </w:style>
  <w:style w:type="paragraph" w:customStyle="1" w:styleId="164">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Arial" w:hAnsi="Arial" w:cs="Arial"/>
      <w:b/>
      <w:bCs/>
      <w:kern w:val="0"/>
      <w:sz w:val="20"/>
      <w:szCs w:val="20"/>
    </w:rPr>
  </w:style>
  <w:style w:type="paragraph" w:customStyle="1" w:styleId="165">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kern w:val="0"/>
      <w:sz w:val="20"/>
      <w:szCs w:val="20"/>
    </w:rPr>
  </w:style>
  <w:style w:type="paragraph" w:customStyle="1" w:styleId="166">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kern w:val="0"/>
      <w:sz w:val="20"/>
      <w:szCs w:val="20"/>
    </w:rPr>
  </w:style>
  <w:style w:type="paragraph" w:customStyle="1" w:styleId="167">
    <w:name w:val="xl34"/>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68">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69">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170">
    <w:name w:val="xl37"/>
    <w:basedOn w:val="1"/>
    <w:qFormat/>
    <w:uiPriority w:val="99"/>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pPr>
    <w:rPr>
      <w:rFonts w:ascii="Arial" w:hAnsi="Arial" w:cs="Arial"/>
      <w:b/>
      <w:bCs/>
      <w:kern w:val="0"/>
      <w:sz w:val="20"/>
      <w:szCs w:val="20"/>
    </w:rPr>
  </w:style>
  <w:style w:type="paragraph" w:customStyle="1" w:styleId="171">
    <w:name w:val="xl38"/>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ascii="Arial" w:hAnsi="Arial" w:cs="Arial"/>
      <w:b/>
      <w:bCs/>
      <w:kern w:val="0"/>
      <w:sz w:val="20"/>
      <w:szCs w:val="20"/>
    </w:rPr>
  </w:style>
  <w:style w:type="paragraph" w:customStyle="1" w:styleId="172">
    <w:name w:val="xl39"/>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cs="Arial"/>
      <w:b/>
      <w:bCs/>
      <w:kern w:val="0"/>
      <w:sz w:val="20"/>
      <w:szCs w:val="20"/>
    </w:rPr>
  </w:style>
  <w:style w:type="paragraph" w:customStyle="1" w:styleId="173">
    <w:name w:val="xl40"/>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pPr>
    <w:rPr>
      <w:rFonts w:ascii="Arial Unicode MS" w:hAnsi="Arial Unicode MS"/>
      <w:b/>
      <w:bCs/>
      <w:kern w:val="0"/>
      <w:sz w:val="20"/>
      <w:szCs w:val="20"/>
    </w:rPr>
  </w:style>
  <w:style w:type="paragraph" w:customStyle="1" w:styleId="174">
    <w:name w:val="xl41"/>
    <w:basedOn w:val="1"/>
    <w:qFormat/>
    <w:uiPriority w:val="99"/>
    <w:pPr>
      <w:widowControl/>
      <w:pBdr>
        <w:top w:val="single" w:color="auto" w:sz="4" w:space="0"/>
        <w:left w:val="single" w:color="auto" w:sz="8" w:space="0"/>
        <w:bottom w:val="single" w:color="auto" w:sz="4" w:space="0"/>
      </w:pBdr>
      <w:spacing w:before="100" w:beforeAutospacing="1" w:after="100" w:afterAutospacing="1"/>
      <w:jc w:val="left"/>
    </w:pPr>
    <w:rPr>
      <w:rFonts w:ascii="Arial" w:hAnsi="Arial" w:cs="Arial"/>
      <w:kern w:val="0"/>
      <w:sz w:val="20"/>
      <w:szCs w:val="20"/>
    </w:rPr>
  </w:style>
  <w:style w:type="paragraph" w:customStyle="1" w:styleId="175">
    <w:name w:val="xl42"/>
    <w:basedOn w:val="1"/>
    <w:qFormat/>
    <w:uiPriority w:val="99"/>
    <w:pPr>
      <w:widowControl/>
      <w:pBdr>
        <w:top w:val="single" w:color="auto" w:sz="4" w:space="0"/>
        <w:left w:val="single" w:color="auto" w:sz="8" w:space="0"/>
        <w:bottom w:val="single" w:color="auto" w:sz="4" w:space="0"/>
      </w:pBdr>
      <w:spacing w:before="100" w:beforeAutospacing="1" w:after="100" w:afterAutospacing="1"/>
      <w:jc w:val="left"/>
    </w:pPr>
    <w:rPr>
      <w:rFonts w:ascii="Arial" w:hAnsi="Arial" w:cs="Arial"/>
      <w:b/>
      <w:bCs/>
      <w:kern w:val="0"/>
      <w:sz w:val="20"/>
      <w:szCs w:val="20"/>
    </w:rPr>
  </w:style>
  <w:style w:type="paragraph" w:customStyle="1" w:styleId="176">
    <w:name w:val="xl43"/>
    <w:basedOn w:val="1"/>
    <w:qFormat/>
    <w:uiPriority w:val="99"/>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Arial" w:hAnsi="Arial" w:cs="Arial"/>
      <w:kern w:val="0"/>
      <w:sz w:val="16"/>
      <w:szCs w:val="16"/>
    </w:rPr>
  </w:style>
  <w:style w:type="paragraph" w:customStyle="1" w:styleId="177">
    <w:name w:val="xl4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Arial Unicode MS" w:hAnsi="Arial Unicode MS"/>
      <w:kern w:val="0"/>
      <w:sz w:val="18"/>
      <w:szCs w:val="18"/>
    </w:rPr>
  </w:style>
  <w:style w:type="paragraph" w:customStyle="1" w:styleId="178">
    <w:name w:val="xl45"/>
    <w:basedOn w:val="1"/>
    <w:qFormat/>
    <w:uiPriority w:val="99"/>
    <w:pPr>
      <w:widowControl/>
      <w:pBdr>
        <w:top w:val="single" w:color="auto" w:sz="4" w:space="0"/>
        <w:bottom w:val="single" w:color="auto" w:sz="4" w:space="0"/>
      </w:pBdr>
      <w:spacing w:before="100" w:beforeAutospacing="1" w:after="100" w:afterAutospacing="1"/>
      <w:jc w:val="left"/>
    </w:pPr>
    <w:rPr>
      <w:rFonts w:ascii="Arial" w:hAnsi="Arial" w:cs="Arial"/>
      <w:kern w:val="0"/>
      <w:sz w:val="20"/>
      <w:szCs w:val="20"/>
    </w:rPr>
  </w:style>
  <w:style w:type="paragraph" w:customStyle="1" w:styleId="179">
    <w:name w:val="xl47"/>
    <w:basedOn w:val="1"/>
    <w:qFormat/>
    <w:uiPriority w:val="99"/>
    <w:pPr>
      <w:widowControl/>
      <w:pBdr>
        <w:top w:val="single" w:color="auto" w:sz="4" w:space="0"/>
        <w:bottom w:val="single" w:color="auto" w:sz="4" w:space="0"/>
      </w:pBdr>
      <w:shd w:val="clear" w:color="auto" w:fill="C0C0C0"/>
      <w:spacing w:before="100" w:beforeAutospacing="1" w:after="100" w:afterAutospacing="1"/>
      <w:jc w:val="left"/>
    </w:pPr>
    <w:rPr>
      <w:rFonts w:ascii="Arial" w:hAnsi="Arial" w:cs="Arial"/>
      <w:b/>
      <w:bCs/>
      <w:kern w:val="0"/>
      <w:sz w:val="20"/>
      <w:szCs w:val="20"/>
    </w:rPr>
  </w:style>
  <w:style w:type="paragraph" w:customStyle="1" w:styleId="180">
    <w:name w:val="xl48"/>
    <w:basedOn w:val="1"/>
    <w:qFormat/>
    <w:uiPriority w:val="99"/>
    <w:pPr>
      <w:widowControl/>
      <w:pBdr>
        <w:top w:val="single" w:color="auto" w:sz="4" w:space="0"/>
        <w:bottom w:val="single" w:color="auto" w:sz="4" w:space="0"/>
        <w:right w:val="single" w:color="auto" w:sz="4" w:space="0"/>
      </w:pBdr>
      <w:shd w:val="clear" w:color="auto" w:fill="C0C0C0"/>
      <w:spacing w:before="100" w:beforeAutospacing="1" w:after="100" w:afterAutospacing="1"/>
      <w:jc w:val="left"/>
    </w:pPr>
    <w:rPr>
      <w:rFonts w:ascii="Arial" w:hAnsi="Arial" w:cs="Arial"/>
      <w:b/>
      <w:bCs/>
      <w:kern w:val="0"/>
      <w:sz w:val="20"/>
      <w:szCs w:val="20"/>
    </w:rPr>
  </w:style>
  <w:style w:type="paragraph" w:customStyle="1" w:styleId="181">
    <w:name w:val="xl49"/>
    <w:basedOn w:val="1"/>
    <w:qFormat/>
    <w:uiPriority w:val="99"/>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pPr>
    <w:rPr>
      <w:rFonts w:ascii="Arial" w:hAnsi="Arial" w:cs="Arial"/>
      <w:b/>
      <w:bCs/>
      <w:kern w:val="0"/>
      <w:sz w:val="20"/>
      <w:szCs w:val="20"/>
    </w:rPr>
  </w:style>
  <w:style w:type="paragraph" w:customStyle="1" w:styleId="182">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83">
    <w:name w:val="xl51"/>
    <w:basedOn w:val="1"/>
    <w:qFormat/>
    <w:uiPriority w:val="99"/>
    <w:pPr>
      <w:widowControl/>
      <w:pBdr>
        <w:top w:val="single" w:color="auto" w:sz="8" w:space="0"/>
        <w:left w:val="single" w:color="auto" w:sz="8" w:space="0"/>
        <w:bottom w:val="single" w:color="auto" w:sz="4" w:space="0"/>
        <w:right w:val="single" w:color="auto" w:sz="4" w:space="0"/>
      </w:pBdr>
      <w:shd w:val="clear" w:color="auto" w:fill="C0C0C0"/>
      <w:spacing w:before="100" w:beforeAutospacing="1" w:after="100" w:afterAutospacing="1"/>
      <w:jc w:val="center"/>
    </w:pPr>
    <w:rPr>
      <w:rFonts w:ascii="Arial Unicode MS" w:hAnsi="Arial Unicode MS"/>
      <w:b/>
      <w:bCs/>
      <w:kern w:val="0"/>
      <w:sz w:val="20"/>
      <w:szCs w:val="20"/>
    </w:rPr>
  </w:style>
  <w:style w:type="paragraph" w:customStyle="1" w:styleId="184">
    <w:name w:val="xl52"/>
    <w:basedOn w:val="1"/>
    <w:qFormat/>
    <w:uiPriority w:val="99"/>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center"/>
    </w:pPr>
    <w:rPr>
      <w:rFonts w:ascii="Arial" w:hAnsi="Arial" w:cs="Arial"/>
      <w:b/>
      <w:bCs/>
      <w:kern w:val="0"/>
      <w:sz w:val="20"/>
      <w:szCs w:val="20"/>
    </w:rPr>
  </w:style>
  <w:style w:type="paragraph" w:customStyle="1" w:styleId="185">
    <w:name w:val="xl54"/>
    <w:basedOn w:val="1"/>
    <w:qFormat/>
    <w:uiPriority w:val="99"/>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center"/>
    </w:pPr>
    <w:rPr>
      <w:rFonts w:ascii="Arial" w:hAnsi="Arial" w:cs="Arial"/>
      <w:b/>
      <w:bCs/>
      <w:kern w:val="0"/>
      <w:sz w:val="20"/>
      <w:szCs w:val="20"/>
    </w:rPr>
  </w:style>
  <w:style w:type="paragraph" w:customStyle="1" w:styleId="186">
    <w:name w:val="aria"/>
    <w:basedOn w:val="1"/>
    <w:qFormat/>
    <w:uiPriority w:val="99"/>
    <w:pPr>
      <w:spacing w:line="360" w:lineRule="auto"/>
    </w:pPr>
    <w:rPr>
      <w:b/>
      <w:sz w:val="24"/>
    </w:rPr>
  </w:style>
  <w:style w:type="paragraph" w:customStyle="1" w:styleId="187">
    <w:name w:val="黑正文次级"/>
    <w:basedOn w:val="1"/>
    <w:qFormat/>
    <w:uiPriority w:val="99"/>
    <w:pPr>
      <w:widowControl/>
      <w:overflowPunct w:val="0"/>
      <w:autoSpaceDE w:val="0"/>
      <w:autoSpaceDN w:val="0"/>
      <w:adjustRightInd w:val="0"/>
      <w:spacing w:line="300" w:lineRule="auto"/>
      <w:ind w:left="400" w:leftChars="300" w:hanging="100" w:hangingChars="100"/>
      <w:jc w:val="left"/>
      <w:textAlignment w:val="baseline"/>
    </w:pPr>
    <w:rPr>
      <w:kern w:val="0"/>
      <w:sz w:val="24"/>
      <w:szCs w:val="20"/>
    </w:rPr>
  </w:style>
  <w:style w:type="paragraph" w:customStyle="1" w:styleId="188">
    <w:name w:val="黑正文"/>
    <w:basedOn w:val="1"/>
    <w:qFormat/>
    <w:uiPriority w:val="99"/>
    <w:pPr>
      <w:widowControl/>
      <w:tabs>
        <w:tab w:val="left" w:pos="625"/>
      </w:tabs>
      <w:overflowPunct w:val="0"/>
      <w:adjustRightInd w:val="0"/>
      <w:spacing w:line="300" w:lineRule="auto"/>
      <w:ind w:left="625" w:hanging="425"/>
      <w:jc w:val="left"/>
    </w:pPr>
    <w:rPr>
      <w:b/>
      <w:kern w:val="0"/>
      <w:sz w:val="24"/>
      <w:szCs w:val="20"/>
    </w:rPr>
  </w:style>
  <w:style w:type="paragraph" w:customStyle="1" w:styleId="189">
    <w:name w:val="黑正体次次级"/>
    <w:basedOn w:val="187"/>
    <w:qFormat/>
    <w:uiPriority w:val="99"/>
    <w:pPr>
      <w:tabs>
        <w:tab w:val="left" w:pos="425"/>
      </w:tabs>
      <w:ind w:left="1417" w:hanging="425"/>
    </w:pPr>
    <w:rPr>
      <w:i/>
      <w:sz w:val="20"/>
    </w:rPr>
  </w:style>
  <w:style w:type="paragraph" w:customStyle="1" w:styleId="190">
    <w:name w:val="注释文字"/>
    <w:basedOn w:val="1"/>
    <w:qFormat/>
    <w:uiPriority w:val="99"/>
    <w:pPr>
      <w:tabs>
        <w:tab w:val="left" w:pos="620"/>
        <w:tab w:val="left" w:pos="720"/>
      </w:tabs>
      <w:ind w:left="620" w:hanging="420"/>
      <w:jc w:val="left"/>
    </w:pPr>
    <w:rPr>
      <w:color w:val="008080"/>
      <w:sz w:val="24"/>
      <w:u w:val="words"/>
    </w:rPr>
  </w:style>
  <w:style w:type="paragraph" w:customStyle="1" w:styleId="191">
    <w:name w:val="正文带点"/>
    <w:basedOn w:val="1"/>
    <w:qFormat/>
    <w:uiPriority w:val="99"/>
    <w:pPr>
      <w:tabs>
        <w:tab w:val="left" w:pos="927"/>
      </w:tabs>
      <w:spacing w:line="360" w:lineRule="auto"/>
      <w:ind w:left="567"/>
      <w:jc w:val="left"/>
    </w:pPr>
    <w:rPr>
      <w:rFonts w:ascii="楷体_GB2312" w:eastAsia="楷体_GB2312"/>
      <w:bCs/>
      <w:sz w:val="28"/>
    </w:rPr>
  </w:style>
  <w:style w:type="paragraph" w:customStyle="1" w:styleId="192">
    <w:name w:val="强调列表"/>
    <w:basedOn w:val="1"/>
    <w:qFormat/>
    <w:uiPriority w:val="99"/>
    <w:pPr>
      <w:tabs>
        <w:tab w:val="left" w:pos="1742"/>
      </w:tabs>
      <w:ind w:left="1742" w:hanging="420"/>
    </w:pPr>
    <w:rPr>
      <w:sz w:val="24"/>
      <w:szCs w:val="20"/>
    </w:rPr>
  </w:style>
  <w:style w:type="paragraph" w:customStyle="1" w:styleId="193">
    <w:name w:val="正文1"/>
    <w:basedOn w:val="1"/>
    <w:qFormat/>
    <w:uiPriority w:val="99"/>
    <w:pPr>
      <w:tabs>
        <w:tab w:val="left" w:pos="1290"/>
      </w:tabs>
      <w:ind w:left="1290" w:hanging="420"/>
      <w:jc w:val="left"/>
    </w:pPr>
    <w:rPr>
      <w:sz w:val="24"/>
    </w:rPr>
  </w:style>
  <w:style w:type="paragraph" w:customStyle="1" w:styleId="194">
    <w:name w:val="标题四"/>
    <w:basedOn w:val="6"/>
    <w:qFormat/>
    <w:uiPriority w:val="99"/>
    <w:pPr>
      <w:spacing w:line="416" w:lineRule="auto"/>
      <w:jc w:val="both"/>
    </w:pPr>
  </w:style>
  <w:style w:type="paragraph" w:customStyle="1" w:styleId="195">
    <w:name w:val="正文（首行缩进）"/>
    <w:basedOn w:val="1"/>
    <w:qFormat/>
    <w:uiPriority w:val="99"/>
    <w:pPr>
      <w:spacing w:line="360" w:lineRule="auto"/>
      <w:ind w:firstLine="420"/>
    </w:pPr>
    <w:rPr>
      <w:sz w:val="24"/>
      <w:szCs w:val="20"/>
    </w:rPr>
  </w:style>
  <w:style w:type="paragraph" w:customStyle="1" w:styleId="196">
    <w:name w:val="正文样式1"/>
    <w:basedOn w:val="1"/>
    <w:qFormat/>
    <w:uiPriority w:val="99"/>
    <w:pPr>
      <w:spacing w:line="300" w:lineRule="auto"/>
      <w:ind w:firstLine="560" w:firstLineChars="200"/>
    </w:pPr>
    <w:rPr>
      <w:rFonts w:ascii="楷体_GB2312" w:eastAsia="楷体_GB2312"/>
      <w:kern w:val="0"/>
      <w:sz w:val="28"/>
    </w:rPr>
  </w:style>
  <w:style w:type="paragraph" w:customStyle="1" w:styleId="197">
    <w:name w:val="文章标题"/>
    <w:basedOn w:val="1"/>
    <w:qFormat/>
    <w:uiPriority w:val="99"/>
    <w:pPr>
      <w:spacing w:beforeLines="200" w:afterLines="200"/>
      <w:jc w:val="center"/>
    </w:pPr>
    <w:rPr>
      <w:b/>
      <w:sz w:val="44"/>
    </w:rPr>
  </w:style>
  <w:style w:type="paragraph" w:customStyle="1" w:styleId="198">
    <w:name w:val="图片"/>
    <w:basedOn w:val="1"/>
    <w:next w:val="11"/>
    <w:qFormat/>
    <w:uiPriority w:val="99"/>
    <w:pPr>
      <w:spacing w:beforeLines="50" w:afterLines="50"/>
      <w:jc w:val="center"/>
    </w:pPr>
  </w:style>
  <w:style w:type="paragraph" w:customStyle="1" w:styleId="199">
    <w:name w:val="Heading A"/>
    <w:basedOn w:val="4"/>
    <w:next w:val="2"/>
    <w:qFormat/>
    <w:uiPriority w:val="99"/>
    <w:pPr>
      <w:widowControl/>
      <w:tabs>
        <w:tab w:val="left" w:pos="435"/>
      </w:tabs>
      <w:overflowPunct w:val="0"/>
      <w:autoSpaceDE w:val="0"/>
      <w:autoSpaceDN w:val="0"/>
      <w:adjustRightInd w:val="0"/>
      <w:spacing w:before="142" w:after="113" w:line="578" w:lineRule="auto"/>
      <w:jc w:val="left"/>
      <w:textAlignment w:val="baseline"/>
      <w:outlineLvl w:val="9"/>
    </w:pPr>
    <w:rPr>
      <w:rFonts w:ascii="Arial" w:hAnsi="Arial" w:eastAsia="仿宋_GB2312" w:cs="Arial"/>
      <w:bCs w:val="0"/>
      <w:kern w:val="28"/>
      <w:sz w:val="36"/>
      <w:szCs w:val="20"/>
    </w:rPr>
  </w:style>
  <w:style w:type="paragraph" w:customStyle="1" w:styleId="200">
    <w:name w:val="Heading B"/>
    <w:basedOn w:val="5"/>
    <w:next w:val="2"/>
    <w:qFormat/>
    <w:uiPriority w:val="99"/>
    <w:pPr>
      <w:widowControl/>
      <w:pBdr>
        <w:top w:val="single" w:color="auto" w:sz="6" w:space="1"/>
      </w:pBdr>
      <w:tabs>
        <w:tab w:val="left" w:pos="435"/>
      </w:tabs>
      <w:overflowPunct w:val="0"/>
      <w:autoSpaceDE w:val="0"/>
      <w:autoSpaceDN w:val="0"/>
      <w:adjustRightInd w:val="0"/>
      <w:spacing w:before="425" w:after="113" w:line="240" w:lineRule="auto"/>
      <w:textAlignment w:val="baseline"/>
      <w:outlineLvl w:val="9"/>
    </w:pPr>
    <w:rPr>
      <w:rFonts w:eastAsia="仿宋_GB2312" w:cs="Arial"/>
      <w:bCs w:val="0"/>
      <w:kern w:val="0"/>
      <w:sz w:val="24"/>
      <w:szCs w:val="20"/>
    </w:rPr>
  </w:style>
  <w:style w:type="paragraph" w:customStyle="1" w:styleId="201">
    <w:name w:val="Default Text"/>
    <w:basedOn w:val="1"/>
    <w:qFormat/>
    <w:uiPriority w:val="99"/>
    <w:pPr>
      <w:autoSpaceDE w:val="0"/>
      <w:autoSpaceDN w:val="0"/>
      <w:adjustRightInd w:val="0"/>
      <w:spacing w:after="100"/>
      <w:jc w:val="left"/>
    </w:pPr>
    <w:rPr>
      <w:rFonts w:ascii="Arial" w:hAnsi="Arial" w:cs="Arial"/>
      <w:kern w:val="0"/>
      <w:sz w:val="20"/>
      <w:szCs w:val="20"/>
    </w:rPr>
  </w:style>
  <w:style w:type="paragraph" w:customStyle="1" w:styleId="202">
    <w:name w:val="Comment"/>
    <w:basedOn w:val="1"/>
    <w:qFormat/>
    <w:uiPriority w:val="99"/>
    <w:pPr>
      <w:widowControl/>
      <w:overflowPunct w:val="0"/>
      <w:autoSpaceDE w:val="0"/>
      <w:autoSpaceDN w:val="0"/>
      <w:adjustRightInd w:val="0"/>
      <w:spacing w:after="100"/>
      <w:jc w:val="left"/>
      <w:textAlignment w:val="baseline"/>
    </w:pPr>
    <w:rPr>
      <w:rFonts w:ascii="Arial" w:hAnsi="Arial" w:cs="Arial"/>
      <w:color w:val="0000FF"/>
      <w:kern w:val="0"/>
      <w:sz w:val="20"/>
      <w:szCs w:val="20"/>
    </w:rPr>
  </w:style>
  <w:style w:type="paragraph" w:customStyle="1" w:styleId="203">
    <w:name w:val="序2"/>
    <w:basedOn w:val="1"/>
    <w:qFormat/>
    <w:uiPriority w:val="99"/>
    <w:pPr>
      <w:tabs>
        <w:tab w:val="left" w:pos="360"/>
        <w:tab w:val="left" w:pos="840"/>
      </w:tabs>
      <w:ind w:left="360" w:hanging="360"/>
    </w:pPr>
    <w:rPr>
      <w:rFonts w:eastAsia="黑体"/>
      <w:b/>
      <w:bCs/>
      <w:sz w:val="44"/>
    </w:rPr>
  </w:style>
  <w:style w:type="paragraph" w:customStyle="1" w:styleId="204">
    <w:name w:val="序3"/>
    <w:basedOn w:val="1"/>
    <w:qFormat/>
    <w:uiPriority w:val="99"/>
    <w:pPr>
      <w:tabs>
        <w:tab w:val="left" w:pos="0"/>
        <w:tab w:val="left" w:pos="643"/>
      </w:tabs>
      <w:ind w:left="643" w:hanging="360"/>
    </w:pPr>
    <w:rPr>
      <w:rFonts w:eastAsia="楷体_GB2312"/>
      <w:b/>
      <w:bCs/>
      <w:sz w:val="32"/>
    </w:rPr>
  </w:style>
  <w:style w:type="paragraph" w:customStyle="1" w:styleId="205">
    <w:name w:val="Bullet 1"/>
    <w:basedOn w:val="1"/>
    <w:qFormat/>
    <w:uiPriority w:val="99"/>
    <w:pPr>
      <w:widowControl/>
      <w:tabs>
        <w:tab w:val="left" w:pos="420"/>
      </w:tabs>
      <w:autoSpaceDE w:val="0"/>
      <w:autoSpaceDN w:val="0"/>
      <w:spacing w:after="72"/>
      <w:ind w:left="420" w:hanging="420"/>
    </w:pPr>
    <w:rPr>
      <w:kern w:val="0"/>
      <w:sz w:val="24"/>
      <w:szCs w:val="20"/>
    </w:rPr>
  </w:style>
  <w:style w:type="paragraph" w:customStyle="1" w:styleId="206">
    <w:name w:val="section list2"/>
    <w:basedOn w:val="1"/>
    <w:qFormat/>
    <w:uiPriority w:val="99"/>
    <w:pPr>
      <w:widowControl/>
      <w:tabs>
        <w:tab w:val="left" w:pos="1680"/>
      </w:tabs>
      <w:autoSpaceDE w:val="0"/>
      <w:autoSpaceDN w:val="0"/>
      <w:spacing w:line="360" w:lineRule="auto"/>
      <w:ind w:left="1680" w:hanging="420"/>
      <w:jc w:val="left"/>
    </w:pPr>
    <w:rPr>
      <w:spacing w:val="20"/>
      <w:szCs w:val="20"/>
    </w:rPr>
  </w:style>
  <w:style w:type="paragraph" w:customStyle="1" w:styleId="207">
    <w:name w:val="标题下列示"/>
    <w:basedOn w:val="208"/>
    <w:next w:val="209"/>
    <w:qFormat/>
    <w:uiPriority w:val="99"/>
    <w:pPr>
      <w:tabs>
        <w:tab w:val="left" w:pos="420"/>
        <w:tab w:val="left" w:pos="1680"/>
      </w:tabs>
      <w:ind w:left="1680"/>
    </w:pPr>
  </w:style>
  <w:style w:type="paragraph" w:customStyle="1" w:styleId="208">
    <w:name w:val="标题下顺序"/>
    <w:basedOn w:val="1"/>
    <w:qFormat/>
    <w:uiPriority w:val="99"/>
    <w:pPr>
      <w:tabs>
        <w:tab w:val="left" w:pos="420"/>
      </w:tabs>
      <w:spacing w:beforeLines="50" w:line="240" w:lineRule="atLeast"/>
      <w:ind w:left="420" w:hanging="420"/>
    </w:pPr>
    <w:rPr>
      <w:rFonts w:ascii="宋体" w:hAnsi="宋体"/>
      <w:sz w:val="28"/>
      <w:szCs w:val="20"/>
    </w:rPr>
  </w:style>
  <w:style w:type="paragraph" w:customStyle="1" w:styleId="209">
    <w:name w:val="标题下顺序正文"/>
    <w:basedOn w:val="1"/>
    <w:qFormat/>
    <w:uiPriority w:val="99"/>
    <w:pPr>
      <w:spacing w:beforeLines="50" w:line="240" w:lineRule="atLeast"/>
      <w:ind w:left="1049" w:leftChars="437" w:firstLine="1"/>
    </w:pPr>
    <w:rPr>
      <w:rFonts w:ascii="宋体"/>
      <w:sz w:val="24"/>
      <w:szCs w:val="20"/>
    </w:rPr>
  </w:style>
  <w:style w:type="paragraph" w:customStyle="1" w:styleId="210">
    <w:name w:val="标题下列示顺序"/>
    <w:basedOn w:val="209"/>
    <w:qFormat/>
    <w:uiPriority w:val="99"/>
    <w:pPr>
      <w:tabs>
        <w:tab w:val="left" w:pos="1680"/>
      </w:tabs>
      <w:ind w:left="1680" w:leftChars="0" w:hanging="420"/>
    </w:pPr>
  </w:style>
  <w:style w:type="paragraph" w:customStyle="1" w:styleId="211">
    <w:name w:val="序4"/>
    <w:basedOn w:val="1"/>
    <w:qFormat/>
    <w:uiPriority w:val="99"/>
    <w:pPr>
      <w:tabs>
        <w:tab w:val="left" w:pos="1680"/>
      </w:tabs>
      <w:spacing w:before="120"/>
      <w:ind w:left="1680" w:hanging="420"/>
      <w:jc w:val="left"/>
    </w:pPr>
    <w:rPr>
      <w:rFonts w:eastAsia="黑体"/>
      <w:b/>
      <w:bCs/>
      <w:caps/>
      <w:sz w:val="24"/>
    </w:rPr>
  </w:style>
  <w:style w:type="paragraph" w:customStyle="1" w:styleId="212">
    <w:name w:val="Reader's comments"/>
    <w:basedOn w:val="1"/>
    <w:qFormat/>
    <w:uiPriority w:val="99"/>
    <w:pPr>
      <w:widowControl/>
      <w:overflowPunct w:val="0"/>
      <w:autoSpaceDE w:val="0"/>
      <w:autoSpaceDN w:val="0"/>
      <w:adjustRightInd w:val="0"/>
      <w:spacing w:after="120"/>
      <w:jc w:val="left"/>
      <w:textAlignment w:val="baseline"/>
    </w:pPr>
    <w:rPr>
      <w:rFonts w:ascii="Arial" w:hAnsi="Arial"/>
      <w:i/>
      <w:iCs/>
      <w:color w:val="CC00CC"/>
      <w:kern w:val="0"/>
      <w:sz w:val="20"/>
      <w:szCs w:val="20"/>
      <w:lang w:eastAsia="en-US"/>
    </w:rPr>
  </w:style>
  <w:style w:type="paragraph" w:customStyle="1" w:styleId="213">
    <w:name w:val="xl24"/>
    <w:basedOn w:val="1"/>
    <w:qFormat/>
    <w:uiPriority w:val="99"/>
    <w:pPr>
      <w:widowControl/>
      <w:spacing w:before="100" w:beforeAutospacing="1" w:after="100" w:afterAutospacing="1"/>
      <w:jc w:val="left"/>
    </w:pPr>
    <w:rPr>
      <w:rFonts w:ascii="宋体" w:hAnsi="宋体" w:cs="Arial Unicode MS"/>
      <w:kern w:val="0"/>
      <w:sz w:val="24"/>
    </w:rPr>
  </w:style>
  <w:style w:type="paragraph" w:customStyle="1" w:styleId="214">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15">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16">
    <w:name w:val="xl27"/>
    <w:basedOn w:val="1"/>
    <w:qFormat/>
    <w:uiPriority w:val="99"/>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17">
    <w:name w:val="xl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Arial Unicode MS"/>
      <w:kern w:val="0"/>
      <w:sz w:val="24"/>
    </w:rPr>
  </w:style>
  <w:style w:type="paragraph" w:customStyle="1" w:styleId="218">
    <w:name w:val="xl29"/>
    <w:basedOn w:val="1"/>
    <w:qFormat/>
    <w:uiPriority w:val="99"/>
    <w:pPr>
      <w:widowControl/>
      <w:pBdr>
        <w:top w:val="single" w:color="auto" w:sz="4" w:space="0"/>
        <w:bottom w:val="single" w:color="auto" w:sz="4" w:space="0"/>
      </w:pBdr>
      <w:spacing w:before="100" w:beforeAutospacing="1" w:after="100" w:afterAutospacing="1"/>
      <w:jc w:val="left"/>
    </w:pPr>
    <w:rPr>
      <w:rFonts w:ascii="宋体" w:hAnsi="宋体" w:cs="Arial Unicode MS"/>
      <w:kern w:val="0"/>
      <w:sz w:val="24"/>
    </w:rPr>
  </w:style>
  <w:style w:type="paragraph" w:customStyle="1" w:styleId="219">
    <w:name w:val="表格"/>
    <w:basedOn w:val="1"/>
    <w:qFormat/>
    <w:uiPriority w:val="99"/>
    <w:pPr>
      <w:jc w:val="left"/>
    </w:pPr>
    <w:rPr>
      <w:bCs/>
      <w:color w:val="000000"/>
      <w:szCs w:val="21"/>
    </w:rPr>
  </w:style>
  <w:style w:type="paragraph" w:customStyle="1" w:styleId="220">
    <w:name w:val="Char2"/>
    <w:basedOn w:val="1"/>
    <w:qFormat/>
    <w:uiPriority w:val="99"/>
    <w:pPr>
      <w:spacing w:line="360" w:lineRule="auto"/>
      <w:ind w:firstLine="200" w:firstLineChars="200"/>
    </w:pPr>
    <w:rPr>
      <w:rFonts w:ascii="Tahoma" w:hAnsi="Tahoma"/>
      <w:sz w:val="24"/>
      <w:szCs w:val="20"/>
    </w:rPr>
  </w:style>
  <w:style w:type="paragraph" w:customStyle="1" w:styleId="221">
    <w:name w:val="Char1 Char Char Char Char Char"/>
    <w:basedOn w:val="1"/>
    <w:qFormat/>
    <w:uiPriority w:val="99"/>
    <w:pPr>
      <w:adjustRightInd w:val="0"/>
    </w:pPr>
    <w:rPr>
      <w:rFonts w:ascii="Tahoma" w:hAnsi="Tahoma"/>
      <w:sz w:val="24"/>
      <w:szCs w:val="20"/>
    </w:rPr>
  </w:style>
  <w:style w:type="paragraph" w:customStyle="1" w:styleId="222">
    <w:name w:val="注释"/>
    <w:basedOn w:val="1"/>
    <w:qFormat/>
    <w:uiPriority w:val="99"/>
    <w:pPr>
      <w:shd w:val="clear" w:color="auto" w:fill="E0E0E0"/>
      <w:spacing w:beforeLines="50" w:afterLines="50"/>
    </w:pPr>
    <w:rPr>
      <w:rFonts w:ascii="Arial" w:hAnsi="Arial" w:eastAsia="仿宋_GB2312"/>
    </w:rPr>
  </w:style>
  <w:style w:type="paragraph" w:customStyle="1" w:styleId="223">
    <w:name w:val="Char Char Char Char Char Char1 Char Char Char Char Char Char"/>
    <w:basedOn w:val="1"/>
    <w:qFormat/>
    <w:uiPriority w:val="99"/>
    <w:rPr>
      <w:rFonts w:ascii="Tahoma" w:hAnsi="Tahoma"/>
      <w:sz w:val="24"/>
      <w:szCs w:val="20"/>
    </w:rPr>
  </w:style>
  <w:style w:type="paragraph" w:customStyle="1" w:styleId="224">
    <w:name w:val="Char Char Char 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225">
    <w:name w:val="默认段落字体 Para Char"/>
    <w:basedOn w:val="1"/>
    <w:qFormat/>
    <w:uiPriority w:val="99"/>
    <w:rPr>
      <w:rFonts w:ascii="Tahoma" w:hAnsi="Tahoma"/>
      <w:sz w:val="24"/>
      <w:szCs w:val="20"/>
    </w:rPr>
  </w:style>
  <w:style w:type="paragraph" w:customStyle="1" w:styleId="226">
    <w:name w:val="*8. General Text"/>
    <w:basedOn w:val="227"/>
    <w:next w:val="227"/>
    <w:qFormat/>
    <w:uiPriority w:val="99"/>
    <w:pPr>
      <w:spacing w:after="120"/>
    </w:pPr>
    <w:rPr>
      <w:color w:val="auto"/>
    </w:rPr>
  </w:style>
  <w:style w:type="paragraph" w:customStyle="1" w:styleId="227">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28">
    <w:name w:val="*4. Head 1"/>
    <w:basedOn w:val="227"/>
    <w:next w:val="227"/>
    <w:qFormat/>
    <w:uiPriority w:val="99"/>
    <w:pPr>
      <w:spacing w:before="180" w:after="60"/>
    </w:pPr>
    <w:rPr>
      <w:rFonts w:ascii="Arial" w:hAnsi="Arial"/>
      <w:color w:val="auto"/>
    </w:rPr>
  </w:style>
  <w:style w:type="paragraph" w:customStyle="1" w:styleId="229">
    <w:name w:val="Char Char Char Char"/>
    <w:basedOn w:val="1"/>
    <w:next w:val="1"/>
    <w:qFormat/>
    <w:uiPriority w:val="99"/>
    <w:pPr>
      <w:widowControl/>
      <w:tabs>
        <w:tab w:val="left" w:pos="360"/>
      </w:tabs>
      <w:ind w:left="360" w:hanging="360"/>
      <w:jc w:val="left"/>
    </w:pPr>
    <w:rPr>
      <w:rFonts w:eastAsia="MS Mincho"/>
      <w:kern w:val="0"/>
      <w:sz w:val="24"/>
      <w:lang w:eastAsia="ja-JP"/>
    </w:rPr>
  </w:style>
  <w:style w:type="paragraph" w:customStyle="1" w:styleId="230">
    <w:name w:val="默认段落字体 Para Char Char Char Char Char Char Char"/>
    <w:basedOn w:val="1"/>
    <w:qFormat/>
    <w:uiPriority w:val="99"/>
    <w:rPr>
      <w:rFonts w:ascii="Tahoma" w:hAnsi="Tahoma"/>
      <w:sz w:val="24"/>
      <w:szCs w:val="20"/>
    </w:rPr>
  </w:style>
  <w:style w:type="paragraph" w:customStyle="1" w:styleId="231">
    <w:name w:val="默认段落字体 Para Char Char Char1 Char Char Char Char Char Char Char"/>
    <w:basedOn w:val="1"/>
    <w:qFormat/>
    <w:uiPriority w:val="99"/>
    <w:pPr>
      <w:adjustRightInd w:val="0"/>
      <w:spacing w:line="360" w:lineRule="auto"/>
    </w:pPr>
    <w:rPr>
      <w:kern w:val="0"/>
      <w:sz w:val="24"/>
      <w:szCs w:val="20"/>
    </w:rPr>
  </w:style>
  <w:style w:type="paragraph" w:customStyle="1" w:styleId="232">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33">
    <w:name w:val="表格首行"/>
    <w:basedOn w:val="1"/>
    <w:qFormat/>
    <w:uiPriority w:val="99"/>
    <w:pPr>
      <w:jc w:val="center"/>
    </w:pPr>
    <w:rPr>
      <w:rFonts w:ascii="宋体" w:hAnsi="宋体"/>
    </w:rPr>
  </w:style>
  <w:style w:type="paragraph" w:customStyle="1" w:styleId="234">
    <w:name w:val="Char Char2 Char Char Char Char Char Char"/>
    <w:basedOn w:val="1"/>
    <w:qFormat/>
    <w:uiPriority w:val="99"/>
    <w:pPr>
      <w:tabs>
        <w:tab w:val="left" w:pos="360"/>
      </w:tabs>
      <w:ind w:firstLine="420" w:firstLineChars="150"/>
    </w:pPr>
    <w:rPr>
      <w:rFonts w:ascii="Arial" w:hAnsi="Arial" w:cs="Arial"/>
      <w:sz w:val="20"/>
      <w:szCs w:val="20"/>
    </w:rPr>
  </w:style>
  <w:style w:type="paragraph" w:customStyle="1" w:styleId="235">
    <w:name w:val="Char1 Char Char Char Char Char Char Char Char Char Char Char Char Char Char Char"/>
    <w:basedOn w:val="1"/>
    <w:qFormat/>
    <w:uiPriority w:val="99"/>
    <w:pPr>
      <w:adjustRightInd w:val="0"/>
      <w:spacing w:line="360" w:lineRule="auto"/>
    </w:pPr>
    <w:rPr>
      <w:kern w:val="0"/>
      <w:sz w:val="24"/>
      <w:szCs w:val="20"/>
    </w:rPr>
  </w:style>
  <w:style w:type="paragraph" w:customStyle="1" w:styleId="236">
    <w:name w:val="列出段落1"/>
    <w:basedOn w:val="1"/>
    <w:qFormat/>
    <w:uiPriority w:val="34"/>
    <w:pPr>
      <w:ind w:firstLine="420" w:firstLineChars="200"/>
    </w:pPr>
  </w:style>
  <w:style w:type="paragraph" w:customStyle="1" w:styleId="237">
    <w:name w:val="样式 样式 列项· + 段后: 0.5 行 + 段前: 0.5 行"/>
    <w:basedOn w:val="1"/>
    <w:qFormat/>
    <w:uiPriority w:val="99"/>
    <w:pPr>
      <w:widowControl/>
      <w:numPr>
        <w:ilvl w:val="0"/>
        <w:numId w:val="6"/>
      </w:numPr>
      <w:spacing w:beforeLines="50"/>
      <w:jc w:val="left"/>
    </w:pPr>
    <w:rPr>
      <w:rFonts w:ascii="宋体" w:cs="宋体"/>
      <w:kern w:val="0"/>
      <w:sz w:val="24"/>
      <w:szCs w:val="20"/>
    </w:rPr>
  </w:style>
  <w:style w:type="paragraph" w:customStyle="1" w:styleId="238">
    <w:name w:val="二级条标题"/>
    <w:basedOn w:val="1"/>
    <w:next w:val="1"/>
    <w:link w:val="311"/>
    <w:qFormat/>
    <w:uiPriority w:val="99"/>
    <w:pPr>
      <w:widowControl/>
      <w:spacing w:beforeLines="50" w:afterLines="50"/>
      <w:outlineLvl w:val="3"/>
    </w:pPr>
    <w:rPr>
      <w:rFonts w:ascii="宋体"/>
      <w:kern w:val="0"/>
      <w:sz w:val="24"/>
      <w:szCs w:val="20"/>
    </w:rPr>
  </w:style>
  <w:style w:type="paragraph" w:customStyle="1" w:styleId="239">
    <w:name w:val="修订1"/>
    <w:hidden/>
    <w:semiHidden/>
    <w:qFormat/>
    <w:uiPriority w:val="99"/>
    <w:rPr>
      <w:rFonts w:ascii="Times New Roman" w:hAnsi="Times New Roman" w:eastAsia="宋体" w:cs="Times New Roman"/>
      <w:kern w:val="2"/>
      <w:sz w:val="21"/>
      <w:lang w:val="en-US" w:eastAsia="zh-CN" w:bidi="ar-SA"/>
    </w:rPr>
  </w:style>
  <w:style w:type="paragraph" w:customStyle="1" w:styleId="240">
    <w:name w:val="Bullet2"/>
    <w:basedOn w:val="1"/>
    <w:next w:val="1"/>
    <w:qFormat/>
    <w:uiPriority w:val="99"/>
    <w:pPr>
      <w:autoSpaceDE w:val="0"/>
      <w:autoSpaceDN w:val="0"/>
      <w:adjustRightInd w:val="0"/>
      <w:spacing w:after="60"/>
      <w:jc w:val="left"/>
    </w:pPr>
    <w:rPr>
      <w:rFonts w:ascii="Arial" w:hAnsi="Arial" w:cs="Arial"/>
      <w:kern w:val="0"/>
      <w:sz w:val="24"/>
    </w:rPr>
  </w:style>
  <w:style w:type="paragraph" w:customStyle="1" w:styleId="241">
    <w:name w:val="Body"/>
    <w:basedOn w:val="1"/>
    <w:next w:val="1"/>
    <w:qFormat/>
    <w:uiPriority w:val="99"/>
    <w:pPr>
      <w:autoSpaceDE w:val="0"/>
      <w:autoSpaceDN w:val="0"/>
      <w:adjustRightInd w:val="0"/>
      <w:spacing w:after="140"/>
      <w:jc w:val="left"/>
    </w:pPr>
    <w:rPr>
      <w:rFonts w:ascii="Arial" w:hAnsi="Arial" w:cs="Arial"/>
      <w:kern w:val="0"/>
      <w:sz w:val="24"/>
    </w:rPr>
  </w:style>
  <w:style w:type="paragraph" w:customStyle="1" w:styleId="242">
    <w:name w:val="MM Topic 1"/>
    <w:basedOn w:val="4"/>
    <w:qFormat/>
    <w:uiPriority w:val="0"/>
    <w:pPr>
      <w:widowControl/>
      <w:tabs>
        <w:tab w:val="left" w:pos="425"/>
        <w:tab w:val="left" w:pos="1440"/>
      </w:tabs>
      <w:spacing w:before="240" w:after="240"/>
      <w:ind w:left="1440" w:hanging="1440"/>
      <w:jc w:val="both"/>
    </w:pPr>
    <w:rPr>
      <w:rFonts w:ascii="Arial" w:hAnsi="Arial"/>
      <w:bCs w:val="0"/>
      <w:kern w:val="0"/>
      <w:sz w:val="32"/>
      <w:szCs w:val="20"/>
    </w:rPr>
  </w:style>
  <w:style w:type="paragraph" w:customStyle="1" w:styleId="243">
    <w:name w:val="MM Topic 3"/>
    <w:basedOn w:val="7"/>
    <w:qFormat/>
    <w:uiPriority w:val="0"/>
    <w:pPr>
      <w:numPr>
        <w:ilvl w:val="2"/>
        <w:numId w:val="7"/>
      </w:numPr>
      <w:tabs>
        <w:tab w:val="left" w:pos="420"/>
        <w:tab w:val="left" w:pos="1418"/>
        <w:tab w:val="clear" w:pos="0"/>
      </w:tabs>
      <w:adjustRightInd w:val="0"/>
      <w:spacing w:beforeLines="50" w:after="0" w:line="300" w:lineRule="auto"/>
    </w:pPr>
    <w:rPr>
      <w:rFonts w:ascii="Times New Roman"/>
      <w:b w:val="0"/>
      <w:bCs w:val="0"/>
      <w:sz w:val="24"/>
      <w:szCs w:val="20"/>
    </w:rPr>
  </w:style>
  <w:style w:type="paragraph" w:customStyle="1" w:styleId="244">
    <w:name w:val="MM Topic 2"/>
    <w:basedOn w:val="5"/>
    <w:qFormat/>
    <w:uiPriority w:val="0"/>
    <w:pPr>
      <w:widowControl/>
      <w:tabs>
        <w:tab w:val="left" w:pos="992"/>
        <w:tab w:val="left" w:pos="1440"/>
      </w:tabs>
      <w:spacing w:before="240" w:after="240" w:line="240" w:lineRule="auto"/>
      <w:ind w:hanging="1440"/>
      <w:jc w:val="both"/>
    </w:pPr>
    <w:rPr>
      <w:b w:val="0"/>
      <w:bCs w:val="0"/>
      <w:kern w:val="0"/>
      <w:sz w:val="24"/>
      <w:szCs w:val="20"/>
    </w:rPr>
  </w:style>
  <w:style w:type="paragraph" w:customStyle="1" w:styleId="245">
    <w:name w:val="Char1 Char Char Char"/>
    <w:basedOn w:val="1"/>
    <w:qFormat/>
    <w:uiPriority w:val="0"/>
    <w:pPr>
      <w:tabs>
        <w:tab w:val="left" w:pos="420"/>
      </w:tabs>
      <w:ind w:left="420" w:hanging="420"/>
    </w:pPr>
    <w:rPr>
      <w:rFonts w:ascii="Tahoma" w:hAnsi="Tahoma"/>
      <w:sz w:val="24"/>
      <w:szCs w:val="20"/>
    </w:rPr>
  </w:style>
  <w:style w:type="paragraph" w:customStyle="1" w:styleId="246">
    <w:name w:val="Char Char Char"/>
    <w:basedOn w:val="20"/>
    <w:qFormat/>
    <w:uiPriority w:val="0"/>
    <w:rPr>
      <w:rFonts w:ascii="Tahoma" w:hAnsi="Tahoma"/>
      <w:sz w:val="24"/>
    </w:rPr>
  </w:style>
  <w:style w:type="paragraph" w:customStyle="1" w:styleId="247">
    <w:name w:val="列出段落11"/>
    <w:basedOn w:val="1"/>
    <w:qFormat/>
    <w:uiPriority w:val="34"/>
    <w:pPr>
      <w:ind w:firstLine="420" w:firstLineChars="200"/>
    </w:pPr>
    <w:rPr>
      <w:rFonts w:ascii="Calibri" w:hAnsi="Calibri"/>
      <w:szCs w:val="20"/>
    </w:rPr>
  </w:style>
  <w:style w:type="paragraph" w:customStyle="1" w:styleId="248">
    <w:name w:val="2级标题nbm"/>
    <w:basedOn w:val="5"/>
    <w:link w:val="312"/>
    <w:qFormat/>
    <w:uiPriority w:val="0"/>
    <w:pPr>
      <w:numPr>
        <w:ilvl w:val="1"/>
        <w:numId w:val="8"/>
      </w:numPr>
      <w:tabs>
        <w:tab w:val="left" w:pos="432"/>
      </w:tabs>
      <w:spacing w:before="0" w:after="0"/>
      <w:jc w:val="both"/>
    </w:pPr>
    <w:rPr>
      <w:rFonts w:ascii="宋体" w:hAnsi="宋体" w:eastAsia="宋体"/>
      <w:b w:val="0"/>
      <w:sz w:val="21"/>
      <w:szCs w:val="21"/>
    </w:rPr>
  </w:style>
  <w:style w:type="paragraph" w:customStyle="1" w:styleId="249">
    <w:name w:val="EmailStyle295"/>
    <w:basedOn w:val="1"/>
    <w:next w:val="1"/>
    <w:qFormat/>
    <w:uiPriority w:val="0"/>
    <w:pPr>
      <w:keepNext/>
      <w:keepLines/>
      <w:adjustRightInd w:val="0"/>
      <w:spacing w:before="160" w:after="160" w:line="160" w:lineRule="atLeast"/>
      <w:ind w:left="851" w:hanging="851"/>
      <w:textAlignment w:val="baseline"/>
      <w:outlineLvl w:val="1"/>
    </w:pPr>
    <w:rPr>
      <w:rFonts w:ascii="黑体" w:hAnsi="Tahoma" w:eastAsia="黑体" w:cs="Tahoma"/>
      <w:b/>
      <w:sz w:val="28"/>
    </w:rPr>
  </w:style>
  <w:style w:type="paragraph" w:customStyle="1" w:styleId="250">
    <w:name w:val="3级标题nbm"/>
    <w:basedOn w:val="248"/>
    <w:link w:val="313"/>
    <w:qFormat/>
    <w:uiPriority w:val="0"/>
    <w:pPr>
      <w:numPr>
        <w:ilvl w:val="2"/>
      </w:numPr>
      <w:tabs>
        <w:tab w:val="clear" w:pos="756"/>
      </w:tabs>
      <w:outlineLvl w:val="2"/>
    </w:pPr>
  </w:style>
  <w:style w:type="paragraph" w:customStyle="1" w:styleId="251">
    <w:name w:val="4级标题nbm"/>
    <w:basedOn w:val="5"/>
    <w:link w:val="314"/>
    <w:qFormat/>
    <w:uiPriority w:val="0"/>
    <w:pPr>
      <w:numPr>
        <w:ilvl w:val="3"/>
        <w:numId w:val="8"/>
      </w:numPr>
      <w:tabs>
        <w:tab w:val="left" w:pos="432"/>
      </w:tabs>
      <w:spacing w:before="0" w:after="0"/>
      <w:jc w:val="both"/>
      <w:outlineLvl w:val="3"/>
    </w:pPr>
    <w:rPr>
      <w:rFonts w:ascii="宋体" w:hAnsi="宋体" w:eastAsia="宋体"/>
      <w:b w:val="0"/>
      <w:bCs w:val="0"/>
      <w:sz w:val="21"/>
      <w:szCs w:val="21"/>
    </w:rPr>
  </w:style>
  <w:style w:type="paragraph" w:customStyle="1" w:styleId="252">
    <w:name w:val="5级标题nbm"/>
    <w:basedOn w:val="5"/>
    <w:link w:val="315"/>
    <w:qFormat/>
    <w:uiPriority w:val="0"/>
    <w:pPr>
      <w:numPr>
        <w:ilvl w:val="4"/>
        <w:numId w:val="8"/>
      </w:numPr>
      <w:tabs>
        <w:tab w:val="left" w:pos="432"/>
      </w:tabs>
      <w:spacing w:before="0" w:after="0"/>
      <w:jc w:val="both"/>
      <w:outlineLvl w:val="4"/>
    </w:pPr>
    <w:rPr>
      <w:rFonts w:ascii="宋体" w:hAnsi="宋体" w:eastAsia="宋体"/>
      <w:b w:val="0"/>
      <w:bCs w:val="0"/>
      <w:sz w:val="21"/>
      <w:szCs w:val="21"/>
    </w:rPr>
  </w:style>
  <w:style w:type="paragraph" w:customStyle="1" w:styleId="253">
    <w:name w:val="样式 Tahoma 行距: 单倍行距"/>
    <w:basedOn w:val="1"/>
    <w:qFormat/>
    <w:uiPriority w:val="0"/>
    <w:pPr>
      <w:ind w:firstLine="420" w:firstLineChars="200"/>
    </w:pPr>
    <w:rPr>
      <w:rFonts w:ascii="Tahoma" w:hAnsi="Tahoma" w:cs="宋体"/>
      <w:szCs w:val="21"/>
    </w:rPr>
  </w:style>
  <w:style w:type="paragraph" w:customStyle="1" w:styleId="254">
    <w:name w:val="段"/>
    <w:qFormat/>
    <w:uiPriority w:val="0"/>
    <w:pPr>
      <w:widowControl w:val="0"/>
      <w:autoSpaceDE w:val="0"/>
      <w:autoSpaceDN w:val="0"/>
      <w:adjustRightInd w:val="0"/>
      <w:spacing w:line="360" w:lineRule="atLeast"/>
      <w:ind w:firstLine="425"/>
      <w:jc w:val="both"/>
      <w:textAlignment w:val="baseline"/>
    </w:pPr>
    <w:rPr>
      <w:rFonts w:ascii="宋体" w:hAnsi="Times New Roman" w:eastAsia="宋体" w:cs="Times New Roman"/>
      <w:sz w:val="21"/>
      <w:lang w:val="en-US" w:eastAsia="zh-CN" w:bidi="ar-SA"/>
    </w:rPr>
  </w:style>
  <w:style w:type="paragraph" w:customStyle="1" w:styleId="255">
    <w:name w:val="无间隔1"/>
    <w:link w:val="316"/>
    <w:qFormat/>
    <w:uiPriority w:val="1"/>
    <w:rPr>
      <w:rFonts w:ascii="Calibri" w:hAnsi="Calibri" w:eastAsia="宋体" w:cs="Times New Roman"/>
      <w:sz w:val="22"/>
      <w:szCs w:val="22"/>
      <w:lang w:val="en-US" w:eastAsia="zh-CN" w:bidi="ar-SA"/>
    </w:rPr>
  </w:style>
  <w:style w:type="paragraph" w:customStyle="1" w:styleId="256">
    <w:name w:val="xl63"/>
    <w:basedOn w:val="1"/>
    <w:qFormat/>
    <w:uiPriority w:val="0"/>
    <w:pPr>
      <w:widowControl/>
      <w:spacing w:before="100" w:beforeAutospacing="1" w:after="100" w:afterAutospacing="1"/>
      <w:jc w:val="center"/>
      <w:textAlignment w:val="bottom"/>
    </w:pPr>
    <w:rPr>
      <w:rFonts w:ascii="宋体" w:hAnsi="宋体" w:cs="宋体"/>
      <w:color w:val="000000"/>
      <w:kern w:val="0"/>
      <w:sz w:val="20"/>
      <w:szCs w:val="20"/>
    </w:rPr>
  </w:style>
  <w:style w:type="paragraph" w:customStyle="1" w:styleId="257">
    <w:name w:val="xl64"/>
    <w:basedOn w:val="1"/>
    <w:qFormat/>
    <w:uiPriority w:val="0"/>
    <w:pPr>
      <w:widowControl/>
      <w:spacing w:before="100" w:beforeAutospacing="1" w:after="100" w:afterAutospacing="1"/>
      <w:jc w:val="center"/>
      <w:textAlignment w:val="bottom"/>
    </w:pPr>
    <w:rPr>
      <w:rFonts w:ascii="宋体" w:hAnsi="宋体" w:cs="宋体"/>
      <w:kern w:val="0"/>
      <w:sz w:val="20"/>
      <w:szCs w:val="20"/>
    </w:rPr>
  </w:style>
  <w:style w:type="paragraph" w:customStyle="1" w:styleId="258">
    <w:name w:val="xl6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259">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000000"/>
      <w:kern w:val="0"/>
      <w:sz w:val="20"/>
      <w:szCs w:val="20"/>
    </w:rPr>
  </w:style>
  <w:style w:type="paragraph" w:customStyle="1" w:styleId="260">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color w:val="000000"/>
      <w:kern w:val="0"/>
      <w:sz w:val="20"/>
      <w:szCs w:val="20"/>
    </w:rPr>
  </w:style>
  <w:style w:type="paragraph" w:customStyle="1" w:styleId="261">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color w:val="000000"/>
      <w:kern w:val="0"/>
      <w:sz w:val="20"/>
      <w:szCs w:val="20"/>
    </w:rPr>
  </w:style>
  <w:style w:type="paragraph" w:customStyle="1" w:styleId="262">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cs="宋体"/>
      <w:kern w:val="0"/>
      <w:sz w:val="20"/>
      <w:szCs w:val="20"/>
    </w:rPr>
  </w:style>
  <w:style w:type="paragraph" w:customStyle="1" w:styleId="263">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宋体" w:hAnsi="宋体" w:cs="宋体"/>
      <w:kern w:val="0"/>
      <w:sz w:val="20"/>
      <w:szCs w:val="20"/>
    </w:rPr>
  </w:style>
  <w:style w:type="paragraph" w:customStyle="1" w:styleId="264">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32"/>
      <w:szCs w:val="32"/>
    </w:rPr>
  </w:style>
  <w:style w:type="paragraph" w:customStyle="1" w:styleId="265">
    <w:name w:val="w正文"/>
    <w:basedOn w:val="1"/>
    <w:qFormat/>
    <w:uiPriority w:val="0"/>
    <w:pPr>
      <w:spacing w:line="360" w:lineRule="auto"/>
      <w:ind w:firstLine="480" w:firstLineChars="200"/>
    </w:pPr>
    <w:rPr>
      <w:rFonts w:ascii="宋体" w:hAnsi="宋体"/>
      <w:bCs/>
      <w:sz w:val="24"/>
    </w:rPr>
  </w:style>
  <w:style w:type="character" w:customStyle="1" w:styleId="266">
    <w:name w:val="访问过的超链接1"/>
    <w:qFormat/>
    <w:uiPriority w:val="99"/>
    <w:rPr>
      <w:color w:val="800080"/>
      <w:u w:val="single"/>
    </w:rPr>
  </w:style>
  <w:style w:type="character" w:customStyle="1" w:styleId="267">
    <w:name w:val="标题 1 Char"/>
    <w:qFormat/>
    <w:uiPriority w:val="99"/>
    <w:rPr>
      <w:rFonts w:eastAsia="宋体"/>
      <w:b/>
      <w:bCs/>
      <w:kern w:val="44"/>
      <w:sz w:val="44"/>
      <w:szCs w:val="44"/>
      <w:lang w:val="en-US" w:eastAsia="zh-CN" w:bidi="ar-SA"/>
    </w:rPr>
  </w:style>
  <w:style w:type="character" w:customStyle="1" w:styleId="268">
    <w:name w:val="标题 2 字符"/>
    <w:link w:val="5"/>
    <w:qFormat/>
    <w:uiPriority w:val="0"/>
    <w:rPr>
      <w:rFonts w:ascii="Arial" w:hAnsi="Arial" w:eastAsia="黑体"/>
      <w:b/>
      <w:bCs/>
      <w:kern w:val="2"/>
      <w:sz w:val="32"/>
      <w:szCs w:val="32"/>
    </w:rPr>
  </w:style>
  <w:style w:type="character" w:customStyle="1" w:styleId="269">
    <w:name w:val="标题 3 字符"/>
    <w:link w:val="6"/>
    <w:qFormat/>
    <w:uiPriority w:val="0"/>
    <w:rPr>
      <w:b/>
      <w:bCs/>
      <w:kern w:val="2"/>
      <w:sz w:val="28"/>
      <w:szCs w:val="32"/>
    </w:rPr>
  </w:style>
  <w:style w:type="character" w:customStyle="1" w:styleId="270">
    <w:name w:val="日期 字符"/>
    <w:link w:val="34"/>
    <w:qFormat/>
    <w:uiPriority w:val="99"/>
    <w:rPr>
      <w:rFonts w:ascii="宋体" w:hAnsi="宋体"/>
      <w:color w:val="000000"/>
      <w:kern w:val="2"/>
      <w:sz w:val="24"/>
    </w:rPr>
  </w:style>
  <w:style w:type="character" w:customStyle="1" w:styleId="271">
    <w:name w:val="页眉 字符"/>
    <w:link w:val="38"/>
    <w:qFormat/>
    <w:uiPriority w:val="0"/>
    <w:rPr>
      <w:kern w:val="2"/>
      <w:sz w:val="18"/>
      <w:szCs w:val="18"/>
    </w:rPr>
  </w:style>
  <w:style w:type="character" w:customStyle="1" w:styleId="272">
    <w:name w:val="页脚 字符"/>
    <w:link w:val="37"/>
    <w:qFormat/>
    <w:uiPriority w:val="99"/>
    <w:rPr>
      <w:kern w:val="2"/>
      <w:sz w:val="18"/>
      <w:szCs w:val="18"/>
    </w:rPr>
  </w:style>
  <w:style w:type="character" w:customStyle="1" w:styleId="273">
    <w:name w:val="正文文本缩进 字符"/>
    <w:link w:val="24"/>
    <w:qFormat/>
    <w:uiPriority w:val="0"/>
    <w:rPr>
      <w:rFonts w:ascii="仿宋_GB2312" w:hAnsi="Arial" w:eastAsia="仿宋_GB2312"/>
      <w:bCs/>
      <w:kern w:val="2"/>
      <w:sz w:val="28"/>
      <w:szCs w:val="24"/>
    </w:rPr>
  </w:style>
  <w:style w:type="character" w:customStyle="1" w:styleId="274">
    <w:name w:val="正文文本 2 字符"/>
    <w:link w:val="49"/>
    <w:qFormat/>
    <w:uiPriority w:val="99"/>
    <w:rPr>
      <w:kern w:val="2"/>
      <w:sz w:val="24"/>
    </w:rPr>
  </w:style>
  <w:style w:type="character" w:customStyle="1" w:styleId="275">
    <w:name w:val="批注文字 字符"/>
    <w:link w:val="21"/>
    <w:qFormat/>
    <w:uiPriority w:val="0"/>
    <w:rPr>
      <w:kern w:val="2"/>
      <w:sz w:val="21"/>
      <w:szCs w:val="24"/>
    </w:rPr>
  </w:style>
  <w:style w:type="character" w:customStyle="1" w:styleId="276">
    <w:name w:val="批注主题 字符"/>
    <w:link w:val="52"/>
    <w:qFormat/>
    <w:uiPriority w:val="99"/>
    <w:rPr>
      <w:b/>
      <w:bCs/>
      <w:kern w:val="2"/>
      <w:sz w:val="21"/>
      <w:szCs w:val="24"/>
    </w:rPr>
  </w:style>
  <w:style w:type="character" w:customStyle="1" w:styleId="277">
    <w:name w:val="Heading 3 Char"/>
    <w:basedOn w:val="56"/>
    <w:semiHidden/>
    <w:qFormat/>
    <w:uiPriority w:val="9"/>
    <w:rPr>
      <w:rFonts w:ascii="Cambria" w:hAnsi="Cambria" w:eastAsia="宋体" w:cs="Times New Roman"/>
      <w:b/>
      <w:bCs/>
      <w:kern w:val="2"/>
      <w:sz w:val="26"/>
      <w:szCs w:val="26"/>
    </w:rPr>
  </w:style>
  <w:style w:type="character" w:customStyle="1" w:styleId="278">
    <w:name w:val="标题 4 字符"/>
    <w:basedOn w:val="56"/>
    <w:link w:val="7"/>
    <w:qFormat/>
    <w:locked/>
    <w:uiPriority w:val="0"/>
    <w:rPr>
      <w:rFonts w:ascii="Arial" w:hAnsi="Arial" w:eastAsia="黑体"/>
      <w:b/>
      <w:bCs/>
      <w:kern w:val="2"/>
      <w:sz w:val="28"/>
      <w:szCs w:val="28"/>
    </w:rPr>
  </w:style>
  <w:style w:type="character" w:customStyle="1" w:styleId="279">
    <w:name w:val="标题 5 字符"/>
    <w:basedOn w:val="56"/>
    <w:link w:val="8"/>
    <w:qFormat/>
    <w:locked/>
    <w:uiPriority w:val="0"/>
    <w:rPr>
      <w:b/>
      <w:bCs/>
      <w:kern w:val="2"/>
      <w:sz w:val="28"/>
      <w:szCs w:val="28"/>
    </w:rPr>
  </w:style>
  <w:style w:type="character" w:customStyle="1" w:styleId="280">
    <w:name w:val="标题 6 字符"/>
    <w:basedOn w:val="56"/>
    <w:link w:val="9"/>
    <w:qFormat/>
    <w:locked/>
    <w:uiPriority w:val="0"/>
    <w:rPr>
      <w:rFonts w:ascii="Arial" w:hAnsi="Arial" w:eastAsia="黑体"/>
      <w:b/>
      <w:bCs/>
      <w:kern w:val="2"/>
      <w:sz w:val="24"/>
      <w:szCs w:val="24"/>
    </w:rPr>
  </w:style>
  <w:style w:type="character" w:customStyle="1" w:styleId="281">
    <w:name w:val="标题 7 字符"/>
    <w:basedOn w:val="56"/>
    <w:link w:val="10"/>
    <w:qFormat/>
    <w:locked/>
    <w:uiPriority w:val="0"/>
    <w:rPr>
      <w:b/>
      <w:bCs/>
      <w:kern w:val="2"/>
      <w:sz w:val="24"/>
      <w:szCs w:val="24"/>
    </w:rPr>
  </w:style>
  <w:style w:type="character" w:customStyle="1" w:styleId="282">
    <w:name w:val="标题 8 字符"/>
    <w:basedOn w:val="56"/>
    <w:link w:val="11"/>
    <w:qFormat/>
    <w:locked/>
    <w:uiPriority w:val="99"/>
    <w:rPr>
      <w:rFonts w:ascii="Arial" w:hAnsi="Arial" w:eastAsia="黑体"/>
      <w:kern w:val="2"/>
      <w:sz w:val="24"/>
      <w:szCs w:val="24"/>
    </w:rPr>
  </w:style>
  <w:style w:type="character" w:customStyle="1" w:styleId="283">
    <w:name w:val="标题 9 字符"/>
    <w:basedOn w:val="56"/>
    <w:link w:val="12"/>
    <w:qFormat/>
    <w:locked/>
    <w:uiPriority w:val="0"/>
    <w:rPr>
      <w:rFonts w:ascii="Arial" w:hAnsi="Arial" w:eastAsia="黑体"/>
      <w:kern w:val="2"/>
      <w:sz w:val="21"/>
      <w:szCs w:val="21"/>
    </w:rPr>
  </w:style>
  <w:style w:type="character" w:customStyle="1" w:styleId="284">
    <w:name w:val="Heading 3 Char3"/>
    <w:basedOn w:val="56"/>
    <w:semiHidden/>
    <w:qFormat/>
    <w:locked/>
    <w:uiPriority w:val="99"/>
    <w:rPr>
      <w:rFonts w:ascii="Cambria" w:hAnsi="Cambria" w:eastAsia="宋体" w:cs="Times New Roman"/>
      <w:b/>
      <w:bCs/>
      <w:kern w:val="2"/>
      <w:sz w:val="26"/>
      <w:szCs w:val="26"/>
    </w:rPr>
  </w:style>
  <w:style w:type="character" w:customStyle="1" w:styleId="285">
    <w:name w:val="Heading 3 Char2"/>
    <w:basedOn w:val="56"/>
    <w:qFormat/>
    <w:locked/>
    <w:uiPriority w:val="99"/>
    <w:rPr>
      <w:rFonts w:eastAsia="宋体" w:cs="Times New Roman"/>
      <w:b/>
      <w:bCs/>
      <w:kern w:val="2"/>
      <w:sz w:val="32"/>
      <w:szCs w:val="32"/>
      <w:lang w:val="en-US" w:eastAsia="zh-CN" w:bidi="ar-SA"/>
    </w:rPr>
  </w:style>
  <w:style w:type="character" w:customStyle="1" w:styleId="286">
    <w:name w:val="标题 4 Char"/>
    <w:basedOn w:val="56"/>
    <w:qFormat/>
    <w:locked/>
    <w:uiPriority w:val="99"/>
    <w:rPr>
      <w:rFonts w:ascii="Arial" w:hAnsi="Arial" w:eastAsia="黑体" w:cs="Times New Roman"/>
      <w:b/>
      <w:kern w:val="0"/>
      <w:sz w:val="20"/>
      <w:szCs w:val="20"/>
    </w:rPr>
  </w:style>
  <w:style w:type="character" w:customStyle="1" w:styleId="287">
    <w:name w:val="dash Char1"/>
    <w:basedOn w:val="56"/>
    <w:qFormat/>
    <w:locked/>
    <w:uiPriority w:val="99"/>
    <w:rPr>
      <w:rFonts w:ascii="Times New Roman" w:hAnsi="Times New Roman" w:eastAsia="宋体" w:cs="Times New Roman"/>
      <w:b/>
      <w:kern w:val="0"/>
      <w:sz w:val="20"/>
      <w:szCs w:val="20"/>
    </w:rPr>
  </w:style>
  <w:style w:type="character" w:customStyle="1" w:styleId="288">
    <w:name w:val="PIM 6 Char1"/>
    <w:basedOn w:val="56"/>
    <w:qFormat/>
    <w:locked/>
    <w:uiPriority w:val="99"/>
    <w:rPr>
      <w:rFonts w:ascii="Arial" w:hAnsi="Arial" w:eastAsia="黑体" w:cs="Times New Roman"/>
      <w:b/>
      <w:kern w:val="0"/>
      <w:sz w:val="20"/>
      <w:szCs w:val="20"/>
    </w:rPr>
  </w:style>
  <w:style w:type="character" w:customStyle="1" w:styleId="289">
    <w:name w:val="标题 8 Char"/>
    <w:basedOn w:val="56"/>
    <w:qFormat/>
    <w:locked/>
    <w:uiPriority w:val="99"/>
    <w:rPr>
      <w:rFonts w:ascii="Arial" w:hAnsi="Arial" w:eastAsia="黑体" w:cs="Times New Roman"/>
      <w:kern w:val="0"/>
      <w:sz w:val="20"/>
      <w:szCs w:val="20"/>
    </w:rPr>
  </w:style>
  <w:style w:type="character" w:customStyle="1" w:styleId="290">
    <w:name w:val="标题 9 Char"/>
    <w:basedOn w:val="56"/>
    <w:qFormat/>
    <w:locked/>
    <w:uiPriority w:val="99"/>
    <w:rPr>
      <w:rFonts w:ascii="Arial" w:hAnsi="Arial" w:eastAsia="黑体" w:cs="Times New Roman"/>
      <w:kern w:val="0"/>
      <w:sz w:val="20"/>
      <w:szCs w:val="20"/>
    </w:rPr>
  </w:style>
  <w:style w:type="character" w:customStyle="1" w:styleId="291">
    <w:name w:val="正文文本 Char"/>
    <w:basedOn w:val="56"/>
    <w:qFormat/>
    <w:locked/>
    <w:uiPriority w:val="99"/>
    <w:rPr>
      <w:rFonts w:ascii="Times New Roman" w:hAnsi="Times New Roman" w:eastAsia="宋体" w:cs="Times New Roman"/>
      <w:sz w:val="20"/>
      <w:szCs w:val="20"/>
    </w:rPr>
  </w:style>
  <w:style w:type="character" w:customStyle="1" w:styleId="292">
    <w:name w:val="纯文本 字符"/>
    <w:basedOn w:val="56"/>
    <w:link w:val="3"/>
    <w:qFormat/>
    <w:locked/>
    <w:uiPriority w:val="0"/>
    <w:rPr>
      <w:rFonts w:ascii="宋体" w:hAnsi="Courier New"/>
      <w:kern w:val="2"/>
      <w:sz w:val="21"/>
      <w:szCs w:val="24"/>
    </w:rPr>
  </w:style>
  <w:style w:type="character" w:customStyle="1" w:styleId="293">
    <w:name w:val="正文文本 字符"/>
    <w:basedOn w:val="56"/>
    <w:link w:val="2"/>
    <w:qFormat/>
    <w:uiPriority w:val="99"/>
    <w:rPr>
      <w:rFonts w:ascii="宋体" w:hAnsi="Arial"/>
      <w:kern w:val="2"/>
      <w:sz w:val="28"/>
    </w:rPr>
  </w:style>
  <w:style w:type="character" w:customStyle="1" w:styleId="294">
    <w:name w:val="正文首行缩进 字符"/>
    <w:basedOn w:val="293"/>
    <w:link w:val="28"/>
    <w:qFormat/>
    <w:uiPriority w:val="99"/>
    <w:rPr>
      <w:rFonts w:ascii="宋体" w:hAnsi="Arial"/>
      <w:kern w:val="2"/>
      <w:sz w:val="21"/>
    </w:rPr>
  </w:style>
  <w:style w:type="character" w:customStyle="1" w:styleId="295">
    <w:name w:val="批注框文本 字符"/>
    <w:basedOn w:val="56"/>
    <w:link w:val="36"/>
    <w:semiHidden/>
    <w:qFormat/>
    <w:locked/>
    <w:uiPriority w:val="99"/>
    <w:rPr>
      <w:kern w:val="2"/>
      <w:sz w:val="18"/>
      <w:szCs w:val="18"/>
    </w:rPr>
  </w:style>
  <w:style w:type="character" w:customStyle="1" w:styleId="296">
    <w:name w:val="标题 2 Char Char Char"/>
    <w:basedOn w:val="56"/>
    <w:qFormat/>
    <w:uiPriority w:val="99"/>
    <w:rPr>
      <w:rFonts w:ascii="Arial" w:hAnsi="Arial" w:eastAsia="黑体" w:cs="Times New Roman"/>
      <w:b/>
      <w:bCs/>
      <w:kern w:val="2"/>
      <w:sz w:val="32"/>
      <w:szCs w:val="32"/>
      <w:lang w:val="en-US" w:eastAsia="zh-CN" w:bidi="ar-SA"/>
    </w:rPr>
  </w:style>
  <w:style w:type="character" w:customStyle="1" w:styleId="297">
    <w:name w:val="正文文本缩进 3 字符"/>
    <w:basedOn w:val="56"/>
    <w:link w:val="46"/>
    <w:qFormat/>
    <w:locked/>
    <w:uiPriority w:val="0"/>
    <w:rPr>
      <w:rFonts w:ascii="宋体" w:hAnsi="宋体"/>
      <w:bCs/>
      <w:color w:val="FF0000"/>
      <w:kern w:val="2"/>
      <w:sz w:val="24"/>
      <w:szCs w:val="24"/>
    </w:rPr>
  </w:style>
  <w:style w:type="character" w:customStyle="1" w:styleId="298">
    <w:name w:val="正文文本缩进 2 字符"/>
    <w:basedOn w:val="56"/>
    <w:link w:val="35"/>
    <w:qFormat/>
    <w:locked/>
    <w:uiPriority w:val="99"/>
    <w:rPr>
      <w:rFonts w:ascii="宋体" w:hAnsi="宋体"/>
      <w:kern w:val="2"/>
      <w:sz w:val="24"/>
      <w:szCs w:val="24"/>
    </w:rPr>
  </w:style>
  <w:style w:type="character" w:customStyle="1" w:styleId="299">
    <w:name w:val="文档结构图 字符"/>
    <w:basedOn w:val="56"/>
    <w:link w:val="20"/>
    <w:semiHidden/>
    <w:qFormat/>
    <w:locked/>
    <w:uiPriority w:val="99"/>
    <w:rPr>
      <w:kern w:val="2"/>
      <w:sz w:val="21"/>
      <w:szCs w:val="24"/>
      <w:shd w:val="clear" w:color="auto" w:fill="000080"/>
    </w:rPr>
  </w:style>
  <w:style w:type="character" w:customStyle="1" w:styleId="300">
    <w:name w:val="正文文本 3 字符"/>
    <w:basedOn w:val="56"/>
    <w:link w:val="22"/>
    <w:qFormat/>
    <w:uiPriority w:val="99"/>
    <w:rPr>
      <w:kern w:val="2"/>
      <w:sz w:val="16"/>
      <w:szCs w:val="16"/>
    </w:rPr>
  </w:style>
  <w:style w:type="character" w:customStyle="1" w:styleId="301">
    <w:name w:val="p131"/>
    <w:basedOn w:val="56"/>
    <w:qFormat/>
    <w:uiPriority w:val="99"/>
    <w:rPr>
      <w:rFonts w:cs="Times New Roman"/>
      <w:sz w:val="22"/>
      <w:szCs w:val="22"/>
      <w:u w:val="none"/>
    </w:rPr>
  </w:style>
  <w:style w:type="character" w:customStyle="1" w:styleId="302">
    <w:name w:val="font1"/>
    <w:basedOn w:val="56"/>
    <w:qFormat/>
    <w:uiPriority w:val="99"/>
    <w:rPr>
      <w:rFonts w:cs="Times New Roman"/>
      <w:color w:val="000000"/>
      <w:sz w:val="18"/>
      <w:szCs w:val="18"/>
    </w:rPr>
  </w:style>
  <w:style w:type="character" w:customStyle="1" w:styleId="303">
    <w:name w:val="编号列表 Char"/>
    <w:basedOn w:val="56"/>
    <w:qFormat/>
    <w:uiPriority w:val="99"/>
    <w:rPr>
      <w:rFonts w:ascii="Verdana" w:hAnsi="Verdana" w:eastAsia="宋体" w:cs="Times New Roman"/>
      <w:kern w:val="2"/>
      <w:sz w:val="24"/>
      <w:szCs w:val="24"/>
      <w:lang w:val="en-US" w:eastAsia="zh-CN" w:bidi="ar-SA"/>
    </w:rPr>
  </w:style>
  <w:style w:type="character" w:customStyle="1" w:styleId="304">
    <w:name w:val="title_emph1"/>
    <w:basedOn w:val="56"/>
    <w:qFormat/>
    <w:uiPriority w:val="99"/>
    <w:rPr>
      <w:rFonts w:ascii="Arial" w:hAnsi="Arial" w:cs="Arial"/>
      <w:b/>
      <w:bCs/>
      <w:sz w:val="20"/>
      <w:szCs w:val="20"/>
    </w:rPr>
  </w:style>
  <w:style w:type="character" w:customStyle="1" w:styleId="305">
    <w:name w:val="Style Heading A + (Latin) 楷体_GB2312 (Asian) 楷体_GB2312 Char"/>
    <w:basedOn w:val="56"/>
    <w:qFormat/>
    <w:uiPriority w:val="99"/>
    <w:rPr>
      <w:rFonts w:ascii="楷体_GB2312" w:hAnsi="楷体_GB2312" w:eastAsia="楷体_GB2312" w:cs="Arial"/>
      <w:b/>
      <w:kern w:val="28"/>
      <w:sz w:val="36"/>
      <w:lang w:val="en-US" w:eastAsia="zh-CN" w:bidi="ar-SA"/>
    </w:rPr>
  </w:style>
  <w:style w:type="character" w:customStyle="1" w:styleId="306">
    <w:name w:val="Style Heading A + (Latin) Times New Roman (Asian) 楷体_GB2312 Char"/>
    <w:basedOn w:val="56"/>
    <w:qFormat/>
    <w:uiPriority w:val="99"/>
    <w:rPr>
      <w:rFonts w:ascii="Arial" w:hAnsi="Arial" w:eastAsia="楷体_GB2312" w:cs="Arial"/>
      <w:b/>
      <w:kern w:val="28"/>
      <w:sz w:val="36"/>
      <w:lang w:val="en-US" w:eastAsia="zh-CN" w:bidi="ar-SA"/>
    </w:rPr>
  </w:style>
  <w:style w:type="character" w:customStyle="1" w:styleId="307">
    <w:name w:val="项目 1 Char Char Char"/>
    <w:basedOn w:val="56"/>
    <w:qFormat/>
    <w:uiPriority w:val="99"/>
    <w:rPr>
      <w:rFonts w:ascii="Tahoma" w:hAnsi="Tahoma" w:eastAsia="宋体" w:cs="Times New Roman"/>
      <w:kern w:val="2"/>
      <w:sz w:val="24"/>
      <w:szCs w:val="24"/>
      <w:lang w:val="en-US" w:eastAsia="zh-CN" w:bidi="ar-SA"/>
    </w:rPr>
  </w:style>
  <w:style w:type="character" w:customStyle="1" w:styleId="308">
    <w:name w:val="标题 4 Char1"/>
    <w:basedOn w:val="56"/>
    <w:qFormat/>
    <w:uiPriority w:val="99"/>
    <w:rPr>
      <w:rFonts w:eastAsia="宋体" w:cs="Times New Roman"/>
      <w:b/>
      <w:bCs/>
      <w:kern w:val="2"/>
      <w:sz w:val="28"/>
      <w:szCs w:val="28"/>
      <w:lang w:val="en-US" w:eastAsia="zh-CN" w:bidi="ar-SA"/>
    </w:rPr>
  </w:style>
  <w:style w:type="character" w:customStyle="1" w:styleId="309">
    <w:name w:val="样式3 Char"/>
    <w:basedOn w:val="56"/>
    <w:qFormat/>
    <w:uiPriority w:val="99"/>
    <w:rPr>
      <w:rFonts w:eastAsia="宋体" w:cs="Times New Roman"/>
      <w:kern w:val="2"/>
      <w:sz w:val="24"/>
      <w:szCs w:val="24"/>
      <w:lang w:val="en-US" w:eastAsia="zh-CN" w:bidi="ar-SA"/>
    </w:rPr>
  </w:style>
  <w:style w:type="character" w:customStyle="1" w:styleId="310">
    <w:name w:val="t181"/>
    <w:basedOn w:val="56"/>
    <w:qFormat/>
    <w:uiPriority w:val="99"/>
    <w:rPr>
      <w:rFonts w:cs="Times New Roman"/>
      <w:color w:val="000000"/>
      <w:sz w:val="21"/>
      <w:szCs w:val="21"/>
    </w:rPr>
  </w:style>
  <w:style w:type="character" w:customStyle="1" w:styleId="311">
    <w:name w:val="二级条标题 Char"/>
    <w:basedOn w:val="56"/>
    <w:link w:val="238"/>
    <w:qFormat/>
    <w:locked/>
    <w:uiPriority w:val="99"/>
    <w:rPr>
      <w:rFonts w:ascii="宋体"/>
      <w:sz w:val="24"/>
    </w:rPr>
  </w:style>
  <w:style w:type="character" w:customStyle="1" w:styleId="312">
    <w:name w:val="2级标题nbm Char"/>
    <w:basedOn w:val="56"/>
    <w:link w:val="248"/>
    <w:qFormat/>
    <w:uiPriority w:val="0"/>
    <w:rPr>
      <w:rFonts w:ascii="宋体" w:hAnsi="宋体"/>
      <w:bCs/>
      <w:kern w:val="2"/>
      <w:sz w:val="21"/>
      <w:szCs w:val="21"/>
    </w:rPr>
  </w:style>
  <w:style w:type="character" w:customStyle="1" w:styleId="313">
    <w:name w:val="3级标题nbm Char"/>
    <w:basedOn w:val="312"/>
    <w:link w:val="250"/>
    <w:qFormat/>
    <w:uiPriority w:val="0"/>
    <w:rPr>
      <w:rFonts w:ascii="宋体" w:hAnsi="宋体"/>
      <w:kern w:val="2"/>
      <w:sz w:val="21"/>
      <w:szCs w:val="21"/>
    </w:rPr>
  </w:style>
  <w:style w:type="character" w:customStyle="1" w:styleId="314">
    <w:name w:val="4级标题nbm Char"/>
    <w:basedOn w:val="56"/>
    <w:link w:val="251"/>
    <w:qFormat/>
    <w:uiPriority w:val="0"/>
    <w:rPr>
      <w:rFonts w:ascii="宋体" w:hAnsi="宋体"/>
      <w:kern w:val="2"/>
      <w:sz w:val="21"/>
      <w:szCs w:val="21"/>
    </w:rPr>
  </w:style>
  <w:style w:type="character" w:customStyle="1" w:styleId="315">
    <w:name w:val="5级标题nbm Char"/>
    <w:basedOn w:val="56"/>
    <w:link w:val="252"/>
    <w:qFormat/>
    <w:uiPriority w:val="0"/>
    <w:rPr>
      <w:rFonts w:ascii="宋体" w:hAnsi="宋体"/>
      <w:kern w:val="2"/>
      <w:sz w:val="21"/>
      <w:szCs w:val="21"/>
    </w:rPr>
  </w:style>
  <w:style w:type="character" w:customStyle="1" w:styleId="316">
    <w:name w:val="无间隔 Char"/>
    <w:basedOn w:val="56"/>
    <w:link w:val="255"/>
    <w:qFormat/>
    <w:uiPriority w:val="1"/>
    <w:rPr>
      <w:rFonts w:ascii="Calibri" w:hAnsi="Calibri"/>
      <w:sz w:val="22"/>
      <w:szCs w:val="22"/>
      <w:lang w:val="en-US" w:eastAsia="zh-CN" w:bidi="ar-SA"/>
    </w:rPr>
  </w:style>
  <w:style w:type="character" w:customStyle="1" w:styleId="317">
    <w:name w:val="纯文本 Char"/>
    <w:basedOn w:val="56"/>
    <w:qFormat/>
    <w:uiPriority w:val="0"/>
    <w:rPr>
      <w:rFonts w:ascii="宋体" w:hAnsi="Courier New" w:eastAsia="宋体"/>
      <w:kern w:val="2"/>
      <w:sz w:val="21"/>
      <w:lang w:val="en-US" w:eastAsia="zh-CN" w:bidi="ar-SA"/>
    </w:rPr>
  </w:style>
  <w:style w:type="character" w:customStyle="1" w:styleId="318">
    <w:name w:val="占位符文本1"/>
    <w:basedOn w:val="56"/>
    <w:semiHidden/>
    <w:qFormat/>
    <w:uiPriority w:val="99"/>
    <w:rPr>
      <w:color w:val="808080"/>
    </w:rPr>
  </w:style>
  <w:style w:type="table" w:customStyle="1" w:styleId="319">
    <w:name w:val="网格型1"/>
    <w:basedOn w:val="5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20">
    <w:name w:val="网格型2"/>
    <w:basedOn w:val="54"/>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21">
    <w:name w:val="List Paragraph"/>
    <w:basedOn w:val="1"/>
    <w:qFormat/>
    <w:uiPriority w:val="34"/>
    <w:pPr>
      <w:ind w:firstLine="420" w:firstLineChars="200"/>
    </w:pPr>
    <w:rPr>
      <w:szCs w:val="20"/>
    </w:rPr>
  </w:style>
  <w:style w:type="paragraph" w:customStyle="1" w:styleId="322">
    <w:name w:val="p0"/>
    <w:basedOn w:val="1"/>
    <w:qFormat/>
    <w:uiPriority w:val="0"/>
    <w:pPr>
      <w:widowControl/>
    </w:pPr>
    <w:rPr>
      <w:kern w:val="0"/>
      <w:szCs w:val="21"/>
    </w:rPr>
  </w:style>
  <w:style w:type="paragraph" w:customStyle="1" w:styleId="323">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324">
    <w:name w:val="TOC 标题1"/>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325">
    <w:name w:val="WPSOffice手动目录 1"/>
    <w:qFormat/>
    <w:uiPriority w:val="0"/>
    <w:rPr>
      <w:rFonts w:ascii="Times New Roman" w:hAnsi="Times New Roman" w:eastAsia="宋体" w:cs="Times New Roman"/>
      <w:lang w:val="en-US" w:eastAsia="zh-CN" w:bidi="ar-SA"/>
    </w:rPr>
  </w:style>
  <w:style w:type="paragraph" w:customStyle="1" w:styleId="326">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27">
    <w:name w:val="表格文字"/>
    <w:basedOn w:val="1"/>
    <w:qFormat/>
    <w:uiPriority w:val="0"/>
    <w:pPr>
      <w:adjustRightInd w:val="0"/>
      <w:spacing w:line="420" w:lineRule="atLeast"/>
      <w:jc w:val="left"/>
      <w:textAlignment w:val="baseline"/>
    </w:pPr>
    <w:rPr>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DA8D68-2CA0-4C4B-BE4E-D9829678294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61</Pages>
  <Words>11590</Words>
  <Characters>12389</Characters>
  <Lines>229</Lines>
  <Paragraphs>64</Paragraphs>
  <TotalTime>26</TotalTime>
  <ScaleCrop>false</ScaleCrop>
  <LinksUpToDate>false</LinksUpToDate>
  <CharactersWithSpaces>12643</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2024-04-07T08:51:00Z</dcterms:created>
  <dc:creator>dell</dc:creator>
  <cp:lastModifiedBy>xjc</cp:lastModifiedBy>
  <cp:lastPrinted>2026-07-16T02:22:00Z</cp:lastPrinted>
  <dcterms:modified xsi:type="dcterms:W3CDTF">2026-07-16T02:45:44Z</dcterms:modified>
  <dc:title>1</dc:title>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ICV">
    <vt:lpwstr>8CAC2721E8A44F57916D4272216AF7FB_13</vt:lpwstr>
  </property>
  <property fmtid="{D5CDD505-2E9C-101B-9397-08002B2CF9AE}" pid="4" name="KSOTemplateDocerSaveRecord">
    <vt:lpwstr>eyJoZGlkIjoiOGRmMDU2ZjQwMWIyY2RmNzA3Yzg2YTFjZDc5YTRjOTkiLCJ1c2VySWQiOiI2Njk1MzQxMTIifQ==</vt:lpwstr>
  </property>
</Properties>
</file>