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B1B75C">
      <w:pPr>
        <w:jc w:val="center"/>
        <w:rPr>
          <w:rFonts w:hint="eastAsia" w:ascii="宋体" w:hAnsi="宋体" w:eastAsia="宋体" w:cs="宋体"/>
          <w:color w:val="auto"/>
          <w:sz w:val="44"/>
          <w:szCs w:val="44"/>
          <w:highlight w:val="none"/>
        </w:rPr>
      </w:pPr>
      <w:r>
        <w:rPr>
          <w:rFonts w:hint="eastAsia" w:ascii="宋体" w:hAnsi="宋体" w:eastAsia="宋体" w:cs="宋体"/>
          <w:color w:val="auto"/>
          <w:sz w:val="44"/>
          <w:szCs w:val="44"/>
          <w:highlight w:val="none"/>
        </w:rPr>
        <w:t>202</w:t>
      </w:r>
      <w:r>
        <w:rPr>
          <w:rFonts w:hint="eastAsia" w:ascii="宋体" w:hAnsi="宋体" w:cs="宋体"/>
          <w:color w:val="auto"/>
          <w:sz w:val="44"/>
          <w:szCs w:val="44"/>
          <w:highlight w:val="none"/>
          <w:lang w:val="en-US" w:eastAsia="zh-CN"/>
        </w:rPr>
        <w:t>6</w:t>
      </w:r>
      <w:r>
        <w:rPr>
          <w:rFonts w:hint="eastAsia" w:ascii="宋体" w:hAnsi="宋体" w:eastAsia="宋体" w:cs="宋体"/>
          <w:color w:val="auto"/>
          <w:sz w:val="44"/>
          <w:szCs w:val="44"/>
          <w:highlight w:val="none"/>
        </w:rPr>
        <w:t>年三级棉浆板行业集中采购项目</w:t>
      </w:r>
    </w:p>
    <w:p w14:paraId="38DC2A67">
      <w:pPr>
        <w:jc w:val="center"/>
        <w:rPr>
          <w:rFonts w:ascii="宋体" w:hAnsi="宋体" w:eastAsia="宋体" w:cs="宋体"/>
          <w:color w:val="auto"/>
          <w:sz w:val="44"/>
          <w:szCs w:val="44"/>
          <w:highlight w:val="none"/>
        </w:rPr>
      </w:pPr>
      <w:r>
        <w:rPr>
          <w:rFonts w:hint="eastAsia" w:ascii="宋体" w:hAnsi="宋体" w:eastAsia="宋体" w:cs="宋体"/>
          <w:color w:val="auto"/>
          <w:sz w:val="44"/>
          <w:szCs w:val="44"/>
          <w:highlight w:val="none"/>
        </w:rPr>
        <w:t>采购需求</w:t>
      </w:r>
    </w:p>
    <w:p w14:paraId="4937A38D">
      <w:pPr>
        <w:spacing w:line="360" w:lineRule="auto"/>
        <w:ind w:firstLine="640" w:firstLineChars="200"/>
        <w:jc w:val="left"/>
        <w:outlineLvl w:val="1"/>
        <w:rPr>
          <w:rFonts w:hint="eastAsia" w:ascii="楷体" w:hAnsi="楷体" w:eastAsia="楷体" w:cs="Times New Roman"/>
          <w:color w:val="auto"/>
          <w:sz w:val="32"/>
          <w:szCs w:val="32"/>
          <w:highlight w:val="none"/>
          <w:lang w:val="en-US" w:eastAsia="zh-CN"/>
        </w:rPr>
      </w:pPr>
    </w:p>
    <w:p w14:paraId="681059CC">
      <w:pPr>
        <w:keepNext w:val="0"/>
        <w:keepLines w:val="0"/>
        <w:pageBreakBefore w:val="0"/>
        <w:widowControl w:val="0"/>
        <w:kinsoku/>
        <w:wordWrap/>
        <w:overflowPunct/>
        <w:topLinePunct w:val="0"/>
        <w:autoSpaceDE/>
        <w:autoSpaceDN/>
        <w:bidi w:val="0"/>
        <w:adjustRightInd/>
        <w:spacing w:line="560" w:lineRule="exact"/>
        <w:ind w:firstLine="640" w:firstLineChars="200"/>
        <w:jc w:val="left"/>
        <w:textAlignment w:val="auto"/>
        <w:outlineLvl w:val="1"/>
        <w:rPr>
          <w:rFonts w:hint="default" w:ascii="楷体" w:hAnsi="楷体" w:eastAsia="楷体" w:cs="Times New Roman"/>
          <w:color w:val="auto"/>
          <w:sz w:val="32"/>
          <w:szCs w:val="32"/>
          <w:highlight w:val="none"/>
          <w:lang w:val="en-US" w:eastAsia="zh-CN"/>
        </w:rPr>
      </w:pPr>
      <w:r>
        <w:rPr>
          <w:rFonts w:hint="eastAsia" w:ascii="楷体" w:hAnsi="楷体" w:eastAsia="楷体" w:cs="Times New Roman"/>
          <w:color w:val="auto"/>
          <w:sz w:val="32"/>
          <w:szCs w:val="32"/>
          <w:highlight w:val="none"/>
          <w:lang w:val="en-US" w:eastAsia="zh-CN"/>
        </w:rPr>
        <w:t>一、项目基本信息</w:t>
      </w:r>
    </w:p>
    <w:p w14:paraId="32DC9504">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left"/>
        <w:textAlignment w:val="auto"/>
        <w:rPr>
          <w:rFonts w:hint="eastAsia" w:ascii="仿宋" w:hAnsi="仿宋" w:eastAsia="仿宋" w:cs="Times New Roman"/>
          <w:sz w:val="32"/>
          <w:szCs w:val="32"/>
          <w:highlight w:val="none"/>
          <w:lang w:val="en-US" w:eastAsia="zh-CN"/>
        </w:rPr>
      </w:pPr>
      <w:r>
        <w:rPr>
          <w:rFonts w:hint="eastAsia" w:ascii="仿宋" w:hAnsi="仿宋" w:eastAsia="仿宋" w:cs="Times New Roman"/>
          <w:sz w:val="32"/>
          <w:szCs w:val="32"/>
          <w:highlight w:val="none"/>
          <w:lang w:val="en-US" w:eastAsia="zh-CN"/>
        </w:rPr>
        <w:t>本项目为非政府采购项目，采购标的类型为货物，拟采用公开招标方式采购，供应商资格条件（适用于所有包件）如下：</w:t>
      </w:r>
    </w:p>
    <w:p w14:paraId="2DBB8EC5">
      <w:pPr>
        <w:snapToGrid w:val="0"/>
        <w:spacing w:line="360" w:lineRule="auto"/>
        <w:ind w:firstLine="640" w:firstLineChars="200"/>
        <w:jc w:val="left"/>
        <w:rPr>
          <w:rFonts w:ascii="仿宋" w:hAnsi="仿宋" w:eastAsia="仿宋" w:cs="Times New Roman"/>
          <w:sz w:val="32"/>
          <w:szCs w:val="32"/>
        </w:rPr>
      </w:pPr>
      <w:r>
        <w:rPr>
          <w:rFonts w:hint="eastAsia" w:ascii="仿宋" w:hAnsi="仿宋" w:eastAsia="仿宋" w:cs="Times New Roman"/>
          <w:sz w:val="32"/>
          <w:szCs w:val="32"/>
        </w:rPr>
        <w:t>（</w:t>
      </w:r>
      <w:r>
        <w:rPr>
          <w:rFonts w:hint="eastAsia" w:ascii="仿宋" w:hAnsi="仿宋" w:eastAsia="仿宋" w:cs="Times New Roman"/>
          <w:sz w:val="32"/>
          <w:szCs w:val="32"/>
          <w:lang w:val="zh-CN"/>
        </w:rPr>
        <w:t>一</w:t>
      </w:r>
      <w:r>
        <w:rPr>
          <w:rFonts w:hint="eastAsia" w:ascii="仿宋" w:hAnsi="仿宋" w:eastAsia="仿宋" w:cs="Times New Roman"/>
          <w:sz w:val="32"/>
          <w:szCs w:val="32"/>
        </w:rPr>
        <w:t>）</w:t>
      </w:r>
      <w:r>
        <w:rPr>
          <w:rFonts w:hint="eastAsia" w:ascii="仿宋" w:hAnsi="仿宋" w:eastAsia="仿宋" w:cs="Times New Roman"/>
          <w:sz w:val="32"/>
          <w:szCs w:val="32"/>
          <w:lang w:val="zh-CN"/>
        </w:rPr>
        <w:t>信用核查</w:t>
      </w:r>
    </w:p>
    <w:p w14:paraId="3215B240">
      <w:pPr>
        <w:snapToGrid w:val="0"/>
        <w:spacing w:line="360" w:lineRule="auto"/>
        <w:ind w:firstLine="640" w:firstLineChars="200"/>
        <w:jc w:val="left"/>
        <w:rPr>
          <w:rFonts w:ascii="仿宋" w:hAnsi="仿宋" w:eastAsia="仿宋" w:cs="Times New Roman"/>
          <w:sz w:val="32"/>
          <w:szCs w:val="32"/>
        </w:rPr>
      </w:pPr>
      <w:r>
        <w:rPr>
          <w:rFonts w:hint="eastAsia" w:ascii="仿宋" w:hAnsi="仿宋" w:eastAsia="仿宋" w:cs="Times New Roman"/>
          <w:sz w:val="32"/>
          <w:szCs w:val="32"/>
          <w:lang w:val="zh-CN"/>
        </w:rPr>
        <w:t>必须为未被列入信用中国网站</w:t>
      </w:r>
      <w:r>
        <w:rPr>
          <w:rFonts w:hint="eastAsia" w:ascii="仿宋" w:hAnsi="仿宋" w:eastAsia="仿宋" w:cs="Times New Roman"/>
          <w:sz w:val="32"/>
          <w:szCs w:val="32"/>
        </w:rPr>
        <w:t>(www.creditchina.gov.cn)</w:t>
      </w:r>
      <w:r>
        <w:rPr>
          <w:rFonts w:hint="eastAsia" w:ascii="仿宋" w:hAnsi="仿宋" w:eastAsia="仿宋" w:cs="Times New Roman"/>
          <w:sz w:val="32"/>
          <w:szCs w:val="32"/>
          <w:lang w:val="zh-CN"/>
        </w:rPr>
        <w:t>、中国政府采购网</w:t>
      </w:r>
      <w:r>
        <w:rPr>
          <w:rFonts w:hint="eastAsia" w:ascii="仿宋" w:hAnsi="仿宋" w:eastAsia="仿宋" w:cs="Times New Roman"/>
          <w:sz w:val="32"/>
          <w:szCs w:val="32"/>
        </w:rPr>
        <w:t>(www.ccgp.gov.cn)</w:t>
      </w:r>
      <w:r>
        <w:rPr>
          <w:rFonts w:hint="eastAsia" w:ascii="仿宋" w:hAnsi="仿宋" w:eastAsia="仿宋" w:cs="Times New Roman"/>
          <w:sz w:val="32"/>
          <w:szCs w:val="32"/>
          <w:lang w:val="zh-CN"/>
        </w:rPr>
        <w:t>渠道信用记录失信被执行人、重大税收违法案件当事人名单、政府采购严重违法失信行为记录名单的投标人</w:t>
      </w:r>
      <w:r>
        <w:rPr>
          <w:rFonts w:hint="eastAsia" w:ascii="仿宋" w:hAnsi="仿宋" w:eastAsia="仿宋" w:cs="Times New Roman"/>
          <w:sz w:val="32"/>
          <w:szCs w:val="32"/>
        </w:rPr>
        <w:t>，</w:t>
      </w:r>
      <w:r>
        <w:rPr>
          <w:rFonts w:hint="eastAsia" w:ascii="仿宋" w:hAnsi="仿宋" w:eastAsia="仿宋" w:cs="Times New Roman"/>
          <w:sz w:val="32"/>
          <w:szCs w:val="32"/>
          <w:lang w:val="zh-CN"/>
        </w:rPr>
        <w:t>否则其投标将被拒绝。</w:t>
      </w:r>
    </w:p>
    <w:p w14:paraId="72BBADEB">
      <w:pPr>
        <w:snapToGrid w:val="0"/>
        <w:spacing w:line="360" w:lineRule="auto"/>
        <w:ind w:firstLine="640" w:firstLineChars="200"/>
        <w:jc w:val="left"/>
        <w:rPr>
          <w:rFonts w:ascii="仿宋" w:hAnsi="仿宋" w:eastAsia="仿宋" w:cs="Times New Roman"/>
          <w:sz w:val="32"/>
          <w:szCs w:val="32"/>
          <w:lang w:val="zh-CN"/>
        </w:rPr>
      </w:pPr>
      <w:r>
        <w:rPr>
          <w:rFonts w:hint="eastAsia" w:ascii="仿宋" w:hAnsi="仿宋" w:eastAsia="仿宋" w:cs="Times New Roman"/>
          <w:sz w:val="32"/>
          <w:szCs w:val="32"/>
          <w:lang w:val="zh-CN"/>
        </w:rPr>
        <w:t>（二）符合《中华人民共和国政府采购法》第二十二条的规定,投标人必须在投标文件中提供下述资格证明文件，否则按无效投标处理：</w:t>
      </w:r>
    </w:p>
    <w:p w14:paraId="7B939365">
      <w:pPr>
        <w:snapToGrid w:val="0"/>
        <w:spacing w:line="360" w:lineRule="auto"/>
        <w:ind w:firstLine="640" w:firstLineChars="200"/>
        <w:jc w:val="left"/>
        <w:rPr>
          <w:rFonts w:ascii="仿宋" w:hAnsi="仿宋" w:eastAsia="仿宋" w:cs="Times New Roman"/>
          <w:sz w:val="32"/>
          <w:szCs w:val="32"/>
          <w:lang w:val="zh-CN"/>
        </w:rPr>
      </w:pPr>
      <w:r>
        <w:rPr>
          <w:rFonts w:hint="eastAsia" w:ascii="仿宋" w:hAnsi="仿宋" w:eastAsia="仿宋" w:cs="Times New Roman"/>
          <w:sz w:val="32"/>
          <w:szCs w:val="32"/>
          <w:lang w:val="zh-CN"/>
        </w:rPr>
        <w:t>1、法人或者其他组织的营业执照等证明文件，自然人的身份证明；</w:t>
      </w:r>
    </w:p>
    <w:p w14:paraId="257DA0E6">
      <w:pPr>
        <w:snapToGrid w:val="0"/>
        <w:spacing w:line="360" w:lineRule="auto"/>
        <w:ind w:firstLine="640" w:firstLineChars="200"/>
        <w:jc w:val="left"/>
        <w:rPr>
          <w:rFonts w:ascii="仿宋" w:hAnsi="仿宋" w:eastAsia="仿宋" w:cs="Times New Roman"/>
          <w:sz w:val="32"/>
          <w:szCs w:val="32"/>
          <w:lang w:val="zh-CN"/>
        </w:rPr>
      </w:pPr>
      <w:r>
        <w:rPr>
          <w:rFonts w:hint="eastAsia" w:ascii="仿宋" w:hAnsi="仿宋" w:eastAsia="仿宋" w:cs="Times New Roman"/>
          <w:sz w:val="32"/>
          <w:szCs w:val="32"/>
          <w:lang w:val="zh-CN"/>
        </w:rPr>
        <w:t>2、财务状况报告，依法缴纳税收和社会保障资金的相关材料；(供应商应提供书面承诺)</w:t>
      </w:r>
    </w:p>
    <w:p w14:paraId="10048F65">
      <w:pPr>
        <w:snapToGrid w:val="0"/>
        <w:spacing w:line="360" w:lineRule="auto"/>
        <w:ind w:firstLine="640" w:firstLineChars="200"/>
        <w:jc w:val="left"/>
        <w:rPr>
          <w:rFonts w:ascii="仿宋" w:hAnsi="仿宋" w:eastAsia="仿宋" w:cs="Times New Roman"/>
          <w:sz w:val="32"/>
          <w:szCs w:val="32"/>
          <w:lang w:val="zh-CN"/>
        </w:rPr>
      </w:pPr>
      <w:r>
        <w:rPr>
          <w:rFonts w:hint="eastAsia" w:ascii="仿宋" w:hAnsi="仿宋" w:eastAsia="仿宋" w:cs="Times New Roman"/>
          <w:sz w:val="32"/>
          <w:szCs w:val="32"/>
          <w:lang w:val="zh-CN"/>
        </w:rPr>
        <w:t>3、具备履行合同所必需的设备和专业技术能力的证明材料；(供应商应提供书面承诺)</w:t>
      </w:r>
    </w:p>
    <w:p w14:paraId="167998CA">
      <w:pPr>
        <w:snapToGrid w:val="0"/>
        <w:spacing w:line="360" w:lineRule="auto"/>
        <w:ind w:firstLine="640" w:firstLineChars="200"/>
        <w:jc w:val="left"/>
        <w:rPr>
          <w:rFonts w:ascii="仿宋" w:hAnsi="仿宋" w:eastAsia="仿宋" w:cs="Times New Roman"/>
          <w:sz w:val="32"/>
          <w:szCs w:val="32"/>
          <w:lang w:val="zh-CN"/>
        </w:rPr>
      </w:pPr>
      <w:r>
        <w:rPr>
          <w:rFonts w:hint="eastAsia" w:ascii="仿宋" w:hAnsi="仿宋" w:eastAsia="仿宋" w:cs="Times New Roman"/>
          <w:sz w:val="32"/>
          <w:szCs w:val="32"/>
          <w:lang w:val="zh-CN"/>
        </w:rPr>
        <w:t>4、参加政府采购活动前3年内在经营活动中没有重大违法记录的书面声明；(供应商应提供书面承诺)</w:t>
      </w:r>
    </w:p>
    <w:p w14:paraId="629F790F">
      <w:pPr>
        <w:snapToGrid w:val="0"/>
        <w:spacing w:line="360" w:lineRule="auto"/>
        <w:ind w:firstLine="640" w:firstLineChars="200"/>
        <w:jc w:val="left"/>
        <w:rPr>
          <w:rFonts w:ascii="仿宋" w:hAnsi="仿宋" w:eastAsia="仿宋" w:cs="Times New Roman"/>
          <w:sz w:val="32"/>
          <w:szCs w:val="32"/>
          <w:lang w:val="zh-CN"/>
        </w:rPr>
      </w:pPr>
      <w:r>
        <w:rPr>
          <w:rFonts w:hint="eastAsia" w:ascii="仿宋" w:hAnsi="仿宋" w:eastAsia="仿宋" w:cs="Times New Roman"/>
          <w:sz w:val="32"/>
          <w:szCs w:val="32"/>
          <w:lang w:val="zh-CN"/>
        </w:rPr>
        <w:t>5、具备法律、行政法规规定的其他条件的证明材料。</w:t>
      </w:r>
    </w:p>
    <w:p w14:paraId="7B5C28A6">
      <w:pPr>
        <w:snapToGrid w:val="0"/>
        <w:spacing w:line="360" w:lineRule="auto"/>
        <w:ind w:firstLine="640" w:firstLineChars="200"/>
        <w:jc w:val="left"/>
        <w:rPr>
          <w:rFonts w:ascii="仿宋" w:hAnsi="仿宋" w:eastAsia="仿宋" w:cs="Times New Roman"/>
          <w:sz w:val="32"/>
          <w:szCs w:val="32"/>
          <w:lang w:val="zh-CN"/>
        </w:rPr>
      </w:pPr>
      <w:r>
        <w:rPr>
          <w:rFonts w:hint="eastAsia" w:ascii="仿宋" w:hAnsi="仿宋" w:eastAsia="仿宋" w:cs="Times New Roman"/>
          <w:sz w:val="32"/>
          <w:szCs w:val="32"/>
          <w:lang w:val="zh-CN"/>
        </w:rPr>
        <w:t>（以上均为《中华人民共和国政府采购法实施条例》第十七条之规定）”</w:t>
      </w:r>
      <w:bookmarkStart w:id="1" w:name="_GoBack"/>
      <w:bookmarkEnd w:id="1"/>
    </w:p>
    <w:p w14:paraId="0193F1BA">
      <w:pPr>
        <w:keepNext w:val="0"/>
        <w:keepLines w:val="0"/>
        <w:pageBreakBefore w:val="0"/>
        <w:widowControl w:val="0"/>
        <w:kinsoku/>
        <w:wordWrap/>
        <w:overflowPunct/>
        <w:topLinePunct w:val="0"/>
        <w:autoSpaceDE/>
        <w:autoSpaceDN/>
        <w:bidi w:val="0"/>
        <w:adjustRightInd/>
        <w:spacing w:line="560" w:lineRule="exact"/>
        <w:ind w:firstLine="640" w:firstLineChars="200"/>
        <w:jc w:val="left"/>
        <w:textAlignment w:val="auto"/>
        <w:outlineLvl w:val="1"/>
        <w:rPr>
          <w:rFonts w:hint="default" w:ascii="楷体" w:hAnsi="楷体" w:eastAsia="楷体" w:cs="Times New Roman"/>
          <w:color w:val="auto"/>
          <w:sz w:val="32"/>
          <w:szCs w:val="32"/>
          <w:highlight w:val="none"/>
          <w:lang w:val="en-US" w:eastAsia="zh-CN"/>
        </w:rPr>
      </w:pPr>
      <w:r>
        <w:rPr>
          <w:rFonts w:hint="eastAsia" w:ascii="楷体" w:hAnsi="楷体" w:eastAsia="楷体" w:cs="Times New Roman"/>
          <w:color w:val="auto"/>
          <w:sz w:val="32"/>
          <w:szCs w:val="32"/>
          <w:highlight w:val="none"/>
          <w:lang w:val="en-US" w:eastAsia="zh-CN"/>
        </w:rPr>
        <w:t>二、采购需求</w:t>
      </w:r>
    </w:p>
    <w:p w14:paraId="3B59E632">
      <w:pPr>
        <w:keepNext w:val="0"/>
        <w:keepLines w:val="0"/>
        <w:pageBreakBefore w:val="0"/>
        <w:widowControl w:val="0"/>
        <w:kinsoku/>
        <w:wordWrap/>
        <w:overflowPunct/>
        <w:topLinePunct w:val="0"/>
        <w:autoSpaceDE/>
        <w:autoSpaceDN/>
        <w:bidi w:val="0"/>
        <w:adjustRightInd/>
        <w:spacing w:line="560" w:lineRule="exact"/>
        <w:ind w:firstLine="640" w:firstLineChars="200"/>
        <w:jc w:val="left"/>
        <w:textAlignment w:val="auto"/>
        <w:outlineLvl w:val="1"/>
        <w:rPr>
          <w:rFonts w:hint="default" w:ascii="楷体" w:hAnsi="楷体" w:eastAsia="楷体" w:cs="Times New Roman"/>
          <w:color w:val="auto"/>
          <w:sz w:val="32"/>
          <w:szCs w:val="32"/>
          <w:highlight w:val="none"/>
          <w:lang w:val="en-US" w:eastAsia="zh-CN"/>
        </w:rPr>
      </w:pPr>
      <w:r>
        <w:rPr>
          <w:rFonts w:hint="eastAsia" w:ascii="楷体" w:hAnsi="楷体" w:eastAsia="楷体" w:cs="Times New Roman"/>
          <w:color w:val="auto"/>
          <w:sz w:val="32"/>
          <w:szCs w:val="32"/>
          <w:highlight w:val="none"/>
          <w:lang w:val="en-US" w:eastAsia="zh-CN"/>
        </w:rPr>
        <w:t>（一）项目内容</w:t>
      </w:r>
    </w:p>
    <w:p w14:paraId="7E72D832">
      <w:pPr>
        <w:keepNext w:val="0"/>
        <w:keepLines w:val="0"/>
        <w:pageBreakBefore w:val="0"/>
        <w:widowControl w:val="0"/>
        <w:shd w:val="clear" w:color="auto" w:fill="auto"/>
        <w:kinsoku/>
        <w:wordWrap/>
        <w:overflowPunct/>
        <w:topLinePunct w:val="0"/>
        <w:autoSpaceDE/>
        <w:autoSpaceDN/>
        <w:bidi w:val="0"/>
        <w:adjustRightInd/>
        <w:snapToGrid w:val="0"/>
        <w:spacing w:line="560" w:lineRule="exact"/>
        <w:ind w:firstLine="640" w:firstLineChars="200"/>
        <w:jc w:val="left"/>
        <w:textAlignment w:val="auto"/>
        <w:rPr>
          <w:rFonts w:hint="eastAsia" w:ascii="仿宋" w:hAnsi="仿宋" w:eastAsia="仿宋" w:cs="Times New Roman"/>
          <w:color w:val="auto"/>
          <w:sz w:val="32"/>
          <w:szCs w:val="32"/>
          <w:highlight w:val="none"/>
          <w:lang w:val="zh-CN"/>
        </w:rPr>
      </w:pPr>
      <w:bookmarkStart w:id="0" w:name="OLE_LINK7"/>
      <w:r>
        <w:rPr>
          <w:rFonts w:hint="eastAsia" w:ascii="仿宋" w:hAnsi="仿宋" w:eastAsia="仿宋" w:cs="Times New Roman"/>
          <w:color w:val="auto"/>
          <w:sz w:val="32"/>
          <w:szCs w:val="32"/>
          <w:highlight w:val="none"/>
          <w:lang w:val="zh-CN"/>
        </w:rPr>
        <w:t>货物名称及数量：三级棉浆板，56500吨。</w:t>
      </w:r>
    </w:p>
    <w:p w14:paraId="36D48CCB">
      <w:pPr>
        <w:keepNext w:val="0"/>
        <w:keepLines w:val="0"/>
        <w:pageBreakBefore w:val="0"/>
        <w:widowControl w:val="0"/>
        <w:shd w:val="clear" w:color="auto" w:fill="auto"/>
        <w:kinsoku/>
        <w:wordWrap/>
        <w:overflowPunct/>
        <w:topLinePunct w:val="0"/>
        <w:autoSpaceDE/>
        <w:autoSpaceDN/>
        <w:bidi w:val="0"/>
        <w:adjustRightInd/>
        <w:snapToGrid w:val="0"/>
        <w:spacing w:line="560" w:lineRule="exact"/>
        <w:ind w:firstLine="640" w:firstLineChars="200"/>
        <w:jc w:val="left"/>
        <w:textAlignment w:val="auto"/>
        <w:rPr>
          <w:rFonts w:hint="eastAsia" w:ascii="仿宋" w:hAnsi="仿宋" w:eastAsia="仿宋" w:cs="Times New Roman"/>
          <w:color w:val="auto"/>
          <w:sz w:val="32"/>
          <w:szCs w:val="32"/>
          <w:highlight w:val="none"/>
          <w:lang w:val="zh-CN"/>
        </w:rPr>
      </w:pPr>
      <w:r>
        <w:rPr>
          <w:rFonts w:hint="eastAsia" w:ascii="仿宋" w:hAnsi="仿宋" w:eastAsia="仿宋" w:cs="Times New Roman"/>
          <w:color w:val="auto"/>
          <w:sz w:val="32"/>
          <w:szCs w:val="32"/>
          <w:highlight w:val="none"/>
          <w:lang w:val="zh-CN"/>
        </w:rPr>
        <w:t>其中：成都印钞有限公司13000吨，保定钞票纸业有限公司30500吨，昆山钞票纸业有限公司13000吨。</w:t>
      </w:r>
    </w:p>
    <w:bookmarkEnd w:id="0"/>
    <w:p w14:paraId="20CF2A8A">
      <w:pPr>
        <w:keepNext w:val="0"/>
        <w:keepLines w:val="0"/>
        <w:pageBreakBefore w:val="0"/>
        <w:widowControl w:val="0"/>
        <w:shd w:val="clear" w:color="auto" w:fill="auto"/>
        <w:kinsoku/>
        <w:wordWrap/>
        <w:overflowPunct/>
        <w:topLinePunct w:val="0"/>
        <w:autoSpaceDE/>
        <w:autoSpaceDN/>
        <w:bidi w:val="0"/>
        <w:adjustRightInd/>
        <w:snapToGrid w:val="0"/>
        <w:spacing w:line="560" w:lineRule="exact"/>
        <w:ind w:firstLine="640" w:firstLineChars="200"/>
        <w:jc w:val="left"/>
        <w:textAlignment w:val="auto"/>
        <w:rPr>
          <w:rFonts w:hint="eastAsia" w:ascii="仿宋" w:hAnsi="仿宋" w:eastAsia="仿宋" w:cs="Times New Roman"/>
          <w:color w:val="auto"/>
          <w:sz w:val="32"/>
          <w:szCs w:val="32"/>
          <w:highlight w:val="none"/>
          <w:lang w:val="zh-CN"/>
        </w:rPr>
      </w:pPr>
      <w:r>
        <w:rPr>
          <w:rFonts w:hint="eastAsia" w:ascii="仿宋" w:hAnsi="仿宋" w:eastAsia="仿宋" w:cs="Times New Roman"/>
          <w:color w:val="auto"/>
          <w:sz w:val="32"/>
          <w:szCs w:val="32"/>
          <w:highlight w:val="none"/>
          <w:lang w:val="zh-CN"/>
        </w:rPr>
        <w:t>核心产品：三级棉浆板</w:t>
      </w:r>
    </w:p>
    <w:p w14:paraId="41F620ED">
      <w:pPr>
        <w:keepNext w:val="0"/>
        <w:keepLines w:val="0"/>
        <w:pageBreakBefore w:val="0"/>
        <w:widowControl w:val="0"/>
        <w:kinsoku/>
        <w:wordWrap/>
        <w:overflowPunct/>
        <w:topLinePunct w:val="0"/>
        <w:autoSpaceDE/>
        <w:autoSpaceDN/>
        <w:bidi w:val="0"/>
        <w:adjustRightInd/>
        <w:spacing w:line="560" w:lineRule="exact"/>
        <w:ind w:firstLine="640" w:firstLineChars="200"/>
        <w:jc w:val="left"/>
        <w:textAlignment w:val="auto"/>
        <w:outlineLvl w:val="1"/>
        <w:rPr>
          <w:rFonts w:hint="eastAsia" w:ascii="楷体" w:hAnsi="楷体" w:eastAsia="楷体" w:cs="Times New Roman"/>
          <w:color w:val="auto"/>
          <w:sz w:val="32"/>
          <w:szCs w:val="32"/>
          <w:highlight w:val="none"/>
          <w:lang w:val="zh-CN" w:eastAsia="zh-CN"/>
        </w:rPr>
      </w:pPr>
      <w:r>
        <w:rPr>
          <w:rFonts w:hint="eastAsia" w:ascii="楷体" w:hAnsi="楷体" w:eastAsia="楷体" w:cs="Times New Roman"/>
          <w:color w:val="auto"/>
          <w:sz w:val="32"/>
          <w:szCs w:val="32"/>
          <w:highlight w:val="none"/>
          <w:lang w:val="en-US" w:eastAsia="zh-CN"/>
        </w:rPr>
        <w:t>（二）项目</w:t>
      </w:r>
      <w:r>
        <w:rPr>
          <w:rFonts w:hint="eastAsia" w:ascii="楷体" w:hAnsi="楷体" w:eastAsia="楷体" w:cs="Times New Roman"/>
          <w:color w:val="auto"/>
          <w:sz w:val="32"/>
          <w:szCs w:val="32"/>
          <w:highlight w:val="none"/>
          <w:lang w:val="zh-CN" w:eastAsia="zh-CN"/>
        </w:rPr>
        <w:t>需求部门</w:t>
      </w:r>
    </w:p>
    <w:p w14:paraId="6D936D10">
      <w:pPr>
        <w:keepNext w:val="0"/>
        <w:keepLines w:val="0"/>
        <w:pageBreakBefore w:val="0"/>
        <w:widowControl w:val="0"/>
        <w:numPr>
          <w:ilvl w:val="0"/>
          <w:numId w:val="0"/>
        </w:numPr>
        <w:shd w:val="clear" w:color="auto" w:fill="auto"/>
        <w:kinsoku/>
        <w:wordWrap/>
        <w:overflowPunct/>
        <w:topLinePunct w:val="0"/>
        <w:autoSpaceDE/>
        <w:autoSpaceDN/>
        <w:bidi w:val="0"/>
        <w:adjustRightInd/>
        <w:snapToGrid w:val="0"/>
        <w:spacing w:line="560" w:lineRule="exact"/>
        <w:ind w:firstLine="640" w:firstLineChars="200"/>
        <w:jc w:val="left"/>
        <w:textAlignment w:val="auto"/>
        <w:rPr>
          <w:rFonts w:hint="eastAsia" w:ascii="仿宋" w:hAnsi="仿宋" w:eastAsia="仿宋" w:cs="Times New Roman"/>
          <w:color w:val="auto"/>
          <w:sz w:val="32"/>
          <w:szCs w:val="32"/>
          <w:highlight w:val="none"/>
          <w:lang w:val="zh-CN"/>
        </w:rPr>
      </w:pPr>
      <w:r>
        <w:rPr>
          <w:rFonts w:hint="eastAsia" w:ascii="仿宋" w:hAnsi="仿宋" w:eastAsia="仿宋" w:cs="Times New Roman"/>
          <w:color w:val="auto"/>
          <w:sz w:val="32"/>
          <w:szCs w:val="32"/>
          <w:highlight w:val="none"/>
          <w:lang w:val="zh-CN"/>
        </w:rPr>
        <w:t>需求部门：成都印钞有限公司物资管理部、保定钞票纸业有限公司运营物流部、昆山钞票纸业有限公司物资管理部。（成都印钞有限公司、保定钞票纸业有限公司、昆山钞票纸业有限公司。</w:t>
      </w:r>
      <w:r>
        <w:rPr>
          <w:rFonts w:hint="eastAsia" w:ascii="仿宋" w:hAnsi="仿宋" w:eastAsia="仿宋" w:cs="Times New Roman"/>
          <w:color w:val="auto"/>
          <w:sz w:val="32"/>
          <w:szCs w:val="32"/>
          <w:highlight w:val="none"/>
          <w:lang w:val="en-US" w:eastAsia="zh-CN"/>
        </w:rPr>
        <w:t>三</w:t>
      </w:r>
      <w:r>
        <w:rPr>
          <w:rFonts w:hint="eastAsia" w:ascii="仿宋" w:hAnsi="仿宋" w:eastAsia="仿宋" w:cs="Times New Roman"/>
          <w:color w:val="auto"/>
          <w:sz w:val="32"/>
          <w:szCs w:val="32"/>
          <w:highlight w:val="none"/>
          <w:lang w:val="zh-CN"/>
        </w:rPr>
        <w:t>家</w:t>
      </w:r>
      <w:r>
        <w:rPr>
          <w:rFonts w:hint="eastAsia" w:ascii="仿宋" w:hAnsi="仿宋" w:eastAsia="仿宋" w:cs="Times New Roman"/>
          <w:color w:val="auto"/>
          <w:sz w:val="32"/>
          <w:szCs w:val="32"/>
          <w:highlight w:val="none"/>
          <w:lang w:val="en-US" w:eastAsia="zh-CN"/>
        </w:rPr>
        <w:t>公司</w:t>
      </w:r>
      <w:r>
        <w:rPr>
          <w:rFonts w:hint="eastAsia" w:ascii="仿宋" w:hAnsi="仿宋" w:eastAsia="仿宋" w:cs="Times New Roman"/>
          <w:color w:val="auto"/>
          <w:sz w:val="32"/>
          <w:szCs w:val="32"/>
          <w:highlight w:val="none"/>
          <w:lang w:val="zh-CN"/>
        </w:rPr>
        <w:t>分别与中标人签订采购合同、向中标人支付货款。）</w:t>
      </w:r>
    </w:p>
    <w:p w14:paraId="502E690C">
      <w:pPr>
        <w:keepNext w:val="0"/>
        <w:keepLines w:val="0"/>
        <w:pageBreakBefore w:val="0"/>
        <w:widowControl w:val="0"/>
        <w:kinsoku/>
        <w:wordWrap/>
        <w:overflowPunct/>
        <w:topLinePunct w:val="0"/>
        <w:autoSpaceDE/>
        <w:autoSpaceDN/>
        <w:bidi w:val="0"/>
        <w:adjustRightInd/>
        <w:spacing w:line="560" w:lineRule="exact"/>
        <w:ind w:firstLine="640" w:firstLineChars="200"/>
        <w:jc w:val="left"/>
        <w:textAlignment w:val="auto"/>
        <w:outlineLvl w:val="1"/>
        <w:rPr>
          <w:rFonts w:hint="default" w:ascii="楷体" w:hAnsi="楷体" w:eastAsia="楷体" w:cs="Times New Roman"/>
          <w:color w:val="auto"/>
          <w:sz w:val="32"/>
          <w:szCs w:val="32"/>
          <w:highlight w:val="none"/>
          <w:lang w:val="en-US" w:eastAsia="zh-CN"/>
        </w:rPr>
      </w:pPr>
      <w:r>
        <w:rPr>
          <w:rFonts w:hint="eastAsia" w:ascii="楷体" w:hAnsi="楷体" w:eastAsia="楷体" w:cs="Times New Roman"/>
          <w:color w:val="auto"/>
          <w:sz w:val="32"/>
          <w:szCs w:val="32"/>
          <w:highlight w:val="none"/>
          <w:lang w:val="en-US" w:eastAsia="zh-CN"/>
        </w:rPr>
        <w:t>（三）采购标的汇总表</w:t>
      </w:r>
    </w:p>
    <w:p w14:paraId="2F155075">
      <w:pPr>
        <w:spacing w:line="560" w:lineRule="exact"/>
        <w:ind w:firstLine="640" w:firstLineChars="200"/>
        <w:jc w:val="left"/>
        <w:rPr>
          <w:rFonts w:ascii="楷体" w:hAnsi="楷体" w:eastAsia="楷体" w:cs="Times New Roman"/>
          <w:sz w:val="32"/>
          <w:szCs w:val="32"/>
        </w:rPr>
      </w:pPr>
      <w:r>
        <w:rPr>
          <w:rFonts w:hint="eastAsia" w:ascii="楷体" w:hAnsi="楷体" w:eastAsia="楷体" w:cs="Times New Roman"/>
          <w:sz w:val="32"/>
          <w:szCs w:val="32"/>
        </w:rPr>
        <w:t>1.包1</w:t>
      </w:r>
    </w:p>
    <w:tbl>
      <w:tblPr>
        <w:tblStyle w:val="16"/>
        <w:tblW w:w="89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6"/>
        <w:gridCol w:w="3160"/>
        <w:gridCol w:w="1728"/>
        <w:gridCol w:w="1463"/>
        <w:gridCol w:w="1587"/>
      </w:tblGrid>
      <w:tr w14:paraId="177D4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17" w:hRule="atLeast"/>
          <w:jc w:val="center"/>
        </w:trPr>
        <w:tc>
          <w:tcPr>
            <w:tcW w:w="1036" w:type="dxa"/>
            <w:vAlign w:val="center"/>
          </w:tcPr>
          <w:p w14:paraId="1B1FC9DE">
            <w:pPr>
              <w:spacing w:line="560" w:lineRule="exact"/>
              <w:jc w:val="center"/>
              <w:rPr>
                <w:rFonts w:ascii="仿宋" w:hAnsi="仿宋" w:eastAsia="仿宋" w:cs="Times New Roman"/>
                <w:b/>
                <w:sz w:val="28"/>
                <w:szCs w:val="28"/>
              </w:rPr>
            </w:pPr>
            <w:r>
              <w:rPr>
                <w:rFonts w:hint="eastAsia" w:ascii="仿宋" w:hAnsi="仿宋" w:eastAsia="仿宋" w:cs="Times New Roman"/>
                <w:b/>
                <w:sz w:val="28"/>
                <w:szCs w:val="28"/>
              </w:rPr>
              <w:t>序号</w:t>
            </w:r>
          </w:p>
        </w:tc>
        <w:tc>
          <w:tcPr>
            <w:tcW w:w="3160" w:type="dxa"/>
            <w:vAlign w:val="center"/>
          </w:tcPr>
          <w:p w14:paraId="1DA471B5">
            <w:pPr>
              <w:spacing w:line="560" w:lineRule="exact"/>
              <w:jc w:val="center"/>
              <w:rPr>
                <w:rFonts w:ascii="仿宋" w:hAnsi="仿宋" w:eastAsia="仿宋" w:cs="Times New Roman"/>
                <w:b/>
                <w:sz w:val="28"/>
                <w:szCs w:val="28"/>
              </w:rPr>
            </w:pPr>
            <w:r>
              <w:rPr>
                <w:rFonts w:hint="eastAsia" w:ascii="仿宋" w:hAnsi="仿宋" w:eastAsia="仿宋" w:cs="Times New Roman"/>
                <w:b/>
                <w:sz w:val="28"/>
                <w:szCs w:val="28"/>
              </w:rPr>
              <w:t>标的名称</w:t>
            </w:r>
          </w:p>
        </w:tc>
        <w:tc>
          <w:tcPr>
            <w:tcW w:w="1728" w:type="dxa"/>
            <w:vAlign w:val="center"/>
          </w:tcPr>
          <w:p w14:paraId="37048B46">
            <w:pPr>
              <w:spacing w:line="560" w:lineRule="exact"/>
              <w:jc w:val="center"/>
              <w:rPr>
                <w:rFonts w:ascii="仿宋" w:hAnsi="仿宋" w:eastAsia="仿宋" w:cs="Times New Roman"/>
                <w:b/>
                <w:sz w:val="28"/>
                <w:szCs w:val="28"/>
              </w:rPr>
            </w:pPr>
            <w:r>
              <w:rPr>
                <w:rFonts w:hint="eastAsia" w:ascii="仿宋" w:hAnsi="仿宋" w:eastAsia="仿宋" w:cs="Times New Roman"/>
                <w:b/>
                <w:sz w:val="28"/>
                <w:szCs w:val="28"/>
              </w:rPr>
              <w:t>品目</w:t>
            </w:r>
          </w:p>
          <w:p w14:paraId="632C2AEC">
            <w:pPr>
              <w:spacing w:line="560" w:lineRule="exact"/>
              <w:jc w:val="center"/>
              <w:rPr>
                <w:rFonts w:ascii="仿宋" w:hAnsi="仿宋" w:eastAsia="仿宋" w:cs="Times New Roman"/>
                <w:b/>
                <w:sz w:val="28"/>
                <w:szCs w:val="28"/>
              </w:rPr>
            </w:pPr>
            <w:r>
              <w:rPr>
                <w:rFonts w:hint="eastAsia" w:ascii="仿宋" w:hAnsi="仿宋" w:eastAsia="仿宋" w:cs="Times New Roman"/>
                <w:b/>
                <w:sz w:val="28"/>
                <w:szCs w:val="28"/>
              </w:rPr>
              <w:t>分类编码</w:t>
            </w:r>
          </w:p>
        </w:tc>
        <w:tc>
          <w:tcPr>
            <w:tcW w:w="1463" w:type="dxa"/>
            <w:vAlign w:val="center"/>
          </w:tcPr>
          <w:p w14:paraId="113E08BF">
            <w:pPr>
              <w:spacing w:line="560" w:lineRule="exact"/>
              <w:jc w:val="center"/>
              <w:rPr>
                <w:rFonts w:ascii="仿宋" w:hAnsi="仿宋" w:eastAsia="仿宋" w:cs="Times New Roman"/>
                <w:b/>
                <w:sz w:val="28"/>
                <w:szCs w:val="28"/>
              </w:rPr>
            </w:pPr>
            <w:r>
              <w:rPr>
                <w:rFonts w:hint="eastAsia" w:ascii="仿宋" w:hAnsi="仿宋" w:eastAsia="仿宋" w:cs="Times New Roman"/>
                <w:b/>
                <w:sz w:val="28"/>
                <w:szCs w:val="28"/>
              </w:rPr>
              <w:t>计量</w:t>
            </w:r>
          </w:p>
          <w:p w14:paraId="69903B8C">
            <w:pPr>
              <w:spacing w:line="560" w:lineRule="exact"/>
              <w:jc w:val="center"/>
              <w:rPr>
                <w:rFonts w:ascii="仿宋" w:hAnsi="仿宋" w:eastAsia="仿宋" w:cs="Times New Roman"/>
                <w:b/>
                <w:sz w:val="28"/>
                <w:szCs w:val="28"/>
              </w:rPr>
            </w:pPr>
            <w:r>
              <w:rPr>
                <w:rFonts w:hint="eastAsia" w:ascii="仿宋" w:hAnsi="仿宋" w:eastAsia="仿宋" w:cs="Times New Roman"/>
                <w:b/>
                <w:sz w:val="28"/>
                <w:szCs w:val="28"/>
              </w:rPr>
              <w:t>单位</w:t>
            </w:r>
          </w:p>
        </w:tc>
        <w:tc>
          <w:tcPr>
            <w:tcW w:w="1587" w:type="dxa"/>
            <w:vAlign w:val="center"/>
          </w:tcPr>
          <w:p w14:paraId="414605B6">
            <w:pPr>
              <w:spacing w:line="560" w:lineRule="exact"/>
              <w:jc w:val="center"/>
              <w:rPr>
                <w:rFonts w:ascii="仿宋" w:hAnsi="仿宋" w:eastAsia="仿宋" w:cs="Times New Roman"/>
                <w:b/>
                <w:sz w:val="28"/>
                <w:szCs w:val="28"/>
              </w:rPr>
            </w:pPr>
            <w:r>
              <w:rPr>
                <w:rFonts w:hint="eastAsia" w:ascii="仿宋" w:hAnsi="仿宋" w:eastAsia="仿宋" w:cs="Times New Roman"/>
                <w:b/>
                <w:sz w:val="28"/>
                <w:szCs w:val="28"/>
              </w:rPr>
              <w:t>数量</w:t>
            </w:r>
          </w:p>
        </w:tc>
      </w:tr>
      <w:tr w14:paraId="68398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jc w:val="center"/>
        </w:trPr>
        <w:tc>
          <w:tcPr>
            <w:tcW w:w="1036" w:type="dxa"/>
            <w:vAlign w:val="center"/>
          </w:tcPr>
          <w:p w14:paraId="57DD003C">
            <w:pPr>
              <w:adjustRightInd w:val="0"/>
              <w:snapToGrid w:val="0"/>
              <w:spacing w:line="560" w:lineRule="exact"/>
              <w:jc w:val="center"/>
              <w:rPr>
                <w:rFonts w:ascii="仿宋" w:hAnsi="仿宋" w:eastAsia="仿宋" w:cs="Times New Roman"/>
                <w:sz w:val="28"/>
                <w:szCs w:val="28"/>
              </w:rPr>
            </w:pPr>
            <w:r>
              <w:rPr>
                <w:rFonts w:hint="eastAsia" w:ascii="仿宋" w:hAnsi="仿宋" w:eastAsia="仿宋" w:cs="Times New Roman"/>
                <w:sz w:val="28"/>
                <w:szCs w:val="28"/>
              </w:rPr>
              <w:t>1</w:t>
            </w:r>
          </w:p>
        </w:tc>
        <w:tc>
          <w:tcPr>
            <w:tcW w:w="3160" w:type="dxa"/>
            <w:vAlign w:val="center"/>
          </w:tcPr>
          <w:p w14:paraId="0911F4B8">
            <w:pPr>
              <w:adjustRightInd w:val="0"/>
              <w:snapToGrid w:val="0"/>
              <w:spacing w:line="360" w:lineRule="auto"/>
              <w:jc w:val="left"/>
              <w:rPr>
                <w:rFonts w:ascii="仿宋" w:hAnsi="仿宋" w:eastAsia="仿宋"/>
                <w:iCs/>
                <w:sz w:val="28"/>
                <w:szCs w:val="28"/>
              </w:rPr>
            </w:pPr>
            <w:r>
              <w:rPr>
                <w:rFonts w:hint="eastAsia" w:ascii="仿宋" w:hAnsi="仿宋" w:eastAsia="仿宋"/>
                <w:iCs/>
                <w:sz w:val="28"/>
                <w:szCs w:val="28"/>
              </w:rPr>
              <w:t>三级棉浆板</w:t>
            </w:r>
          </w:p>
          <w:p w14:paraId="5196FEFA">
            <w:pPr>
              <w:adjustRightInd w:val="0"/>
              <w:snapToGrid w:val="0"/>
              <w:spacing w:line="360" w:lineRule="auto"/>
              <w:jc w:val="left"/>
              <w:rPr>
                <w:rFonts w:ascii="仿宋" w:hAnsi="仿宋" w:eastAsia="仿宋" w:cs="Times New Roman"/>
                <w:i/>
                <w:sz w:val="28"/>
                <w:szCs w:val="28"/>
                <w:u w:val="single"/>
              </w:rPr>
            </w:pPr>
            <w:r>
              <w:rPr>
                <w:rFonts w:hint="eastAsia" w:ascii="仿宋" w:hAnsi="仿宋" w:eastAsia="仿宋"/>
                <w:iCs/>
                <w:sz w:val="28"/>
                <w:szCs w:val="28"/>
              </w:rPr>
              <w:t>包1（成钞3240吨、保钞7720吨、昆钞3240吨）</w:t>
            </w:r>
          </w:p>
        </w:tc>
        <w:tc>
          <w:tcPr>
            <w:tcW w:w="1728" w:type="dxa"/>
            <w:vAlign w:val="center"/>
          </w:tcPr>
          <w:p w14:paraId="556CB5AB">
            <w:pPr>
              <w:adjustRightInd w:val="0"/>
              <w:snapToGrid w:val="0"/>
              <w:spacing w:line="360" w:lineRule="auto"/>
              <w:jc w:val="center"/>
              <w:rPr>
                <w:rFonts w:hint="eastAsia" w:ascii="仿宋" w:hAnsi="仿宋" w:eastAsia="仿宋"/>
                <w:sz w:val="28"/>
                <w:szCs w:val="28"/>
                <w:lang w:eastAsia="zh-CN"/>
              </w:rPr>
            </w:pPr>
            <w:r>
              <w:rPr>
                <w:rFonts w:hint="eastAsia" w:ascii="仿宋" w:hAnsi="仿宋" w:eastAsia="仿宋"/>
                <w:sz w:val="28"/>
                <w:szCs w:val="28"/>
              </w:rPr>
              <w:t>A0703050</w:t>
            </w:r>
            <w:r>
              <w:rPr>
                <w:rFonts w:hint="eastAsia" w:ascii="仿宋" w:hAnsi="仿宋" w:eastAsia="仿宋"/>
                <w:sz w:val="28"/>
                <w:szCs w:val="28"/>
                <w:lang w:val="en-US" w:eastAsia="zh-CN"/>
              </w:rPr>
              <w:t>2</w:t>
            </w:r>
          </w:p>
        </w:tc>
        <w:tc>
          <w:tcPr>
            <w:tcW w:w="1463" w:type="dxa"/>
            <w:vAlign w:val="center"/>
          </w:tcPr>
          <w:p w14:paraId="45CF7CF6">
            <w:pPr>
              <w:adjustRightInd w:val="0"/>
              <w:snapToGrid w:val="0"/>
              <w:spacing w:line="560" w:lineRule="exact"/>
              <w:jc w:val="center"/>
              <w:rPr>
                <w:rFonts w:ascii="仿宋" w:hAnsi="仿宋" w:eastAsia="仿宋" w:cs="Times New Roman"/>
                <w:sz w:val="28"/>
                <w:szCs w:val="28"/>
              </w:rPr>
            </w:pPr>
            <w:r>
              <w:rPr>
                <w:rFonts w:hint="eastAsia" w:ascii="仿宋" w:hAnsi="仿宋" w:eastAsia="仿宋"/>
                <w:sz w:val="28"/>
                <w:szCs w:val="28"/>
              </w:rPr>
              <w:t>吨</w:t>
            </w:r>
          </w:p>
        </w:tc>
        <w:tc>
          <w:tcPr>
            <w:tcW w:w="1587" w:type="dxa"/>
            <w:vAlign w:val="center"/>
          </w:tcPr>
          <w:p w14:paraId="3C2F19E9">
            <w:pPr>
              <w:adjustRightInd w:val="0"/>
              <w:snapToGrid w:val="0"/>
              <w:spacing w:line="560" w:lineRule="exact"/>
              <w:jc w:val="center"/>
              <w:rPr>
                <w:rFonts w:ascii="仿宋" w:hAnsi="仿宋" w:eastAsia="仿宋" w:cs="Times New Roman"/>
                <w:sz w:val="28"/>
                <w:szCs w:val="28"/>
              </w:rPr>
            </w:pPr>
            <w:r>
              <w:rPr>
                <w:rFonts w:hint="eastAsia" w:ascii="仿宋" w:hAnsi="仿宋" w:eastAsia="仿宋"/>
                <w:sz w:val="28"/>
                <w:szCs w:val="28"/>
              </w:rPr>
              <w:t>14200</w:t>
            </w:r>
          </w:p>
        </w:tc>
      </w:tr>
    </w:tbl>
    <w:p w14:paraId="1FC0C612">
      <w:pPr>
        <w:spacing w:line="560" w:lineRule="exact"/>
        <w:ind w:firstLine="640" w:firstLineChars="200"/>
        <w:jc w:val="left"/>
        <w:rPr>
          <w:rFonts w:ascii="楷体" w:hAnsi="楷体" w:eastAsia="楷体" w:cs="Times New Roman"/>
          <w:sz w:val="32"/>
          <w:szCs w:val="32"/>
        </w:rPr>
      </w:pPr>
      <w:r>
        <w:rPr>
          <w:rFonts w:hint="eastAsia" w:ascii="楷体" w:hAnsi="楷体" w:eastAsia="楷体" w:cs="Times New Roman"/>
          <w:sz w:val="32"/>
          <w:szCs w:val="32"/>
        </w:rPr>
        <w:t>2.包2</w:t>
      </w:r>
    </w:p>
    <w:tbl>
      <w:tblPr>
        <w:tblStyle w:val="16"/>
        <w:tblW w:w="90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7"/>
        <w:gridCol w:w="3118"/>
        <w:gridCol w:w="1725"/>
        <w:gridCol w:w="1463"/>
        <w:gridCol w:w="1575"/>
      </w:tblGrid>
      <w:tr w14:paraId="2FBBC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17" w:hRule="atLeast"/>
          <w:jc w:val="center"/>
        </w:trPr>
        <w:tc>
          <w:tcPr>
            <w:tcW w:w="1177" w:type="dxa"/>
            <w:vAlign w:val="center"/>
          </w:tcPr>
          <w:p w14:paraId="2D5C4A86">
            <w:pPr>
              <w:spacing w:line="560" w:lineRule="exact"/>
              <w:jc w:val="center"/>
              <w:rPr>
                <w:rFonts w:ascii="仿宋" w:hAnsi="仿宋" w:eastAsia="仿宋" w:cs="Times New Roman"/>
                <w:b/>
                <w:sz w:val="28"/>
                <w:szCs w:val="28"/>
              </w:rPr>
            </w:pPr>
            <w:r>
              <w:rPr>
                <w:rFonts w:hint="eastAsia" w:ascii="仿宋" w:hAnsi="仿宋" w:eastAsia="仿宋" w:cs="Times New Roman"/>
                <w:b/>
                <w:sz w:val="28"/>
                <w:szCs w:val="28"/>
              </w:rPr>
              <w:t>序号</w:t>
            </w:r>
          </w:p>
        </w:tc>
        <w:tc>
          <w:tcPr>
            <w:tcW w:w="3118" w:type="dxa"/>
            <w:vAlign w:val="center"/>
          </w:tcPr>
          <w:p w14:paraId="34003CB3">
            <w:pPr>
              <w:spacing w:line="560" w:lineRule="exact"/>
              <w:jc w:val="center"/>
              <w:rPr>
                <w:rFonts w:ascii="仿宋" w:hAnsi="仿宋" w:eastAsia="仿宋" w:cs="Times New Roman"/>
                <w:b/>
                <w:sz w:val="28"/>
                <w:szCs w:val="28"/>
              </w:rPr>
            </w:pPr>
            <w:r>
              <w:rPr>
                <w:rFonts w:hint="eastAsia" w:ascii="仿宋" w:hAnsi="仿宋" w:eastAsia="仿宋" w:cs="Times New Roman"/>
                <w:b/>
                <w:sz w:val="28"/>
                <w:szCs w:val="28"/>
              </w:rPr>
              <w:t>标的名称</w:t>
            </w:r>
          </w:p>
        </w:tc>
        <w:tc>
          <w:tcPr>
            <w:tcW w:w="1725" w:type="dxa"/>
            <w:vAlign w:val="center"/>
          </w:tcPr>
          <w:p w14:paraId="72953B75">
            <w:pPr>
              <w:spacing w:line="560" w:lineRule="exact"/>
              <w:jc w:val="center"/>
              <w:rPr>
                <w:rFonts w:ascii="仿宋" w:hAnsi="仿宋" w:eastAsia="仿宋" w:cs="Times New Roman"/>
                <w:b/>
                <w:sz w:val="28"/>
                <w:szCs w:val="28"/>
              </w:rPr>
            </w:pPr>
            <w:r>
              <w:rPr>
                <w:rFonts w:hint="eastAsia" w:ascii="仿宋" w:hAnsi="仿宋" w:eastAsia="仿宋" w:cs="Times New Roman"/>
                <w:b/>
                <w:sz w:val="28"/>
                <w:szCs w:val="28"/>
              </w:rPr>
              <w:t>品目</w:t>
            </w:r>
          </w:p>
          <w:p w14:paraId="75489807">
            <w:pPr>
              <w:spacing w:line="560" w:lineRule="exact"/>
              <w:jc w:val="center"/>
              <w:rPr>
                <w:rFonts w:ascii="仿宋" w:hAnsi="仿宋" w:eastAsia="仿宋" w:cs="Times New Roman"/>
                <w:b/>
                <w:sz w:val="28"/>
                <w:szCs w:val="28"/>
              </w:rPr>
            </w:pPr>
            <w:r>
              <w:rPr>
                <w:rFonts w:hint="eastAsia" w:ascii="仿宋" w:hAnsi="仿宋" w:eastAsia="仿宋" w:cs="Times New Roman"/>
                <w:b/>
                <w:sz w:val="28"/>
                <w:szCs w:val="28"/>
              </w:rPr>
              <w:t>分类编码</w:t>
            </w:r>
          </w:p>
        </w:tc>
        <w:tc>
          <w:tcPr>
            <w:tcW w:w="1463" w:type="dxa"/>
            <w:vAlign w:val="center"/>
          </w:tcPr>
          <w:p w14:paraId="4F8E6B3E">
            <w:pPr>
              <w:spacing w:line="560" w:lineRule="exact"/>
              <w:jc w:val="center"/>
              <w:rPr>
                <w:rFonts w:ascii="仿宋" w:hAnsi="仿宋" w:eastAsia="仿宋" w:cs="Times New Roman"/>
                <w:b/>
                <w:sz w:val="28"/>
                <w:szCs w:val="28"/>
              </w:rPr>
            </w:pPr>
            <w:r>
              <w:rPr>
                <w:rFonts w:hint="eastAsia" w:ascii="仿宋" w:hAnsi="仿宋" w:eastAsia="仿宋" w:cs="Times New Roman"/>
                <w:b/>
                <w:sz w:val="28"/>
                <w:szCs w:val="28"/>
              </w:rPr>
              <w:t>计量</w:t>
            </w:r>
          </w:p>
          <w:p w14:paraId="2B179606">
            <w:pPr>
              <w:spacing w:line="560" w:lineRule="exact"/>
              <w:jc w:val="center"/>
              <w:rPr>
                <w:rFonts w:ascii="仿宋" w:hAnsi="仿宋" w:eastAsia="仿宋" w:cs="Times New Roman"/>
                <w:b/>
                <w:sz w:val="28"/>
                <w:szCs w:val="28"/>
              </w:rPr>
            </w:pPr>
            <w:r>
              <w:rPr>
                <w:rFonts w:hint="eastAsia" w:ascii="仿宋" w:hAnsi="仿宋" w:eastAsia="仿宋" w:cs="Times New Roman"/>
                <w:b/>
                <w:sz w:val="28"/>
                <w:szCs w:val="28"/>
              </w:rPr>
              <w:t>单位</w:t>
            </w:r>
          </w:p>
        </w:tc>
        <w:tc>
          <w:tcPr>
            <w:tcW w:w="1575" w:type="dxa"/>
            <w:vAlign w:val="center"/>
          </w:tcPr>
          <w:p w14:paraId="6DB828DF">
            <w:pPr>
              <w:spacing w:line="560" w:lineRule="exact"/>
              <w:jc w:val="center"/>
              <w:rPr>
                <w:rFonts w:ascii="仿宋" w:hAnsi="仿宋" w:eastAsia="仿宋" w:cs="Times New Roman"/>
                <w:b/>
                <w:sz w:val="28"/>
                <w:szCs w:val="28"/>
              </w:rPr>
            </w:pPr>
            <w:r>
              <w:rPr>
                <w:rFonts w:hint="eastAsia" w:ascii="仿宋" w:hAnsi="仿宋" w:eastAsia="仿宋" w:cs="Times New Roman"/>
                <w:b/>
                <w:sz w:val="28"/>
                <w:szCs w:val="28"/>
              </w:rPr>
              <w:t>数量</w:t>
            </w:r>
          </w:p>
        </w:tc>
      </w:tr>
      <w:tr w14:paraId="770C3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jc w:val="center"/>
        </w:trPr>
        <w:tc>
          <w:tcPr>
            <w:tcW w:w="1177" w:type="dxa"/>
            <w:vAlign w:val="center"/>
          </w:tcPr>
          <w:p w14:paraId="5036E646">
            <w:pPr>
              <w:adjustRightInd w:val="0"/>
              <w:snapToGrid w:val="0"/>
              <w:spacing w:line="360" w:lineRule="auto"/>
              <w:jc w:val="center"/>
              <w:rPr>
                <w:rFonts w:ascii="仿宋" w:hAnsi="仿宋" w:eastAsia="仿宋"/>
                <w:sz w:val="28"/>
                <w:szCs w:val="28"/>
              </w:rPr>
            </w:pPr>
            <w:r>
              <w:rPr>
                <w:rFonts w:hint="eastAsia" w:ascii="仿宋" w:hAnsi="仿宋" w:eastAsia="仿宋"/>
                <w:sz w:val="28"/>
                <w:szCs w:val="28"/>
              </w:rPr>
              <w:t>1</w:t>
            </w:r>
          </w:p>
        </w:tc>
        <w:tc>
          <w:tcPr>
            <w:tcW w:w="3118" w:type="dxa"/>
            <w:vAlign w:val="center"/>
          </w:tcPr>
          <w:p w14:paraId="5D201F39">
            <w:pPr>
              <w:adjustRightInd w:val="0"/>
              <w:snapToGrid w:val="0"/>
              <w:spacing w:line="360" w:lineRule="auto"/>
              <w:jc w:val="left"/>
              <w:rPr>
                <w:rFonts w:ascii="仿宋" w:hAnsi="仿宋" w:eastAsia="仿宋"/>
                <w:iCs/>
                <w:sz w:val="28"/>
                <w:szCs w:val="28"/>
              </w:rPr>
            </w:pPr>
            <w:r>
              <w:rPr>
                <w:rFonts w:hint="eastAsia" w:ascii="仿宋" w:hAnsi="仿宋" w:eastAsia="仿宋"/>
                <w:iCs/>
                <w:sz w:val="28"/>
                <w:szCs w:val="28"/>
              </w:rPr>
              <w:t>三级棉浆板</w:t>
            </w:r>
          </w:p>
          <w:p w14:paraId="3626F54E">
            <w:pPr>
              <w:adjustRightInd w:val="0"/>
              <w:snapToGrid w:val="0"/>
              <w:spacing w:line="360" w:lineRule="auto"/>
              <w:jc w:val="left"/>
              <w:rPr>
                <w:rFonts w:ascii="仿宋" w:hAnsi="仿宋" w:eastAsia="仿宋"/>
                <w:i/>
                <w:sz w:val="28"/>
                <w:szCs w:val="28"/>
                <w:u w:val="single"/>
              </w:rPr>
            </w:pPr>
            <w:r>
              <w:rPr>
                <w:rFonts w:hint="eastAsia" w:ascii="仿宋" w:hAnsi="仿宋" w:eastAsia="仿宋"/>
                <w:iCs/>
                <w:sz w:val="28"/>
                <w:szCs w:val="28"/>
              </w:rPr>
              <w:t>包2（成钞3240吨、保钞7620吨、昆钞3240吨）</w:t>
            </w:r>
          </w:p>
        </w:tc>
        <w:tc>
          <w:tcPr>
            <w:tcW w:w="1725" w:type="dxa"/>
            <w:vAlign w:val="center"/>
          </w:tcPr>
          <w:p w14:paraId="4DA4AD0A">
            <w:pPr>
              <w:adjustRightInd w:val="0"/>
              <w:snapToGrid w:val="0"/>
              <w:spacing w:line="360" w:lineRule="auto"/>
              <w:jc w:val="center"/>
              <w:rPr>
                <w:rFonts w:hint="eastAsia" w:ascii="仿宋" w:hAnsi="仿宋" w:eastAsia="仿宋"/>
                <w:sz w:val="28"/>
                <w:szCs w:val="28"/>
                <w:lang w:eastAsia="zh-CN"/>
              </w:rPr>
            </w:pPr>
            <w:r>
              <w:rPr>
                <w:rFonts w:hint="eastAsia" w:ascii="仿宋" w:hAnsi="仿宋" w:eastAsia="仿宋"/>
                <w:sz w:val="28"/>
                <w:szCs w:val="28"/>
              </w:rPr>
              <w:t>A0703050</w:t>
            </w:r>
            <w:r>
              <w:rPr>
                <w:rFonts w:hint="eastAsia" w:ascii="仿宋" w:hAnsi="仿宋" w:eastAsia="仿宋"/>
                <w:sz w:val="28"/>
                <w:szCs w:val="28"/>
                <w:lang w:val="en-US" w:eastAsia="zh-CN"/>
              </w:rPr>
              <w:t>2</w:t>
            </w:r>
          </w:p>
        </w:tc>
        <w:tc>
          <w:tcPr>
            <w:tcW w:w="1463" w:type="dxa"/>
            <w:vAlign w:val="center"/>
          </w:tcPr>
          <w:p w14:paraId="72FEA8F2">
            <w:pPr>
              <w:adjustRightInd w:val="0"/>
              <w:snapToGrid w:val="0"/>
              <w:spacing w:line="360" w:lineRule="auto"/>
              <w:jc w:val="center"/>
              <w:rPr>
                <w:rFonts w:ascii="仿宋" w:hAnsi="仿宋" w:eastAsia="仿宋"/>
                <w:sz w:val="28"/>
                <w:szCs w:val="28"/>
              </w:rPr>
            </w:pPr>
            <w:r>
              <w:rPr>
                <w:rFonts w:hint="eastAsia" w:ascii="仿宋" w:hAnsi="仿宋" w:eastAsia="仿宋"/>
                <w:sz w:val="28"/>
                <w:szCs w:val="28"/>
              </w:rPr>
              <w:t>吨</w:t>
            </w:r>
          </w:p>
        </w:tc>
        <w:tc>
          <w:tcPr>
            <w:tcW w:w="1575" w:type="dxa"/>
            <w:vAlign w:val="center"/>
          </w:tcPr>
          <w:p w14:paraId="2A178902">
            <w:pPr>
              <w:adjustRightInd w:val="0"/>
              <w:snapToGrid w:val="0"/>
              <w:spacing w:line="360" w:lineRule="auto"/>
              <w:jc w:val="center"/>
              <w:rPr>
                <w:rFonts w:ascii="仿宋" w:hAnsi="仿宋" w:eastAsia="仿宋"/>
                <w:sz w:val="28"/>
                <w:szCs w:val="28"/>
              </w:rPr>
            </w:pPr>
            <w:r>
              <w:rPr>
                <w:rFonts w:hint="eastAsia" w:ascii="仿宋" w:hAnsi="仿宋" w:eastAsia="仿宋"/>
                <w:sz w:val="28"/>
                <w:szCs w:val="28"/>
              </w:rPr>
              <w:t>14100</w:t>
            </w:r>
          </w:p>
        </w:tc>
      </w:tr>
    </w:tbl>
    <w:p w14:paraId="01098A9B">
      <w:pPr>
        <w:spacing w:line="560" w:lineRule="exact"/>
        <w:ind w:firstLine="640" w:firstLineChars="200"/>
        <w:jc w:val="left"/>
        <w:rPr>
          <w:rFonts w:hint="eastAsia" w:ascii="楷体" w:hAnsi="楷体" w:eastAsia="楷体" w:cs="Times New Roman"/>
          <w:sz w:val="32"/>
          <w:szCs w:val="32"/>
        </w:rPr>
      </w:pPr>
      <w:r>
        <w:rPr>
          <w:rFonts w:hint="eastAsia" w:ascii="楷体" w:hAnsi="楷体" w:eastAsia="楷体" w:cs="Times New Roman"/>
          <w:sz w:val="32"/>
          <w:szCs w:val="32"/>
        </w:rPr>
        <w:t>3.包3</w:t>
      </w:r>
    </w:p>
    <w:tbl>
      <w:tblPr>
        <w:tblStyle w:val="16"/>
        <w:tblpPr w:leftFromText="180" w:rightFromText="180" w:vertAnchor="text" w:horzAnchor="page" w:tblpX="1499" w:tblpY="882"/>
        <w:tblOverlap w:val="never"/>
        <w:tblW w:w="91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3"/>
        <w:gridCol w:w="3100"/>
        <w:gridCol w:w="1725"/>
        <w:gridCol w:w="1487"/>
        <w:gridCol w:w="1588"/>
      </w:tblGrid>
      <w:tr w14:paraId="29211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17" w:hRule="atLeast"/>
        </w:trPr>
        <w:tc>
          <w:tcPr>
            <w:tcW w:w="1213" w:type="dxa"/>
            <w:vAlign w:val="center"/>
          </w:tcPr>
          <w:p w14:paraId="3617A975">
            <w:pPr>
              <w:spacing w:line="560" w:lineRule="exact"/>
              <w:jc w:val="center"/>
              <w:rPr>
                <w:rFonts w:ascii="仿宋" w:hAnsi="仿宋" w:eastAsia="仿宋" w:cs="Times New Roman"/>
                <w:b/>
                <w:sz w:val="28"/>
                <w:szCs w:val="28"/>
              </w:rPr>
            </w:pPr>
            <w:r>
              <w:rPr>
                <w:rFonts w:hint="eastAsia" w:ascii="仿宋" w:hAnsi="仿宋" w:eastAsia="仿宋" w:cs="Times New Roman"/>
                <w:b/>
                <w:sz w:val="28"/>
                <w:szCs w:val="28"/>
              </w:rPr>
              <w:t>序号</w:t>
            </w:r>
          </w:p>
        </w:tc>
        <w:tc>
          <w:tcPr>
            <w:tcW w:w="3100" w:type="dxa"/>
            <w:vAlign w:val="center"/>
          </w:tcPr>
          <w:p w14:paraId="2AAEBEDC">
            <w:pPr>
              <w:spacing w:line="560" w:lineRule="exact"/>
              <w:jc w:val="center"/>
              <w:rPr>
                <w:rFonts w:ascii="仿宋" w:hAnsi="仿宋" w:eastAsia="仿宋" w:cs="Times New Roman"/>
                <w:b/>
                <w:sz w:val="28"/>
                <w:szCs w:val="28"/>
              </w:rPr>
            </w:pPr>
            <w:r>
              <w:rPr>
                <w:rFonts w:hint="eastAsia" w:ascii="仿宋" w:hAnsi="仿宋" w:eastAsia="仿宋" w:cs="Times New Roman"/>
                <w:b/>
                <w:sz w:val="28"/>
                <w:szCs w:val="28"/>
              </w:rPr>
              <w:t>标的名称</w:t>
            </w:r>
          </w:p>
        </w:tc>
        <w:tc>
          <w:tcPr>
            <w:tcW w:w="1725" w:type="dxa"/>
            <w:vAlign w:val="center"/>
          </w:tcPr>
          <w:p w14:paraId="4F836829">
            <w:pPr>
              <w:spacing w:line="560" w:lineRule="exact"/>
              <w:jc w:val="center"/>
              <w:rPr>
                <w:rFonts w:ascii="仿宋" w:hAnsi="仿宋" w:eastAsia="仿宋" w:cs="Times New Roman"/>
                <w:b/>
                <w:sz w:val="28"/>
                <w:szCs w:val="28"/>
              </w:rPr>
            </w:pPr>
            <w:r>
              <w:rPr>
                <w:rFonts w:hint="eastAsia" w:ascii="仿宋" w:hAnsi="仿宋" w:eastAsia="仿宋" w:cs="Times New Roman"/>
                <w:b/>
                <w:sz w:val="28"/>
                <w:szCs w:val="28"/>
              </w:rPr>
              <w:t>品目</w:t>
            </w:r>
          </w:p>
          <w:p w14:paraId="2ED2D819">
            <w:pPr>
              <w:spacing w:line="560" w:lineRule="exact"/>
              <w:jc w:val="center"/>
              <w:rPr>
                <w:rFonts w:ascii="仿宋" w:hAnsi="仿宋" w:eastAsia="仿宋" w:cs="Times New Roman"/>
                <w:b/>
                <w:sz w:val="28"/>
                <w:szCs w:val="28"/>
              </w:rPr>
            </w:pPr>
            <w:r>
              <w:rPr>
                <w:rFonts w:hint="eastAsia" w:ascii="仿宋" w:hAnsi="仿宋" w:eastAsia="仿宋" w:cs="Times New Roman"/>
                <w:b/>
                <w:sz w:val="28"/>
                <w:szCs w:val="28"/>
              </w:rPr>
              <w:t>分类编码</w:t>
            </w:r>
          </w:p>
        </w:tc>
        <w:tc>
          <w:tcPr>
            <w:tcW w:w="1487" w:type="dxa"/>
            <w:vAlign w:val="center"/>
          </w:tcPr>
          <w:p w14:paraId="231E7DA9">
            <w:pPr>
              <w:spacing w:line="560" w:lineRule="exact"/>
              <w:jc w:val="center"/>
              <w:rPr>
                <w:rFonts w:ascii="仿宋" w:hAnsi="仿宋" w:eastAsia="仿宋" w:cs="Times New Roman"/>
                <w:b/>
                <w:sz w:val="28"/>
                <w:szCs w:val="28"/>
              </w:rPr>
            </w:pPr>
            <w:r>
              <w:rPr>
                <w:rFonts w:hint="eastAsia" w:ascii="仿宋" w:hAnsi="仿宋" w:eastAsia="仿宋" w:cs="Times New Roman"/>
                <w:b/>
                <w:sz w:val="28"/>
                <w:szCs w:val="28"/>
              </w:rPr>
              <w:t>计量</w:t>
            </w:r>
          </w:p>
          <w:p w14:paraId="1F8BCA0A">
            <w:pPr>
              <w:spacing w:line="560" w:lineRule="exact"/>
              <w:jc w:val="center"/>
              <w:rPr>
                <w:rFonts w:ascii="仿宋" w:hAnsi="仿宋" w:eastAsia="仿宋" w:cs="Times New Roman"/>
                <w:b/>
                <w:sz w:val="28"/>
                <w:szCs w:val="28"/>
              </w:rPr>
            </w:pPr>
            <w:r>
              <w:rPr>
                <w:rFonts w:hint="eastAsia" w:ascii="仿宋" w:hAnsi="仿宋" w:eastAsia="仿宋" w:cs="Times New Roman"/>
                <w:b/>
                <w:sz w:val="28"/>
                <w:szCs w:val="28"/>
              </w:rPr>
              <w:t>单位</w:t>
            </w:r>
          </w:p>
        </w:tc>
        <w:tc>
          <w:tcPr>
            <w:tcW w:w="1588" w:type="dxa"/>
            <w:vAlign w:val="center"/>
          </w:tcPr>
          <w:p w14:paraId="38FAD8D5">
            <w:pPr>
              <w:spacing w:line="560" w:lineRule="exact"/>
              <w:jc w:val="center"/>
              <w:rPr>
                <w:rFonts w:ascii="仿宋" w:hAnsi="仿宋" w:eastAsia="仿宋" w:cs="Times New Roman"/>
                <w:b/>
                <w:sz w:val="28"/>
                <w:szCs w:val="28"/>
              </w:rPr>
            </w:pPr>
            <w:r>
              <w:rPr>
                <w:rFonts w:hint="eastAsia" w:ascii="仿宋" w:hAnsi="仿宋" w:eastAsia="仿宋" w:cs="Times New Roman"/>
                <w:b/>
                <w:sz w:val="28"/>
                <w:szCs w:val="28"/>
              </w:rPr>
              <w:t>数量</w:t>
            </w:r>
          </w:p>
        </w:tc>
      </w:tr>
      <w:tr w14:paraId="21F8B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trPr>
        <w:tc>
          <w:tcPr>
            <w:tcW w:w="1213" w:type="dxa"/>
            <w:vAlign w:val="center"/>
          </w:tcPr>
          <w:p w14:paraId="5E168DB6">
            <w:pPr>
              <w:adjustRightInd w:val="0"/>
              <w:snapToGrid w:val="0"/>
              <w:spacing w:line="360" w:lineRule="auto"/>
              <w:jc w:val="center"/>
              <w:rPr>
                <w:rFonts w:ascii="仿宋" w:hAnsi="仿宋" w:eastAsia="仿宋"/>
                <w:sz w:val="28"/>
                <w:szCs w:val="28"/>
              </w:rPr>
            </w:pPr>
            <w:r>
              <w:rPr>
                <w:rFonts w:hint="eastAsia" w:ascii="仿宋" w:hAnsi="仿宋" w:eastAsia="仿宋"/>
                <w:sz w:val="28"/>
                <w:szCs w:val="28"/>
              </w:rPr>
              <w:t>1</w:t>
            </w:r>
          </w:p>
        </w:tc>
        <w:tc>
          <w:tcPr>
            <w:tcW w:w="3100" w:type="dxa"/>
            <w:vAlign w:val="center"/>
          </w:tcPr>
          <w:p w14:paraId="41603012">
            <w:pPr>
              <w:adjustRightInd w:val="0"/>
              <w:snapToGrid w:val="0"/>
              <w:spacing w:line="360" w:lineRule="auto"/>
              <w:jc w:val="left"/>
              <w:rPr>
                <w:rFonts w:ascii="仿宋" w:hAnsi="仿宋" w:eastAsia="仿宋"/>
                <w:iCs/>
                <w:sz w:val="28"/>
                <w:szCs w:val="28"/>
              </w:rPr>
            </w:pPr>
            <w:r>
              <w:rPr>
                <w:rFonts w:hint="eastAsia" w:ascii="仿宋" w:hAnsi="仿宋" w:eastAsia="仿宋"/>
                <w:iCs/>
                <w:sz w:val="28"/>
                <w:szCs w:val="28"/>
              </w:rPr>
              <w:t>三级棉浆板</w:t>
            </w:r>
          </w:p>
          <w:p w14:paraId="1AD0ECB9">
            <w:pPr>
              <w:adjustRightInd w:val="0"/>
              <w:snapToGrid w:val="0"/>
              <w:spacing w:line="360" w:lineRule="auto"/>
              <w:jc w:val="left"/>
              <w:rPr>
                <w:rFonts w:ascii="仿宋" w:hAnsi="仿宋" w:eastAsia="仿宋"/>
                <w:sz w:val="28"/>
                <w:szCs w:val="28"/>
              </w:rPr>
            </w:pPr>
            <w:r>
              <w:rPr>
                <w:rFonts w:hint="eastAsia" w:ascii="仿宋" w:hAnsi="仿宋" w:eastAsia="仿宋"/>
                <w:iCs/>
                <w:sz w:val="28"/>
                <w:szCs w:val="28"/>
              </w:rPr>
              <w:t>包3（成钞3240吨、保钞7620吨、昆钞3240吨）</w:t>
            </w:r>
          </w:p>
        </w:tc>
        <w:tc>
          <w:tcPr>
            <w:tcW w:w="1725" w:type="dxa"/>
            <w:vAlign w:val="center"/>
          </w:tcPr>
          <w:p w14:paraId="79D01287">
            <w:pPr>
              <w:adjustRightInd w:val="0"/>
              <w:snapToGrid w:val="0"/>
              <w:spacing w:line="360" w:lineRule="auto"/>
              <w:jc w:val="center"/>
              <w:rPr>
                <w:rFonts w:hint="eastAsia" w:ascii="仿宋" w:hAnsi="仿宋" w:eastAsia="仿宋"/>
                <w:sz w:val="28"/>
                <w:szCs w:val="28"/>
                <w:lang w:eastAsia="zh-CN"/>
              </w:rPr>
            </w:pPr>
            <w:r>
              <w:rPr>
                <w:rFonts w:hint="eastAsia" w:ascii="仿宋" w:hAnsi="仿宋" w:eastAsia="仿宋"/>
                <w:sz w:val="28"/>
                <w:szCs w:val="28"/>
              </w:rPr>
              <w:t>A0703050</w:t>
            </w:r>
            <w:r>
              <w:rPr>
                <w:rFonts w:hint="eastAsia" w:ascii="仿宋" w:hAnsi="仿宋" w:eastAsia="仿宋"/>
                <w:sz w:val="28"/>
                <w:szCs w:val="28"/>
                <w:lang w:val="en-US" w:eastAsia="zh-CN"/>
              </w:rPr>
              <w:t>2</w:t>
            </w:r>
          </w:p>
        </w:tc>
        <w:tc>
          <w:tcPr>
            <w:tcW w:w="1487" w:type="dxa"/>
            <w:vAlign w:val="center"/>
          </w:tcPr>
          <w:p w14:paraId="0A8CE657">
            <w:pPr>
              <w:adjustRightInd w:val="0"/>
              <w:snapToGrid w:val="0"/>
              <w:spacing w:line="360" w:lineRule="auto"/>
              <w:jc w:val="center"/>
              <w:rPr>
                <w:rFonts w:ascii="仿宋" w:hAnsi="仿宋" w:eastAsia="仿宋"/>
                <w:sz w:val="28"/>
                <w:szCs w:val="28"/>
              </w:rPr>
            </w:pPr>
            <w:r>
              <w:rPr>
                <w:rFonts w:hint="eastAsia" w:ascii="仿宋" w:hAnsi="仿宋" w:eastAsia="仿宋"/>
                <w:sz w:val="28"/>
                <w:szCs w:val="28"/>
              </w:rPr>
              <w:t>吨</w:t>
            </w:r>
          </w:p>
        </w:tc>
        <w:tc>
          <w:tcPr>
            <w:tcW w:w="1588" w:type="dxa"/>
            <w:vAlign w:val="center"/>
          </w:tcPr>
          <w:p w14:paraId="7C9784F0">
            <w:pPr>
              <w:adjustRightInd w:val="0"/>
              <w:snapToGrid w:val="0"/>
              <w:spacing w:line="360" w:lineRule="auto"/>
              <w:jc w:val="center"/>
              <w:rPr>
                <w:rFonts w:ascii="仿宋" w:hAnsi="仿宋" w:eastAsia="仿宋"/>
                <w:sz w:val="28"/>
                <w:szCs w:val="28"/>
              </w:rPr>
            </w:pPr>
            <w:r>
              <w:rPr>
                <w:rFonts w:hint="eastAsia" w:ascii="仿宋" w:hAnsi="仿宋" w:eastAsia="仿宋"/>
                <w:sz w:val="28"/>
                <w:szCs w:val="28"/>
              </w:rPr>
              <w:t>14100</w:t>
            </w:r>
          </w:p>
        </w:tc>
      </w:tr>
    </w:tbl>
    <w:p w14:paraId="233FFF3F">
      <w:pPr>
        <w:spacing w:line="560" w:lineRule="exact"/>
        <w:ind w:firstLine="640" w:firstLineChars="200"/>
        <w:jc w:val="left"/>
        <w:rPr>
          <w:rFonts w:hint="eastAsia" w:ascii="楷体" w:hAnsi="楷体" w:eastAsia="楷体" w:cs="Times New Roman"/>
          <w:sz w:val="32"/>
          <w:szCs w:val="32"/>
        </w:rPr>
      </w:pPr>
    </w:p>
    <w:p w14:paraId="6B858D21">
      <w:pPr>
        <w:spacing w:line="560" w:lineRule="exact"/>
        <w:ind w:firstLine="640" w:firstLineChars="200"/>
        <w:jc w:val="left"/>
        <w:rPr>
          <w:rFonts w:ascii="楷体" w:hAnsi="楷体" w:eastAsia="楷体" w:cs="Times New Roman"/>
          <w:sz w:val="32"/>
          <w:szCs w:val="32"/>
        </w:rPr>
      </w:pPr>
      <w:r>
        <w:rPr>
          <w:rFonts w:hint="eastAsia" w:ascii="楷体" w:hAnsi="楷体" w:eastAsia="楷体" w:cs="Times New Roman"/>
          <w:sz w:val="32"/>
          <w:szCs w:val="32"/>
        </w:rPr>
        <w:t>4.包4</w:t>
      </w:r>
    </w:p>
    <w:tbl>
      <w:tblPr>
        <w:tblStyle w:val="16"/>
        <w:tblW w:w="90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7"/>
        <w:gridCol w:w="3148"/>
        <w:gridCol w:w="1664"/>
        <w:gridCol w:w="1475"/>
        <w:gridCol w:w="1589"/>
      </w:tblGrid>
      <w:tr w14:paraId="20421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17" w:hRule="atLeast"/>
          <w:jc w:val="center"/>
        </w:trPr>
        <w:tc>
          <w:tcPr>
            <w:tcW w:w="1177" w:type="dxa"/>
            <w:vAlign w:val="center"/>
          </w:tcPr>
          <w:p w14:paraId="75206EC6">
            <w:pPr>
              <w:spacing w:line="560" w:lineRule="exact"/>
              <w:jc w:val="center"/>
              <w:rPr>
                <w:rFonts w:ascii="仿宋" w:hAnsi="仿宋" w:eastAsia="仿宋" w:cs="Times New Roman"/>
                <w:b/>
                <w:sz w:val="28"/>
                <w:szCs w:val="28"/>
              </w:rPr>
            </w:pPr>
            <w:r>
              <w:rPr>
                <w:rFonts w:hint="eastAsia" w:ascii="仿宋" w:hAnsi="仿宋" w:eastAsia="仿宋" w:cs="Times New Roman"/>
                <w:b/>
                <w:sz w:val="28"/>
                <w:szCs w:val="28"/>
              </w:rPr>
              <w:t>序号</w:t>
            </w:r>
          </w:p>
        </w:tc>
        <w:tc>
          <w:tcPr>
            <w:tcW w:w="3148" w:type="dxa"/>
            <w:vAlign w:val="center"/>
          </w:tcPr>
          <w:p w14:paraId="45B7078A">
            <w:pPr>
              <w:spacing w:line="560" w:lineRule="exact"/>
              <w:jc w:val="center"/>
              <w:rPr>
                <w:rFonts w:ascii="仿宋" w:hAnsi="仿宋" w:eastAsia="仿宋" w:cs="Times New Roman"/>
                <w:b/>
                <w:sz w:val="28"/>
                <w:szCs w:val="28"/>
              </w:rPr>
            </w:pPr>
            <w:r>
              <w:rPr>
                <w:rFonts w:hint="eastAsia" w:ascii="仿宋" w:hAnsi="仿宋" w:eastAsia="仿宋" w:cs="Times New Roman"/>
                <w:b/>
                <w:sz w:val="28"/>
                <w:szCs w:val="28"/>
              </w:rPr>
              <w:t>标的名称</w:t>
            </w:r>
          </w:p>
        </w:tc>
        <w:tc>
          <w:tcPr>
            <w:tcW w:w="1664" w:type="dxa"/>
            <w:vAlign w:val="center"/>
          </w:tcPr>
          <w:p w14:paraId="7B791369">
            <w:pPr>
              <w:spacing w:line="560" w:lineRule="exact"/>
              <w:jc w:val="center"/>
              <w:rPr>
                <w:rFonts w:ascii="仿宋" w:hAnsi="仿宋" w:eastAsia="仿宋" w:cs="Times New Roman"/>
                <w:b/>
                <w:sz w:val="28"/>
                <w:szCs w:val="28"/>
              </w:rPr>
            </w:pPr>
            <w:r>
              <w:rPr>
                <w:rFonts w:hint="eastAsia" w:ascii="仿宋" w:hAnsi="仿宋" w:eastAsia="仿宋" w:cs="Times New Roman"/>
                <w:b/>
                <w:sz w:val="28"/>
                <w:szCs w:val="28"/>
              </w:rPr>
              <w:t>品目</w:t>
            </w:r>
          </w:p>
          <w:p w14:paraId="6E96DAE5">
            <w:pPr>
              <w:spacing w:line="560" w:lineRule="exact"/>
              <w:jc w:val="center"/>
              <w:rPr>
                <w:rFonts w:ascii="仿宋" w:hAnsi="仿宋" w:eastAsia="仿宋" w:cs="Times New Roman"/>
                <w:b/>
                <w:sz w:val="28"/>
                <w:szCs w:val="28"/>
              </w:rPr>
            </w:pPr>
            <w:r>
              <w:rPr>
                <w:rFonts w:hint="eastAsia" w:ascii="仿宋" w:hAnsi="仿宋" w:eastAsia="仿宋" w:cs="Times New Roman"/>
                <w:b/>
                <w:sz w:val="28"/>
                <w:szCs w:val="28"/>
              </w:rPr>
              <w:t>分类编码</w:t>
            </w:r>
          </w:p>
        </w:tc>
        <w:tc>
          <w:tcPr>
            <w:tcW w:w="1475" w:type="dxa"/>
            <w:vAlign w:val="center"/>
          </w:tcPr>
          <w:p w14:paraId="071D9B7C">
            <w:pPr>
              <w:spacing w:line="560" w:lineRule="exact"/>
              <w:jc w:val="center"/>
              <w:rPr>
                <w:rFonts w:ascii="仿宋" w:hAnsi="仿宋" w:eastAsia="仿宋" w:cs="Times New Roman"/>
                <w:b/>
                <w:sz w:val="28"/>
                <w:szCs w:val="28"/>
              </w:rPr>
            </w:pPr>
            <w:r>
              <w:rPr>
                <w:rFonts w:hint="eastAsia" w:ascii="仿宋" w:hAnsi="仿宋" w:eastAsia="仿宋" w:cs="Times New Roman"/>
                <w:b/>
                <w:sz w:val="28"/>
                <w:szCs w:val="28"/>
              </w:rPr>
              <w:t>计量</w:t>
            </w:r>
          </w:p>
          <w:p w14:paraId="606DA55B">
            <w:pPr>
              <w:spacing w:line="560" w:lineRule="exact"/>
              <w:jc w:val="center"/>
              <w:rPr>
                <w:rFonts w:ascii="仿宋" w:hAnsi="仿宋" w:eastAsia="仿宋" w:cs="Times New Roman"/>
                <w:b/>
                <w:sz w:val="28"/>
                <w:szCs w:val="28"/>
              </w:rPr>
            </w:pPr>
            <w:r>
              <w:rPr>
                <w:rFonts w:hint="eastAsia" w:ascii="仿宋" w:hAnsi="仿宋" w:eastAsia="仿宋" w:cs="Times New Roman"/>
                <w:b/>
                <w:sz w:val="28"/>
                <w:szCs w:val="28"/>
              </w:rPr>
              <w:t>单位</w:t>
            </w:r>
          </w:p>
        </w:tc>
        <w:tc>
          <w:tcPr>
            <w:tcW w:w="1589" w:type="dxa"/>
            <w:vAlign w:val="center"/>
          </w:tcPr>
          <w:p w14:paraId="430AF333">
            <w:pPr>
              <w:spacing w:line="560" w:lineRule="exact"/>
              <w:jc w:val="center"/>
              <w:rPr>
                <w:rFonts w:ascii="仿宋" w:hAnsi="仿宋" w:eastAsia="仿宋" w:cs="Times New Roman"/>
                <w:b/>
                <w:sz w:val="28"/>
                <w:szCs w:val="28"/>
              </w:rPr>
            </w:pPr>
            <w:r>
              <w:rPr>
                <w:rFonts w:hint="eastAsia" w:ascii="仿宋" w:hAnsi="仿宋" w:eastAsia="仿宋" w:cs="Times New Roman"/>
                <w:b/>
                <w:sz w:val="28"/>
                <w:szCs w:val="28"/>
              </w:rPr>
              <w:t>数量</w:t>
            </w:r>
          </w:p>
        </w:tc>
      </w:tr>
      <w:tr w14:paraId="1E0A4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jc w:val="center"/>
        </w:trPr>
        <w:tc>
          <w:tcPr>
            <w:tcW w:w="1177" w:type="dxa"/>
            <w:vAlign w:val="center"/>
          </w:tcPr>
          <w:p w14:paraId="1C494ACC">
            <w:pPr>
              <w:adjustRightInd w:val="0"/>
              <w:snapToGrid w:val="0"/>
              <w:spacing w:line="360" w:lineRule="auto"/>
              <w:jc w:val="center"/>
              <w:rPr>
                <w:rFonts w:ascii="仿宋" w:hAnsi="仿宋" w:eastAsia="仿宋"/>
                <w:sz w:val="28"/>
                <w:szCs w:val="28"/>
              </w:rPr>
            </w:pPr>
            <w:r>
              <w:rPr>
                <w:rFonts w:hint="eastAsia" w:ascii="仿宋" w:hAnsi="仿宋" w:eastAsia="仿宋"/>
                <w:sz w:val="28"/>
                <w:szCs w:val="28"/>
              </w:rPr>
              <w:t>1</w:t>
            </w:r>
          </w:p>
        </w:tc>
        <w:tc>
          <w:tcPr>
            <w:tcW w:w="3148" w:type="dxa"/>
            <w:vAlign w:val="center"/>
          </w:tcPr>
          <w:p w14:paraId="5C8E0954">
            <w:pPr>
              <w:adjustRightInd w:val="0"/>
              <w:snapToGrid w:val="0"/>
              <w:spacing w:line="360" w:lineRule="auto"/>
              <w:jc w:val="left"/>
              <w:rPr>
                <w:rFonts w:ascii="仿宋" w:hAnsi="仿宋" w:eastAsia="仿宋"/>
                <w:iCs/>
                <w:sz w:val="28"/>
                <w:szCs w:val="28"/>
              </w:rPr>
            </w:pPr>
            <w:r>
              <w:rPr>
                <w:rFonts w:hint="eastAsia" w:ascii="仿宋" w:hAnsi="仿宋" w:eastAsia="仿宋"/>
                <w:iCs/>
                <w:sz w:val="28"/>
                <w:szCs w:val="28"/>
              </w:rPr>
              <w:t>三级棉浆板</w:t>
            </w:r>
          </w:p>
          <w:p w14:paraId="192549E5">
            <w:pPr>
              <w:adjustRightInd w:val="0"/>
              <w:snapToGrid w:val="0"/>
              <w:spacing w:line="360" w:lineRule="auto"/>
              <w:jc w:val="left"/>
              <w:rPr>
                <w:rFonts w:ascii="仿宋" w:hAnsi="仿宋" w:eastAsia="仿宋"/>
                <w:sz w:val="28"/>
                <w:szCs w:val="28"/>
              </w:rPr>
            </w:pPr>
            <w:r>
              <w:rPr>
                <w:rFonts w:hint="eastAsia" w:ascii="仿宋" w:hAnsi="仿宋" w:eastAsia="仿宋"/>
                <w:iCs/>
                <w:sz w:val="28"/>
                <w:szCs w:val="28"/>
              </w:rPr>
              <w:t>包4（成钞3280吨、保钞7540吨、昆钞3280吨）</w:t>
            </w:r>
          </w:p>
        </w:tc>
        <w:tc>
          <w:tcPr>
            <w:tcW w:w="1664" w:type="dxa"/>
            <w:vAlign w:val="center"/>
          </w:tcPr>
          <w:p w14:paraId="2497014C">
            <w:pPr>
              <w:adjustRightInd w:val="0"/>
              <w:snapToGrid w:val="0"/>
              <w:spacing w:line="360" w:lineRule="auto"/>
              <w:jc w:val="center"/>
              <w:rPr>
                <w:rFonts w:hint="eastAsia" w:ascii="仿宋" w:hAnsi="仿宋" w:eastAsia="仿宋"/>
                <w:sz w:val="28"/>
                <w:szCs w:val="28"/>
                <w:lang w:eastAsia="zh-CN"/>
              </w:rPr>
            </w:pPr>
            <w:r>
              <w:rPr>
                <w:rFonts w:hint="eastAsia" w:ascii="仿宋" w:hAnsi="仿宋" w:eastAsia="仿宋"/>
                <w:sz w:val="28"/>
                <w:szCs w:val="28"/>
              </w:rPr>
              <w:t>A0703050</w:t>
            </w:r>
            <w:r>
              <w:rPr>
                <w:rFonts w:hint="eastAsia" w:ascii="仿宋" w:hAnsi="仿宋" w:eastAsia="仿宋"/>
                <w:sz w:val="28"/>
                <w:szCs w:val="28"/>
                <w:lang w:val="en-US" w:eastAsia="zh-CN"/>
              </w:rPr>
              <w:t>2</w:t>
            </w:r>
          </w:p>
        </w:tc>
        <w:tc>
          <w:tcPr>
            <w:tcW w:w="1475" w:type="dxa"/>
            <w:vAlign w:val="center"/>
          </w:tcPr>
          <w:p w14:paraId="346B98D6">
            <w:pPr>
              <w:adjustRightInd w:val="0"/>
              <w:snapToGrid w:val="0"/>
              <w:spacing w:line="360" w:lineRule="auto"/>
              <w:jc w:val="center"/>
              <w:rPr>
                <w:rFonts w:ascii="仿宋" w:hAnsi="仿宋" w:eastAsia="仿宋"/>
                <w:sz w:val="28"/>
                <w:szCs w:val="28"/>
              </w:rPr>
            </w:pPr>
            <w:r>
              <w:rPr>
                <w:rFonts w:hint="eastAsia" w:ascii="仿宋" w:hAnsi="仿宋" w:eastAsia="仿宋"/>
                <w:sz w:val="28"/>
                <w:szCs w:val="28"/>
              </w:rPr>
              <w:t>吨</w:t>
            </w:r>
          </w:p>
        </w:tc>
        <w:tc>
          <w:tcPr>
            <w:tcW w:w="1589" w:type="dxa"/>
            <w:vAlign w:val="center"/>
          </w:tcPr>
          <w:p w14:paraId="6F037346">
            <w:pPr>
              <w:adjustRightInd w:val="0"/>
              <w:snapToGrid w:val="0"/>
              <w:spacing w:line="360" w:lineRule="auto"/>
              <w:jc w:val="center"/>
              <w:rPr>
                <w:rFonts w:ascii="仿宋" w:hAnsi="仿宋" w:eastAsia="仿宋"/>
                <w:sz w:val="28"/>
                <w:szCs w:val="28"/>
              </w:rPr>
            </w:pPr>
            <w:r>
              <w:rPr>
                <w:rFonts w:hint="eastAsia" w:ascii="仿宋" w:hAnsi="仿宋" w:eastAsia="仿宋"/>
                <w:sz w:val="28"/>
                <w:szCs w:val="28"/>
              </w:rPr>
              <w:t>1</w:t>
            </w:r>
            <w:r>
              <w:rPr>
                <w:rFonts w:hint="eastAsia" w:ascii="仿宋" w:hAnsi="仿宋" w:eastAsia="仿宋"/>
                <w:sz w:val="28"/>
                <w:szCs w:val="28"/>
                <w:lang w:val="en-US" w:eastAsia="zh-CN"/>
              </w:rPr>
              <w:t>4100</w:t>
            </w:r>
          </w:p>
        </w:tc>
      </w:tr>
    </w:tbl>
    <w:p w14:paraId="570E599A">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ind w:firstLine="640" w:firstLineChars="200"/>
        <w:jc w:val="left"/>
        <w:textAlignment w:val="auto"/>
        <w:outlineLvl w:val="1"/>
        <w:rPr>
          <w:rFonts w:hint="eastAsia" w:ascii="楷体" w:hAnsi="楷体" w:eastAsia="楷体" w:cs="Times New Roman"/>
          <w:color w:val="auto"/>
          <w:sz w:val="32"/>
          <w:szCs w:val="32"/>
          <w:highlight w:val="none"/>
          <w:lang w:val="en-US" w:eastAsia="zh-CN"/>
        </w:rPr>
      </w:pPr>
      <w:r>
        <w:rPr>
          <w:rFonts w:hint="eastAsia" w:ascii="楷体" w:hAnsi="楷体" w:eastAsia="楷体" w:cs="Times New Roman"/>
          <w:color w:val="auto"/>
          <w:sz w:val="32"/>
          <w:szCs w:val="32"/>
          <w:highlight w:val="none"/>
          <w:lang w:val="en-US" w:eastAsia="zh-CN"/>
        </w:rPr>
        <w:t>三、技术要求（适用于所有包件）</w:t>
      </w:r>
    </w:p>
    <w:p w14:paraId="47FE3C0B">
      <w:pPr>
        <w:spacing w:line="360" w:lineRule="auto"/>
        <w:ind w:firstLine="640" w:firstLineChars="200"/>
        <w:rPr>
          <w:rFonts w:ascii="仿宋" w:hAnsi="仿宋" w:eastAsia="仿宋" w:cs="Times New Roman"/>
          <w:iCs/>
          <w:sz w:val="32"/>
          <w:szCs w:val="32"/>
        </w:rPr>
      </w:pPr>
      <w:r>
        <w:rPr>
          <w:rFonts w:hint="eastAsia" w:ascii="仿宋" w:hAnsi="仿宋" w:eastAsia="仿宋" w:cs="Times New Roman"/>
          <w:iCs/>
          <w:sz w:val="32"/>
          <w:szCs w:val="32"/>
        </w:rPr>
        <w:t>本技术要求</w:t>
      </w:r>
      <w:r>
        <w:rPr>
          <w:rFonts w:ascii="仿宋" w:hAnsi="仿宋" w:eastAsia="仿宋" w:cs="Times New Roman"/>
          <w:iCs/>
          <w:sz w:val="32"/>
          <w:szCs w:val="32"/>
        </w:rPr>
        <w:t>共有“</w:t>
      </w:r>
      <w:r>
        <w:rPr>
          <w:rFonts w:hint="eastAsia" w:ascii="仿宋" w:hAnsi="仿宋" w:eastAsia="仿宋" w:cs="Times New Roman"/>
          <w:iCs/>
          <w:sz w:val="32"/>
          <w:szCs w:val="32"/>
        </w:rPr>
        <w:t>★</w:t>
      </w:r>
      <w:r>
        <w:rPr>
          <w:rFonts w:ascii="仿宋" w:hAnsi="仿宋" w:eastAsia="仿宋" w:cs="Times New Roman"/>
          <w:iCs/>
          <w:sz w:val="32"/>
          <w:szCs w:val="32"/>
        </w:rPr>
        <w:t>”</w:t>
      </w:r>
      <w:r>
        <w:rPr>
          <w:rFonts w:hint="eastAsia" w:ascii="仿宋" w:hAnsi="仿宋" w:eastAsia="仿宋" w:cs="Times New Roman"/>
          <w:iCs/>
          <w:sz w:val="32"/>
          <w:szCs w:val="32"/>
        </w:rPr>
        <w:t>指标</w:t>
      </w:r>
      <w:r>
        <w:rPr>
          <w:rFonts w:hint="eastAsia" w:ascii="仿宋" w:hAnsi="仿宋" w:eastAsia="仿宋" w:cs="Times New Roman"/>
          <w:iCs/>
          <w:sz w:val="32"/>
          <w:szCs w:val="32"/>
          <w:u w:val="single"/>
        </w:rPr>
        <w:t xml:space="preserve">  </w:t>
      </w:r>
      <w:r>
        <w:rPr>
          <w:rFonts w:hint="eastAsia" w:ascii="仿宋" w:hAnsi="仿宋" w:eastAsia="仿宋" w:cs="Times New Roman"/>
          <w:iCs/>
          <w:sz w:val="32"/>
          <w:szCs w:val="32"/>
          <w:u w:val="single"/>
          <w:lang w:val="en-US" w:eastAsia="zh-CN"/>
        </w:rPr>
        <w:t>6</w:t>
      </w:r>
      <w:r>
        <w:rPr>
          <w:rFonts w:hint="eastAsia" w:ascii="仿宋" w:hAnsi="仿宋" w:eastAsia="仿宋" w:cs="Times New Roman"/>
          <w:iCs/>
          <w:sz w:val="32"/>
          <w:szCs w:val="32"/>
          <w:u w:val="single"/>
        </w:rPr>
        <w:t xml:space="preserve"> </w:t>
      </w:r>
      <w:r>
        <w:rPr>
          <w:rFonts w:hint="eastAsia" w:ascii="仿宋" w:hAnsi="仿宋" w:eastAsia="仿宋" w:cs="Times New Roman"/>
          <w:iCs/>
          <w:sz w:val="32"/>
          <w:szCs w:val="32"/>
        </w:rPr>
        <w:t>项</w:t>
      </w:r>
      <w:r>
        <w:rPr>
          <w:rFonts w:ascii="仿宋" w:hAnsi="仿宋" w:eastAsia="仿宋" w:cs="Times New Roman"/>
          <w:iCs/>
          <w:sz w:val="32"/>
          <w:szCs w:val="32"/>
        </w:rPr>
        <w:t>，“#”</w:t>
      </w:r>
      <w:r>
        <w:rPr>
          <w:rFonts w:hint="eastAsia" w:ascii="仿宋" w:hAnsi="仿宋" w:eastAsia="仿宋" w:cs="Times New Roman"/>
          <w:iCs/>
          <w:sz w:val="32"/>
          <w:szCs w:val="32"/>
        </w:rPr>
        <w:t>指标</w:t>
      </w:r>
      <w:r>
        <w:rPr>
          <w:rFonts w:hint="eastAsia" w:ascii="仿宋" w:hAnsi="仿宋" w:eastAsia="仿宋" w:cs="Times New Roman"/>
          <w:iCs/>
          <w:sz w:val="32"/>
          <w:szCs w:val="32"/>
          <w:u w:val="single"/>
        </w:rPr>
        <w:t xml:space="preserve">  </w:t>
      </w:r>
      <w:r>
        <w:rPr>
          <w:rFonts w:hint="eastAsia" w:ascii="仿宋" w:hAnsi="仿宋" w:eastAsia="仿宋" w:cs="Times New Roman"/>
          <w:iCs/>
          <w:sz w:val="32"/>
          <w:szCs w:val="32"/>
          <w:u w:val="single"/>
          <w:lang w:val="en-US" w:eastAsia="zh-CN"/>
        </w:rPr>
        <w:t>3</w:t>
      </w:r>
      <w:r>
        <w:rPr>
          <w:rFonts w:ascii="仿宋" w:hAnsi="仿宋" w:eastAsia="仿宋" w:cs="Times New Roman"/>
          <w:iCs/>
          <w:sz w:val="32"/>
          <w:szCs w:val="32"/>
          <w:u w:val="single"/>
        </w:rPr>
        <w:t xml:space="preserve"> </w:t>
      </w:r>
      <w:r>
        <w:rPr>
          <w:rFonts w:hint="eastAsia" w:ascii="仿宋" w:hAnsi="仿宋" w:eastAsia="仿宋" w:cs="Times New Roman"/>
          <w:iCs/>
          <w:sz w:val="32"/>
          <w:szCs w:val="32"/>
          <w:u w:val="single"/>
        </w:rPr>
        <w:t xml:space="preserve"> </w:t>
      </w:r>
      <w:r>
        <w:rPr>
          <w:rFonts w:hint="eastAsia" w:ascii="仿宋" w:hAnsi="仿宋" w:eastAsia="仿宋" w:cs="Times New Roman"/>
          <w:iCs/>
          <w:sz w:val="32"/>
          <w:szCs w:val="32"/>
        </w:rPr>
        <w:t>项</w:t>
      </w:r>
      <w:r>
        <w:rPr>
          <w:rFonts w:ascii="仿宋" w:hAnsi="仿宋" w:eastAsia="仿宋" w:cs="Times New Roman"/>
          <w:iCs/>
          <w:sz w:val="32"/>
          <w:szCs w:val="32"/>
        </w:rPr>
        <w:t>，</w:t>
      </w:r>
      <w:r>
        <w:rPr>
          <w:rFonts w:hint="eastAsia" w:ascii="仿宋" w:hAnsi="仿宋" w:eastAsia="仿宋" w:cs="Times New Roman"/>
          <w:iCs/>
          <w:sz w:val="32"/>
          <w:szCs w:val="32"/>
        </w:rPr>
        <w:t>“△”</w:t>
      </w:r>
      <w:r>
        <w:rPr>
          <w:rFonts w:ascii="仿宋" w:hAnsi="仿宋" w:eastAsia="仿宋" w:cs="Times New Roman"/>
          <w:iCs/>
          <w:sz w:val="32"/>
          <w:szCs w:val="32"/>
        </w:rPr>
        <w:t>指标</w:t>
      </w:r>
      <w:r>
        <w:rPr>
          <w:rFonts w:hint="eastAsia" w:ascii="仿宋" w:hAnsi="仿宋" w:eastAsia="仿宋" w:cs="Times New Roman"/>
          <w:iCs/>
          <w:sz w:val="32"/>
          <w:szCs w:val="32"/>
          <w:u w:val="single"/>
        </w:rPr>
        <w:t xml:space="preserve"> </w:t>
      </w:r>
      <w:r>
        <w:rPr>
          <w:rFonts w:ascii="仿宋" w:hAnsi="仿宋" w:eastAsia="仿宋" w:cs="Times New Roman"/>
          <w:iCs/>
          <w:sz w:val="32"/>
          <w:szCs w:val="32"/>
          <w:u w:val="single"/>
        </w:rPr>
        <w:t xml:space="preserve"> </w:t>
      </w:r>
      <w:r>
        <w:rPr>
          <w:rFonts w:hint="eastAsia" w:ascii="仿宋" w:hAnsi="仿宋" w:eastAsia="仿宋" w:cs="Times New Roman"/>
          <w:iCs/>
          <w:sz w:val="32"/>
          <w:szCs w:val="32"/>
          <w:u w:val="single"/>
        </w:rPr>
        <w:t>0</w:t>
      </w:r>
      <w:r>
        <w:rPr>
          <w:rFonts w:ascii="仿宋" w:hAnsi="仿宋" w:eastAsia="仿宋" w:cs="Times New Roman"/>
          <w:iCs/>
          <w:sz w:val="32"/>
          <w:szCs w:val="32"/>
          <w:u w:val="single"/>
        </w:rPr>
        <w:t xml:space="preserve"> </w:t>
      </w:r>
      <w:r>
        <w:rPr>
          <w:rFonts w:hint="eastAsia" w:ascii="仿宋" w:hAnsi="仿宋" w:eastAsia="仿宋" w:cs="Times New Roman"/>
          <w:iCs/>
          <w:sz w:val="32"/>
          <w:szCs w:val="32"/>
          <w:u w:val="single"/>
        </w:rPr>
        <w:t xml:space="preserve">  </w:t>
      </w:r>
      <w:r>
        <w:rPr>
          <w:rFonts w:hint="eastAsia" w:ascii="仿宋" w:hAnsi="仿宋" w:eastAsia="仿宋" w:cs="Times New Roman"/>
          <w:iCs/>
          <w:sz w:val="32"/>
          <w:szCs w:val="32"/>
        </w:rPr>
        <w:t>项</w:t>
      </w:r>
    </w:p>
    <w:tbl>
      <w:tblPr>
        <w:tblStyle w:val="16"/>
        <w:tblW w:w="8794" w:type="dxa"/>
        <w:tblInd w:w="-11" w:type="dxa"/>
        <w:tblLayout w:type="fixed"/>
        <w:tblCellMar>
          <w:top w:w="0" w:type="dxa"/>
          <w:left w:w="0" w:type="dxa"/>
          <w:bottom w:w="0" w:type="dxa"/>
          <w:right w:w="0" w:type="dxa"/>
        </w:tblCellMar>
      </w:tblPr>
      <w:tblGrid>
        <w:gridCol w:w="714"/>
        <w:gridCol w:w="909"/>
        <w:gridCol w:w="1902"/>
        <w:gridCol w:w="3114"/>
        <w:gridCol w:w="2155"/>
      </w:tblGrid>
      <w:tr w14:paraId="5114C8C6">
        <w:tblPrEx>
          <w:tblCellMar>
            <w:top w:w="0" w:type="dxa"/>
            <w:left w:w="0" w:type="dxa"/>
            <w:bottom w:w="0" w:type="dxa"/>
            <w:right w:w="0" w:type="dxa"/>
          </w:tblCellMar>
        </w:tblPrEx>
        <w:trPr>
          <w:trHeight w:val="20" w:hRule="atLeast"/>
          <w:tblHeader/>
        </w:trPr>
        <w:tc>
          <w:tcPr>
            <w:tcW w:w="714" w:type="dxa"/>
            <w:tcBorders>
              <w:top w:val="single" w:color="000000" w:sz="4" w:space="0"/>
              <w:left w:val="single" w:color="000000" w:sz="4" w:space="0"/>
              <w:bottom w:val="single" w:color="000000" w:sz="4" w:space="0"/>
              <w:right w:val="single" w:color="000000" w:sz="4" w:space="0"/>
            </w:tcBorders>
            <w:vAlign w:val="center"/>
          </w:tcPr>
          <w:p w14:paraId="04AF219A">
            <w:pPr>
              <w:widowControl/>
              <w:jc w:val="center"/>
              <w:textAlignment w:val="center"/>
              <w:rPr>
                <w:rFonts w:ascii="仿宋" w:hAnsi="仿宋" w:eastAsia="仿宋" w:cs="宋体"/>
                <w:b/>
                <w:sz w:val="28"/>
                <w:szCs w:val="28"/>
              </w:rPr>
            </w:pPr>
            <w:r>
              <w:rPr>
                <w:rFonts w:hint="eastAsia" w:ascii="仿宋" w:hAnsi="仿宋" w:eastAsia="仿宋" w:cs="宋体"/>
                <w:b/>
                <w:kern w:val="0"/>
                <w:sz w:val="28"/>
                <w:szCs w:val="28"/>
              </w:rPr>
              <w:t>序号</w:t>
            </w:r>
          </w:p>
        </w:tc>
        <w:tc>
          <w:tcPr>
            <w:tcW w:w="909" w:type="dxa"/>
            <w:tcBorders>
              <w:top w:val="single" w:color="000000" w:sz="4" w:space="0"/>
              <w:left w:val="single" w:color="000000" w:sz="4" w:space="0"/>
              <w:bottom w:val="single" w:color="000000" w:sz="4" w:space="0"/>
              <w:right w:val="single" w:color="000000" w:sz="4" w:space="0"/>
            </w:tcBorders>
            <w:vAlign w:val="center"/>
          </w:tcPr>
          <w:p w14:paraId="26D08DC0">
            <w:pPr>
              <w:widowControl/>
              <w:jc w:val="center"/>
              <w:textAlignment w:val="center"/>
              <w:rPr>
                <w:rFonts w:ascii="仿宋" w:hAnsi="仿宋" w:eastAsia="仿宋" w:cs="宋体"/>
                <w:b/>
                <w:sz w:val="28"/>
                <w:szCs w:val="28"/>
              </w:rPr>
            </w:pPr>
            <w:r>
              <w:rPr>
                <w:rFonts w:hint="eastAsia" w:ascii="仿宋" w:hAnsi="仿宋" w:eastAsia="仿宋" w:cs="宋体"/>
                <w:b/>
                <w:kern w:val="0"/>
                <w:sz w:val="28"/>
                <w:szCs w:val="28"/>
              </w:rPr>
              <w:t>重要性</w:t>
            </w:r>
          </w:p>
        </w:tc>
        <w:tc>
          <w:tcPr>
            <w:tcW w:w="1902" w:type="dxa"/>
            <w:tcBorders>
              <w:top w:val="single" w:color="000000" w:sz="4" w:space="0"/>
              <w:left w:val="single" w:color="000000" w:sz="4" w:space="0"/>
              <w:bottom w:val="single" w:color="000000" w:sz="4" w:space="0"/>
              <w:right w:val="single" w:color="000000" w:sz="4" w:space="0"/>
            </w:tcBorders>
            <w:vAlign w:val="center"/>
          </w:tcPr>
          <w:p w14:paraId="10F10E79">
            <w:pPr>
              <w:widowControl/>
              <w:jc w:val="center"/>
              <w:textAlignment w:val="center"/>
              <w:rPr>
                <w:rFonts w:ascii="仿宋" w:hAnsi="仿宋" w:eastAsia="仿宋" w:cs="宋体"/>
                <w:b/>
                <w:sz w:val="28"/>
                <w:szCs w:val="28"/>
              </w:rPr>
            </w:pPr>
            <w:r>
              <w:rPr>
                <w:rFonts w:hint="eastAsia" w:ascii="仿宋" w:hAnsi="仿宋" w:eastAsia="仿宋" w:cs="宋体"/>
                <w:b/>
                <w:kern w:val="0"/>
                <w:sz w:val="28"/>
                <w:szCs w:val="28"/>
              </w:rPr>
              <w:t>指标项</w:t>
            </w:r>
          </w:p>
        </w:tc>
        <w:tc>
          <w:tcPr>
            <w:tcW w:w="3114" w:type="dxa"/>
            <w:tcBorders>
              <w:top w:val="single" w:color="000000" w:sz="4" w:space="0"/>
              <w:left w:val="single" w:color="000000" w:sz="4" w:space="0"/>
              <w:bottom w:val="single" w:color="000000" w:sz="4" w:space="0"/>
              <w:right w:val="single" w:color="000000" w:sz="4" w:space="0"/>
            </w:tcBorders>
            <w:vAlign w:val="center"/>
          </w:tcPr>
          <w:p w14:paraId="7299BF39">
            <w:pPr>
              <w:widowControl/>
              <w:ind w:left="105" w:leftChars="50" w:right="105" w:rightChars="50"/>
              <w:jc w:val="center"/>
              <w:textAlignment w:val="center"/>
              <w:rPr>
                <w:rFonts w:ascii="仿宋" w:hAnsi="仿宋" w:eastAsia="仿宋" w:cs="宋体"/>
                <w:b/>
                <w:sz w:val="28"/>
                <w:szCs w:val="28"/>
              </w:rPr>
            </w:pPr>
            <w:r>
              <w:rPr>
                <w:rFonts w:hint="eastAsia" w:ascii="仿宋" w:hAnsi="仿宋" w:eastAsia="仿宋" w:cs="宋体"/>
                <w:b/>
                <w:kern w:val="0"/>
                <w:sz w:val="28"/>
                <w:szCs w:val="28"/>
              </w:rPr>
              <w:t>指标要求</w:t>
            </w:r>
          </w:p>
        </w:tc>
        <w:tc>
          <w:tcPr>
            <w:tcW w:w="2155" w:type="dxa"/>
            <w:tcBorders>
              <w:top w:val="single" w:color="000000" w:sz="4" w:space="0"/>
              <w:left w:val="single" w:color="000000" w:sz="4" w:space="0"/>
              <w:bottom w:val="single" w:color="000000" w:sz="4" w:space="0"/>
              <w:right w:val="single" w:color="000000" w:sz="4" w:space="0"/>
            </w:tcBorders>
          </w:tcPr>
          <w:p w14:paraId="264F8E24">
            <w:pPr>
              <w:widowControl/>
              <w:jc w:val="center"/>
              <w:textAlignment w:val="center"/>
              <w:rPr>
                <w:rFonts w:ascii="仿宋" w:hAnsi="仿宋" w:eastAsia="仿宋" w:cs="宋体"/>
                <w:b/>
                <w:kern w:val="0"/>
                <w:sz w:val="28"/>
                <w:szCs w:val="28"/>
              </w:rPr>
            </w:pPr>
            <w:r>
              <w:rPr>
                <w:rFonts w:hint="eastAsia" w:ascii="仿宋" w:hAnsi="仿宋" w:eastAsia="仿宋" w:cs="宋体"/>
                <w:b/>
                <w:kern w:val="0"/>
                <w:sz w:val="28"/>
                <w:szCs w:val="28"/>
              </w:rPr>
              <w:t>是否</w:t>
            </w:r>
            <w:r>
              <w:rPr>
                <w:rFonts w:ascii="仿宋" w:hAnsi="仿宋" w:eastAsia="仿宋" w:cs="宋体"/>
                <w:b/>
                <w:kern w:val="0"/>
                <w:sz w:val="28"/>
                <w:szCs w:val="28"/>
              </w:rPr>
              <w:t>提供证明材料</w:t>
            </w:r>
            <w:r>
              <w:rPr>
                <w:rFonts w:hint="eastAsia" w:ascii="仿宋" w:hAnsi="仿宋" w:eastAsia="仿宋" w:cs="宋体"/>
                <w:b/>
                <w:kern w:val="0"/>
                <w:sz w:val="28"/>
                <w:szCs w:val="28"/>
              </w:rPr>
              <w:t>及方式</w:t>
            </w:r>
          </w:p>
        </w:tc>
      </w:tr>
      <w:tr w14:paraId="46EB03A9">
        <w:tblPrEx>
          <w:tblCellMar>
            <w:top w:w="0" w:type="dxa"/>
            <w:left w:w="0" w:type="dxa"/>
            <w:bottom w:w="0" w:type="dxa"/>
            <w:right w:w="0" w:type="dxa"/>
          </w:tblCellMar>
        </w:tblPrEx>
        <w:trPr>
          <w:trHeight w:val="20" w:hRule="atLeast"/>
        </w:trPr>
        <w:tc>
          <w:tcPr>
            <w:tcW w:w="714" w:type="dxa"/>
            <w:tcBorders>
              <w:top w:val="single" w:color="000000" w:sz="4" w:space="0"/>
              <w:left w:val="single" w:color="000000" w:sz="4" w:space="0"/>
              <w:bottom w:val="single" w:color="000000" w:sz="4" w:space="0"/>
              <w:right w:val="single" w:color="000000" w:sz="4" w:space="0"/>
            </w:tcBorders>
            <w:vAlign w:val="center"/>
          </w:tcPr>
          <w:p w14:paraId="61A5D479">
            <w:pPr>
              <w:widowControl/>
              <w:jc w:val="center"/>
              <w:textAlignment w:val="center"/>
              <w:rPr>
                <w:rFonts w:ascii="仿宋" w:hAnsi="仿宋" w:eastAsia="仿宋" w:cs="宋体"/>
                <w:sz w:val="28"/>
                <w:szCs w:val="28"/>
              </w:rPr>
            </w:pPr>
            <w:r>
              <w:rPr>
                <w:rFonts w:hint="eastAsia" w:ascii="仿宋" w:hAnsi="仿宋" w:eastAsia="仿宋" w:cs="宋体"/>
                <w:kern w:val="0"/>
                <w:sz w:val="28"/>
                <w:szCs w:val="28"/>
              </w:rPr>
              <w:t>1</w:t>
            </w:r>
          </w:p>
        </w:tc>
        <w:tc>
          <w:tcPr>
            <w:tcW w:w="909" w:type="dxa"/>
            <w:tcBorders>
              <w:top w:val="single" w:color="000000" w:sz="4" w:space="0"/>
              <w:left w:val="single" w:color="000000" w:sz="4" w:space="0"/>
              <w:bottom w:val="single" w:color="000000" w:sz="4" w:space="0"/>
              <w:right w:val="single" w:color="000000" w:sz="4" w:space="0"/>
            </w:tcBorders>
            <w:vAlign w:val="center"/>
          </w:tcPr>
          <w:p w14:paraId="6ADB1343">
            <w:pPr>
              <w:widowControl/>
              <w:jc w:val="center"/>
              <w:textAlignment w:val="center"/>
              <w:rPr>
                <w:rFonts w:ascii="仿宋" w:hAnsi="仿宋" w:eastAsia="仿宋" w:cs="宋体"/>
                <w:sz w:val="28"/>
                <w:szCs w:val="28"/>
              </w:rPr>
            </w:pPr>
            <w:r>
              <w:rPr>
                <w:rFonts w:hint="eastAsia" w:ascii="仿宋" w:hAnsi="仿宋" w:eastAsia="仿宋" w:cs="宋体"/>
                <w:kern w:val="0"/>
                <w:sz w:val="28"/>
                <w:szCs w:val="28"/>
              </w:rPr>
              <w:t>★</w:t>
            </w:r>
          </w:p>
        </w:tc>
        <w:tc>
          <w:tcPr>
            <w:tcW w:w="1902" w:type="dxa"/>
            <w:tcBorders>
              <w:top w:val="single" w:color="000000" w:sz="4" w:space="0"/>
              <w:left w:val="single" w:color="000000" w:sz="4" w:space="0"/>
              <w:bottom w:val="single" w:color="000000" w:sz="4" w:space="0"/>
              <w:right w:val="single" w:color="000000" w:sz="4" w:space="0"/>
            </w:tcBorders>
            <w:vAlign w:val="center"/>
          </w:tcPr>
          <w:p w14:paraId="14E77DD1">
            <w:pPr>
              <w:widowControl/>
              <w:spacing w:line="360" w:lineRule="exact"/>
              <w:textAlignment w:val="center"/>
              <w:rPr>
                <w:rFonts w:ascii="仿宋" w:hAnsi="仿宋" w:eastAsia="仿宋" w:cs="仿宋"/>
                <w:sz w:val="28"/>
                <w:szCs w:val="28"/>
              </w:rPr>
            </w:pPr>
            <w:r>
              <w:rPr>
                <w:rFonts w:hint="eastAsia" w:ascii="仿宋" w:hAnsi="仿宋" w:eastAsia="仿宋" w:cs="仿宋"/>
                <w:sz w:val="28"/>
                <w:szCs w:val="28"/>
              </w:rPr>
              <w:t>技术指标要求</w:t>
            </w:r>
          </w:p>
        </w:tc>
        <w:tc>
          <w:tcPr>
            <w:tcW w:w="3114" w:type="dxa"/>
            <w:tcBorders>
              <w:top w:val="single" w:color="000000" w:sz="4" w:space="0"/>
              <w:left w:val="single" w:color="000000" w:sz="4" w:space="0"/>
              <w:bottom w:val="single" w:color="000000" w:sz="4" w:space="0"/>
              <w:right w:val="single" w:color="000000" w:sz="4" w:space="0"/>
            </w:tcBorders>
            <w:vAlign w:val="center"/>
          </w:tcPr>
          <w:p w14:paraId="459244A2">
            <w:pPr>
              <w:widowControl/>
              <w:spacing w:line="360" w:lineRule="exact"/>
              <w:ind w:left="105" w:leftChars="50" w:right="105" w:rightChars="50"/>
              <w:textAlignment w:val="center"/>
              <w:rPr>
                <w:rFonts w:ascii="仿宋" w:hAnsi="仿宋" w:eastAsia="仿宋" w:cs="仿宋"/>
                <w:color w:val="333333"/>
                <w:kern w:val="0"/>
                <w:sz w:val="28"/>
                <w:szCs w:val="30"/>
              </w:rPr>
            </w:pPr>
            <w:r>
              <w:rPr>
                <w:rFonts w:hint="eastAsia" w:ascii="仿宋" w:hAnsi="仿宋" w:eastAsia="仿宋" w:cs="仿宋"/>
                <w:color w:val="333333"/>
                <w:kern w:val="0"/>
                <w:sz w:val="28"/>
                <w:szCs w:val="30"/>
              </w:rPr>
              <w:t>《钞票纸原材料：浆板》（</w:t>
            </w:r>
            <w:r>
              <w:rPr>
                <w:rFonts w:ascii="仿宋" w:hAnsi="仿宋" w:eastAsia="仿宋" w:cs="仿宋"/>
                <w:color w:val="333333"/>
                <w:kern w:val="0"/>
                <w:sz w:val="28"/>
                <w:szCs w:val="30"/>
              </w:rPr>
              <w:t>Q/CBPM/J 11.3-2024）</w:t>
            </w:r>
          </w:p>
          <w:p w14:paraId="7D5A7257">
            <w:pPr>
              <w:widowControl/>
              <w:spacing w:line="360" w:lineRule="exact"/>
              <w:ind w:left="105" w:leftChars="50" w:right="105" w:rightChars="50"/>
              <w:textAlignment w:val="center"/>
              <w:rPr>
                <w:rFonts w:ascii="仿宋" w:hAnsi="仿宋" w:eastAsia="仿宋" w:cs="仿宋"/>
                <w:color w:val="333333"/>
                <w:kern w:val="0"/>
                <w:sz w:val="28"/>
                <w:szCs w:val="30"/>
              </w:rPr>
            </w:pPr>
            <w:r>
              <w:rPr>
                <w:rFonts w:hint="eastAsia" w:ascii="仿宋" w:hAnsi="仿宋" w:eastAsia="仿宋" w:cs="仿宋"/>
                <w:color w:val="333333"/>
                <w:kern w:val="0"/>
                <w:sz w:val="28"/>
                <w:szCs w:val="30"/>
              </w:rPr>
              <w:t>具体见本章节附表</w:t>
            </w:r>
          </w:p>
        </w:tc>
        <w:tc>
          <w:tcPr>
            <w:tcW w:w="2155" w:type="dxa"/>
            <w:tcBorders>
              <w:top w:val="single" w:color="000000" w:sz="4" w:space="0"/>
              <w:left w:val="single" w:color="000000" w:sz="4" w:space="0"/>
              <w:bottom w:val="single" w:color="000000" w:sz="4" w:space="0"/>
              <w:right w:val="single" w:color="000000" w:sz="4" w:space="0"/>
            </w:tcBorders>
          </w:tcPr>
          <w:p w14:paraId="0E71AF74">
            <w:pPr>
              <w:widowControl/>
              <w:spacing w:line="360" w:lineRule="exact"/>
              <w:textAlignment w:val="center"/>
              <w:rPr>
                <w:rFonts w:ascii="仿宋" w:hAnsi="仿宋" w:eastAsia="仿宋" w:cs="仿宋"/>
                <w:sz w:val="28"/>
                <w:szCs w:val="28"/>
              </w:rPr>
            </w:pPr>
            <w:r>
              <w:rPr>
                <w:rFonts w:hint="eastAsia" w:ascii="仿宋" w:hAnsi="仿宋" w:eastAsia="仿宋" w:cs="仿宋"/>
                <w:sz w:val="28"/>
                <w:szCs w:val="28"/>
              </w:rPr>
              <w:t>是，供应商需提供承诺函</w:t>
            </w:r>
          </w:p>
        </w:tc>
      </w:tr>
      <w:tr w14:paraId="36C09F72">
        <w:tblPrEx>
          <w:tblCellMar>
            <w:top w:w="0" w:type="dxa"/>
            <w:left w:w="0" w:type="dxa"/>
            <w:bottom w:w="0" w:type="dxa"/>
            <w:right w:w="0" w:type="dxa"/>
          </w:tblCellMar>
        </w:tblPrEx>
        <w:trPr>
          <w:trHeight w:val="20" w:hRule="atLeast"/>
        </w:trPr>
        <w:tc>
          <w:tcPr>
            <w:tcW w:w="714" w:type="dxa"/>
            <w:tcBorders>
              <w:top w:val="single" w:color="000000" w:sz="4" w:space="0"/>
              <w:left w:val="single" w:color="000000" w:sz="4" w:space="0"/>
              <w:bottom w:val="single" w:color="000000" w:sz="4" w:space="0"/>
              <w:right w:val="single" w:color="000000" w:sz="4" w:space="0"/>
            </w:tcBorders>
            <w:vAlign w:val="center"/>
          </w:tcPr>
          <w:p w14:paraId="0A499F1C">
            <w:pPr>
              <w:widowControl/>
              <w:jc w:val="center"/>
              <w:textAlignment w:val="center"/>
              <w:rPr>
                <w:rFonts w:ascii="仿宋" w:hAnsi="仿宋" w:eastAsia="仿宋" w:cs="宋体"/>
                <w:kern w:val="0"/>
                <w:sz w:val="28"/>
                <w:szCs w:val="28"/>
              </w:rPr>
            </w:pPr>
            <w:r>
              <w:rPr>
                <w:rFonts w:hint="eastAsia" w:ascii="仿宋" w:hAnsi="仿宋" w:eastAsia="仿宋" w:cs="宋体"/>
                <w:kern w:val="0"/>
                <w:sz w:val="28"/>
                <w:szCs w:val="28"/>
              </w:rPr>
              <w:t>2</w:t>
            </w:r>
          </w:p>
        </w:tc>
        <w:tc>
          <w:tcPr>
            <w:tcW w:w="909" w:type="dxa"/>
            <w:tcBorders>
              <w:top w:val="single" w:color="000000" w:sz="4" w:space="0"/>
              <w:left w:val="single" w:color="000000" w:sz="4" w:space="0"/>
              <w:bottom w:val="single" w:color="000000" w:sz="4" w:space="0"/>
              <w:right w:val="single" w:color="000000" w:sz="4" w:space="0"/>
            </w:tcBorders>
            <w:vAlign w:val="center"/>
          </w:tcPr>
          <w:p w14:paraId="4DDF35E7">
            <w:pPr>
              <w:widowControl/>
              <w:jc w:val="center"/>
              <w:textAlignment w:val="center"/>
              <w:rPr>
                <w:rFonts w:ascii="仿宋" w:hAnsi="仿宋" w:eastAsia="仿宋" w:cs="宋体"/>
                <w:kern w:val="0"/>
                <w:sz w:val="28"/>
                <w:szCs w:val="28"/>
              </w:rPr>
            </w:pPr>
            <w:r>
              <w:rPr>
                <w:rFonts w:hint="eastAsia" w:ascii="仿宋" w:hAnsi="仿宋" w:eastAsia="仿宋" w:cs="宋体"/>
                <w:kern w:val="0"/>
                <w:sz w:val="28"/>
                <w:szCs w:val="28"/>
              </w:rPr>
              <w:t>★</w:t>
            </w:r>
          </w:p>
        </w:tc>
        <w:tc>
          <w:tcPr>
            <w:tcW w:w="1902" w:type="dxa"/>
            <w:tcBorders>
              <w:top w:val="single" w:color="000000" w:sz="4" w:space="0"/>
              <w:left w:val="single" w:color="000000" w:sz="4" w:space="0"/>
              <w:bottom w:val="single" w:color="000000" w:sz="4" w:space="0"/>
              <w:right w:val="single" w:color="000000" w:sz="4" w:space="0"/>
            </w:tcBorders>
            <w:vAlign w:val="center"/>
          </w:tcPr>
          <w:p w14:paraId="0D69F095">
            <w:pPr>
              <w:widowControl/>
              <w:spacing w:line="360" w:lineRule="exact"/>
              <w:textAlignment w:val="center"/>
              <w:rPr>
                <w:rFonts w:ascii="仿宋" w:hAnsi="仿宋" w:eastAsia="仿宋" w:cs="仿宋"/>
                <w:sz w:val="28"/>
                <w:szCs w:val="28"/>
              </w:rPr>
            </w:pPr>
            <w:r>
              <w:rPr>
                <w:rFonts w:hint="eastAsia" w:ascii="仿宋" w:hAnsi="仿宋" w:eastAsia="仿宋" w:cs="仿宋"/>
                <w:sz w:val="28"/>
                <w:szCs w:val="28"/>
              </w:rPr>
              <w:t>供货产品要求</w:t>
            </w:r>
          </w:p>
        </w:tc>
        <w:tc>
          <w:tcPr>
            <w:tcW w:w="3114" w:type="dxa"/>
            <w:tcBorders>
              <w:top w:val="single" w:color="000000" w:sz="4" w:space="0"/>
              <w:left w:val="single" w:color="000000" w:sz="4" w:space="0"/>
              <w:bottom w:val="single" w:color="000000" w:sz="4" w:space="0"/>
              <w:right w:val="single" w:color="000000" w:sz="4" w:space="0"/>
            </w:tcBorders>
            <w:vAlign w:val="center"/>
          </w:tcPr>
          <w:p w14:paraId="39810C31">
            <w:pPr>
              <w:widowControl/>
              <w:spacing w:line="360" w:lineRule="exact"/>
              <w:ind w:left="105" w:leftChars="50" w:right="105" w:rightChars="50"/>
              <w:textAlignment w:val="center"/>
              <w:rPr>
                <w:rFonts w:ascii="仿宋" w:hAnsi="仿宋" w:eastAsia="仿宋" w:cs="仿宋"/>
                <w:color w:val="333333"/>
                <w:kern w:val="0"/>
                <w:sz w:val="28"/>
                <w:szCs w:val="30"/>
              </w:rPr>
            </w:pPr>
            <w:r>
              <w:rPr>
                <w:rFonts w:hint="eastAsia" w:ascii="仿宋" w:hAnsi="仿宋" w:eastAsia="仿宋" w:cs="仿宋"/>
                <w:color w:val="333333"/>
                <w:kern w:val="0"/>
                <w:sz w:val="28"/>
                <w:szCs w:val="30"/>
              </w:rPr>
              <w:t>中标供应商所提供产品，应与投标文件中所承诺供货产品为同一品质等级或优于所承诺供货产品等级产品，否则将不予接受。</w:t>
            </w:r>
          </w:p>
        </w:tc>
        <w:tc>
          <w:tcPr>
            <w:tcW w:w="2155" w:type="dxa"/>
            <w:tcBorders>
              <w:top w:val="single" w:color="000000" w:sz="4" w:space="0"/>
              <w:left w:val="single" w:color="000000" w:sz="4" w:space="0"/>
              <w:bottom w:val="single" w:color="000000" w:sz="4" w:space="0"/>
              <w:right w:val="single" w:color="000000" w:sz="4" w:space="0"/>
            </w:tcBorders>
            <w:vAlign w:val="center"/>
          </w:tcPr>
          <w:p w14:paraId="083CF266">
            <w:pPr>
              <w:widowControl/>
              <w:spacing w:line="360" w:lineRule="exact"/>
              <w:textAlignment w:val="center"/>
              <w:rPr>
                <w:rFonts w:ascii="仿宋" w:hAnsi="仿宋" w:eastAsia="仿宋" w:cs="仿宋"/>
                <w:sz w:val="28"/>
                <w:szCs w:val="28"/>
              </w:rPr>
            </w:pPr>
            <w:r>
              <w:rPr>
                <w:rFonts w:hint="eastAsia" w:ascii="仿宋" w:hAnsi="仿宋" w:eastAsia="仿宋" w:cs="仿宋"/>
                <w:sz w:val="28"/>
                <w:szCs w:val="28"/>
              </w:rPr>
              <w:t>是，供应商需提供承诺函</w:t>
            </w:r>
          </w:p>
        </w:tc>
      </w:tr>
      <w:tr w14:paraId="2F9332A6">
        <w:tblPrEx>
          <w:tblCellMar>
            <w:top w:w="0" w:type="dxa"/>
            <w:left w:w="0" w:type="dxa"/>
            <w:bottom w:w="0" w:type="dxa"/>
            <w:right w:w="0" w:type="dxa"/>
          </w:tblCellMar>
        </w:tblPrEx>
        <w:trPr>
          <w:trHeight w:val="20" w:hRule="atLeast"/>
        </w:trPr>
        <w:tc>
          <w:tcPr>
            <w:tcW w:w="714" w:type="dxa"/>
            <w:tcBorders>
              <w:top w:val="single" w:color="000000" w:sz="4" w:space="0"/>
              <w:left w:val="single" w:color="000000" w:sz="4" w:space="0"/>
              <w:bottom w:val="single" w:color="000000" w:sz="4" w:space="0"/>
              <w:right w:val="single" w:color="000000" w:sz="4" w:space="0"/>
            </w:tcBorders>
            <w:vAlign w:val="center"/>
          </w:tcPr>
          <w:p w14:paraId="278B8DF2">
            <w:pPr>
              <w:widowControl/>
              <w:jc w:val="center"/>
              <w:textAlignment w:val="center"/>
              <w:rPr>
                <w:rFonts w:ascii="仿宋" w:hAnsi="仿宋" w:eastAsia="仿宋" w:cs="宋体"/>
                <w:kern w:val="0"/>
                <w:sz w:val="28"/>
                <w:szCs w:val="28"/>
              </w:rPr>
            </w:pPr>
            <w:r>
              <w:rPr>
                <w:rFonts w:hint="eastAsia" w:ascii="仿宋" w:hAnsi="仿宋" w:eastAsia="仿宋" w:cs="宋体"/>
                <w:kern w:val="0"/>
                <w:sz w:val="28"/>
                <w:szCs w:val="28"/>
              </w:rPr>
              <w:t>3</w:t>
            </w:r>
          </w:p>
        </w:tc>
        <w:tc>
          <w:tcPr>
            <w:tcW w:w="909" w:type="dxa"/>
            <w:tcBorders>
              <w:top w:val="single" w:color="000000" w:sz="4" w:space="0"/>
              <w:left w:val="single" w:color="000000" w:sz="4" w:space="0"/>
              <w:bottom w:val="single" w:color="000000" w:sz="4" w:space="0"/>
              <w:right w:val="single" w:color="000000" w:sz="4" w:space="0"/>
            </w:tcBorders>
            <w:vAlign w:val="center"/>
          </w:tcPr>
          <w:p w14:paraId="5B6E6EA5">
            <w:pPr>
              <w:widowControl/>
              <w:jc w:val="center"/>
              <w:textAlignment w:val="center"/>
              <w:rPr>
                <w:rFonts w:ascii="仿宋" w:hAnsi="仿宋" w:eastAsia="仿宋" w:cs="宋体"/>
                <w:kern w:val="0"/>
                <w:sz w:val="28"/>
                <w:szCs w:val="28"/>
              </w:rPr>
            </w:pPr>
            <w:r>
              <w:rPr>
                <w:rFonts w:hint="eastAsia" w:ascii="仿宋" w:hAnsi="仿宋" w:eastAsia="仿宋" w:cs="宋体"/>
                <w:kern w:val="0"/>
                <w:sz w:val="28"/>
                <w:szCs w:val="28"/>
              </w:rPr>
              <w:t>★</w:t>
            </w:r>
          </w:p>
        </w:tc>
        <w:tc>
          <w:tcPr>
            <w:tcW w:w="1902" w:type="dxa"/>
            <w:tcBorders>
              <w:top w:val="single" w:color="000000" w:sz="4" w:space="0"/>
              <w:left w:val="single" w:color="000000" w:sz="4" w:space="0"/>
              <w:bottom w:val="single" w:color="000000" w:sz="4" w:space="0"/>
              <w:right w:val="single" w:color="000000" w:sz="4" w:space="0"/>
            </w:tcBorders>
            <w:vAlign w:val="center"/>
          </w:tcPr>
          <w:p w14:paraId="7E5C8BE4">
            <w:pPr>
              <w:widowControl/>
              <w:spacing w:line="360" w:lineRule="exact"/>
              <w:textAlignment w:val="center"/>
              <w:rPr>
                <w:rFonts w:ascii="仿宋" w:hAnsi="仿宋" w:eastAsia="仿宋" w:cs="仿宋"/>
                <w:sz w:val="28"/>
                <w:szCs w:val="28"/>
              </w:rPr>
            </w:pPr>
            <w:r>
              <w:rPr>
                <w:rFonts w:hint="eastAsia" w:ascii="仿宋" w:hAnsi="仿宋" w:eastAsia="仿宋" w:cs="仿宋"/>
                <w:sz w:val="28"/>
                <w:szCs w:val="28"/>
              </w:rPr>
              <w:t>安全、环保要求</w:t>
            </w:r>
          </w:p>
        </w:tc>
        <w:tc>
          <w:tcPr>
            <w:tcW w:w="3114" w:type="dxa"/>
            <w:tcBorders>
              <w:top w:val="single" w:color="000000" w:sz="4" w:space="0"/>
              <w:left w:val="single" w:color="000000" w:sz="4" w:space="0"/>
              <w:bottom w:val="single" w:color="000000" w:sz="4" w:space="0"/>
              <w:right w:val="single" w:color="000000" w:sz="4" w:space="0"/>
            </w:tcBorders>
            <w:vAlign w:val="center"/>
          </w:tcPr>
          <w:p w14:paraId="6C543A6A">
            <w:pPr>
              <w:widowControl/>
              <w:spacing w:line="360" w:lineRule="exact"/>
              <w:ind w:left="105" w:leftChars="50" w:right="105" w:rightChars="50"/>
              <w:textAlignment w:val="center"/>
              <w:rPr>
                <w:rFonts w:ascii="仿宋" w:hAnsi="仿宋" w:eastAsia="仿宋" w:cs="仿宋"/>
                <w:color w:val="333333"/>
                <w:kern w:val="0"/>
                <w:sz w:val="28"/>
                <w:szCs w:val="30"/>
              </w:rPr>
            </w:pPr>
            <w:r>
              <w:rPr>
                <w:rFonts w:hint="eastAsia" w:ascii="仿宋" w:hAnsi="仿宋" w:eastAsia="仿宋" w:cs="仿宋"/>
                <w:color w:val="333333"/>
                <w:kern w:val="0"/>
                <w:sz w:val="28"/>
                <w:szCs w:val="30"/>
              </w:rPr>
              <w:t>供应商所提供产品须满足国家有关安全、环保等强制性标准和规范的要求。</w:t>
            </w:r>
          </w:p>
        </w:tc>
        <w:tc>
          <w:tcPr>
            <w:tcW w:w="2155" w:type="dxa"/>
            <w:tcBorders>
              <w:top w:val="single" w:color="000000" w:sz="4" w:space="0"/>
              <w:left w:val="single" w:color="000000" w:sz="4" w:space="0"/>
              <w:bottom w:val="single" w:color="000000" w:sz="4" w:space="0"/>
              <w:right w:val="single" w:color="000000" w:sz="4" w:space="0"/>
            </w:tcBorders>
            <w:vAlign w:val="center"/>
          </w:tcPr>
          <w:p w14:paraId="2314C9EA">
            <w:pPr>
              <w:widowControl/>
              <w:spacing w:line="360" w:lineRule="exact"/>
              <w:textAlignment w:val="center"/>
              <w:rPr>
                <w:rFonts w:ascii="仿宋" w:hAnsi="仿宋" w:eastAsia="仿宋" w:cs="仿宋"/>
                <w:sz w:val="28"/>
                <w:szCs w:val="28"/>
              </w:rPr>
            </w:pPr>
            <w:r>
              <w:rPr>
                <w:rFonts w:hint="eastAsia" w:ascii="仿宋" w:hAnsi="仿宋" w:eastAsia="仿宋" w:cs="仿宋"/>
                <w:sz w:val="28"/>
                <w:szCs w:val="28"/>
              </w:rPr>
              <w:t>是，供应商需提供承诺函</w:t>
            </w:r>
          </w:p>
        </w:tc>
      </w:tr>
      <w:tr w14:paraId="209990BA">
        <w:tblPrEx>
          <w:tblCellMar>
            <w:top w:w="0" w:type="dxa"/>
            <w:left w:w="0" w:type="dxa"/>
            <w:bottom w:w="0" w:type="dxa"/>
            <w:right w:w="0" w:type="dxa"/>
          </w:tblCellMar>
        </w:tblPrEx>
        <w:trPr>
          <w:trHeight w:val="20" w:hRule="atLeast"/>
        </w:trPr>
        <w:tc>
          <w:tcPr>
            <w:tcW w:w="714" w:type="dxa"/>
            <w:tcBorders>
              <w:top w:val="single" w:color="000000" w:sz="4" w:space="0"/>
              <w:left w:val="single" w:color="000000" w:sz="4" w:space="0"/>
              <w:bottom w:val="single" w:color="000000" w:sz="4" w:space="0"/>
              <w:right w:val="single" w:color="000000" w:sz="4" w:space="0"/>
            </w:tcBorders>
            <w:vAlign w:val="center"/>
          </w:tcPr>
          <w:p w14:paraId="612E6AD2">
            <w:pPr>
              <w:widowControl/>
              <w:jc w:val="center"/>
              <w:textAlignment w:val="center"/>
              <w:rPr>
                <w:rFonts w:ascii="仿宋" w:hAnsi="仿宋" w:eastAsia="仿宋" w:cs="宋体"/>
                <w:kern w:val="0"/>
                <w:sz w:val="28"/>
                <w:szCs w:val="28"/>
              </w:rPr>
            </w:pPr>
            <w:r>
              <w:rPr>
                <w:rFonts w:hint="eastAsia" w:ascii="仿宋" w:hAnsi="仿宋" w:eastAsia="仿宋" w:cs="宋体"/>
                <w:kern w:val="0"/>
                <w:sz w:val="28"/>
                <w:szCs w:val="28"/>
              </w:rPr>
              <w:t>4</w:t>
            </w:r>
          </w:p>
        </w:tc>
        <w:tc>
          <w:tcPr>
            <w:tcW w:w="909" w:type="dxa"/>
            <w:tcBorders>
              <w:top w:val="single" w:color="000000" w:sz="4" w:space="0"/>
              <w:left w:val="single" w:color="000000" w:sz="4" w:space="0"/>
              <w:bottom w:val="single" w:color="000000" w:sz="4" w:space="0"/>
              <w:right w:val="single" w:color="000000" w:sz="4" w:space="0"/>
            </w:tcBorders>
            <w:vAlign w:val="center"/>
          </w:tcPr>
          <w:p w14:paraId="14680146">
            <w:pPr>
              <w:widowControl/>
              <w:jc w:val="center"/>
              <w:textAlignment w:val="center"/>
              <w:rPr>
                <w:rFonts w:ascii="仿宋" w:hAnsi="仿宋" w:eastAsia="仿宋" w:cs="宋体"/>
                <w:kern w:val="0"/>
                <w:sz w:val="28"/>
                <w:szCs w:val="28"/>
              </w:rPr>
            </w:pPr>
            <w:r>
              <w:rPr>
                <w:rFonts w:hint="eastAsia" w:ascii="仿宋" w:hAnsi="仿宋" w:eastAsia="仿宋" w:cs="宋体"/>
                <w:kern w:val="0"/>
                <w:sz w:val="28"/>
                <w:szCs w:val="28"/>
              </w:rPr>
              <w:t>★</w:t>
            </w:r>
          </w:p>
        </w:tc>
        <w:tc>
          <w:tcPr>
            <w:tcW w:w="1902" w:type="dxa"/>
            <w:tcBorders>
              <w:top w:val="single" w:color="000000" w:sz="4" w:space="0"/>
              <w:left w:val="single" w:color="000000" w:sz="4" w:space="0"/>
              <w:bottom w:val="single" w:color="000000" w:sz="4" w:space="0"/>
              <w:right w:val="single" w:color="000000" w:sz="4" w:space="0"/>
            </w:tcBorders>
            <w:vAlign w:val="center"/>
          </w:tcPr>
          <w:p w14:paraId="40537FA2">
            <w:pPr>
              <w:widowControl/>
              <w:spacing w:line="360" w:lineRule="exact"/>
              <w:textAlignment w:val="center"/>
              <w:rPr>
                <w:rFonts w:ascii="仿宋" w:hAnsi="仿宋" w:eastAsia="仿宋" w:cs="仿宋"/>
                <w:sz w:val="28"/>
                <w:szCs w:val="28"/>
              </w:rPr>
            </w:pPr>
            <w:r>
              <w:rPr>
                <w:rFonts w:hint="eastAsia" w:ascii="仿宋" w:hAnsi="仿宋" w:eastAsia="仿宋" w:cs="仿宋"/>
                <w:sz w:val="28"/>
                <w:szCs w:val="28"/>
              </w:rPr>
              <w:t>技术要求</w:t>
            </w:r>
          </w:p>
        </w:tc>
        <w:tc>
          <w:tcPr>
            <w:tcW w:w="3114" w:type="dxa"/>
            <w:tcBorders>
              <w:top w:val="single" w:color="000000" w:sz="4" w:space="0"/>
              <w:left w:val="single" w:color="000000" w:sz="4" w:space="0"/>
              <w:bottom w:val="single" w:color="000000" w:sz="4" w:space="0"/>
              <w:right w:val="single" w:color="000000" w:sz="4" w:space="0"/>
            </w:tcBorders>
            <w:vAlign w:val="center"/>
          </w:tcPr>
          <w:p w14:paraId="347AEA2D">
            <w:pPr>
              <w:widowControl/>
              <w:spacing w:line="360" w:lineRule="exact"/>
              <w:ind w:left="105" w:leftChars="50" w:right="105" w:rightChars="50"/>
              <w:textAlignment w:val="center"/>
              <w:rPr>
                <w:rFonts w:ascii="仿宋" w:hAnsi="仿宋" w:eastAsia="仿宋" w:cs="仿宋"/>
                <w:color w:val="333333"/>
                <w:kern w:val="0"/>
                <w:sz w:val="28"/>
                <w:szCs w:val="30"/>
              </w:rPr>
            </w:pPr>
            <w:r>
              <w:rPr>
                <w:rFonts w:hint="eastAsia" w:ascii="仿宋" w:hAnsi="仿宋" w:eastAsia="仿宋" w:cs="仿宋"/>
                <w:color w:val="333333"/>
                <w:kern w:val="0"/>
                <w:sz w:val="28"/>
                <w:szCs w:val="30"/>
              </w:rPr>
              <w:t>供应商需确保所选用的产品必须符合本项目的技术要求，保证选用产品的配套合理性、安全性，且技术参数必须不低于《钞票纸原材料：浆板》（</w:t>
            </w:r>
            <w:r>
              <w:rPr>
                <w:rFonts w:ascii="仿宋" w:hAnsi="仿宋" w:eastAsia="仿宋" w:cs="仿宋"/>
                <w:color w:val="333333"/>
                <w:kern w:val="0"/>
                <w:sz w:val="28"/>
                <w:szCs w:val="30"/>
              </w:rPr>
              <w:t>Q/CBPM/J 11.3-2024）</w:t>
            </w:r>
          </w:p>
        </w:tc>
        <w:tc>
          <w:tcPr>
            <w:tcW w:w="2155" w:type="dxa"/>
            <w:tcBorders>
              <w:top w:val="single" w:color="000000" w:sz="4" w:space="0"/>
              <w:left w:val="single" w:color="000000" w:sz="4" w:space="0"/>
              <w:bottom w:val="single" w:color="000000" w:sz="4" w:space="0"/>
              <w:right w:val="single" w:color="000000" w:sz="4" w:space="0"/>
            </w:tcBorders>
            <w:vAlign w:val="center"/>
          </w:tcPr>
          <w:p w14:paraId="5066FC30">
            <w:pPr>
              <w:widowControl/>
              <w:spacing w:line="360" w:lineRule="exact"/>
              <w:textAlignment w:val="center"/>
              <w:rPr>
                <w:rFonts w:ascii="仿宋" w:hAnsi="仿宋" w:eastAsia="仿宋" w:cs="仿宋"/>
                <w:sz w:val="28"/>
                <w:szCs w:val="28"/>
              </w:rPr>
            </w:pPr>
            <w:r>
              <w:rPr>
                <w:rFonts w:hint="eastAsia" w:ascii="仿宋" w:hAnsi="仿宋" w:eastAsia="仿宋" w:cs="仿宋"/>
                <w:sz w:val="28"/>
                <w:szCs w:val="28"/>
              </w:rPr>
              <w:t>是，供应商需提供承诺函</w:t>
            </w:r>
          </w:p>
        </w:tc>
      </w:tr>
      <w:tr w14:paraId="5A964405">
        <w:tblPrEx>
          <w:tblCellMar>
            <w:top w:w="0" w:type="dxa"/>
            <w:left w:w="0" w:type="dxa"/>
            <w:bottom w:w="0" w:type="dxa"/>
            <w:right w:w="0" w:type="dxa"/>
          </w:tblCellMar>
        </w:tblPrEx>
        <w:trPr>
          <w:trHeight w:val="20" w:hRule="atLeast"/>
        </w:trPr>
        <w:tc>
          <w:tcPr>
            <w:tcW w:w="714" w:type="dxa"/>
            <w:tcBorders>
              <w:top w:val="single" w:color="000000" w:sz="4" w:space="0"/>
              <w:left w:val="single" w:color="000000" w:sz="4" w:space="0"/>
              <w:bottom w:val="single" w:color="000000" w:sz="4" w:space="0"/>
              <w:right w:val="single" w:color="000000" w:sz="4" w:space="0"/>
            </w:tcBorders>
            <w:vAlign w:val="center"/>
          </w:tcPr>
          <w:p w14:paraId="2F96D866">
            <w:pPr>
              <w:widowControl/>
              <w:jc w:val="center"/>
              <w:textAlignment w:val="center"/>
              <w:rPr>
                <w:rFonts w:ascii="仿宋" w:hAnsi="仿宋" w:eastAsia="仿宋" w:cs="宋体"/>
                <w:kern w:val="0"/>
                <w:sz w:val="28"/>
                <w:szCs w:val="28"/>
              </w:rPr>
            </w:pPr>
            <w:r>
              <w:rPr>
                <w:rFonts w:hint="eastAsia" w:ascii="仿宋" w:hAnsi="仿宋" w:eastAsia="仿宋" w:cs="宋体"/>
                <w:kern w:val="0"/>
                <w:sz w:val="28"/>
                <w:szCs w:val="28"/>
              </w:rPr>
              <w:t>5</w:t>
            </w:r>
          </w:p>
        </w:tc>
        <w:tc>
          <w:tcPr>
            <w:tcW w:w="909" w:type="dxa"/>
            <w:tcBorders>
              <w:top w:val="single" w:color="000000" w:sz="4" w:space="0"/>
              <w:left w:val="single" w:color="000000" w:sz="4" w:space="0"/>
              <w:bottom w:val="single" w:color="000000" w:sz="4" w:space="0"/>
              <w:right w:val="single" w:color="000000" w:sz="4" w:space="0"/>
            </w:tcBorders>
            <w:vAlign w:val="center"/>
          </w:tcPr>
          <w:p w14:paraId="2D47BB5D">
            <w:pPr>
              <w:widowControl/>
              <w:jc w:val="center"/>
              <w:textAlignment w:val="center"/>
              <w:rPr>
                <w:rFonts w:ascii="仿宋" w:hAnsi="仿宋" w:eastAsia="仿宋" w:cs="宋体"/>
                <w:kern w:val="0"/>
                <w:sz w:val="28"/>
                <w:szCs w:val="28"/>
              </w:rPr>
            </w:pPr>
            <w:r>
              <w:rPr>
                <w:rFonts w:hint="eastAsia" w:ascii="仿宋" w:hAnsi="仿宋" w:eastAsia="仿宋" w:cs="宋体"/>
                <w:kern w:val="0"/>
                <w:sz w:val="28"/>
                <w:szCs w:val="28"/>
              </w:rPr>
              <w:t>★</w:t>
            </w:r>
          </w:p>
        </w:tc>
        <w:tc>
          <w:tcPr>
            <w:tcW w:w="1902" w:type="dxa"/>
            <w:tcBorders>
              <w:top w:val="single" w:color="000000" w:sz="4" w:space="0"/>
              <w:left w:val="single" w:color="000000" w:sz="4" w:space="0"/>
              <w:bottom w:val="single" w:color="000000" w:sz="4" w:space="0"/>
              <w:right w:val="single" w:color="000000" w:sz="4" w:space="0"/>
            </w:tcBorders>
            <w:vAlign w:val="center"/>
          </w:tcPr>
          <w:p w14:paraId="46A58983">
            <w:pPr>
              <w:widowControl/>
              <w:spacing w:line="360" w:lineRule="exact"/>
              <w:textAlignment w:val="center"/>
              <w:rPr>
                <w:rFonts w:ascii="仿宋" w:hAnsi="仿宋" w:eastAsia="仿宋" w:cs="仿宋"/>
                <w:sz w:val="28"/>
                <w:szCs w:val="28"/>
              </w:rPr>
            </w:pPr>
            <w:r>
              <w:rPr>
                <w:rFonts w:hint="eastAsia" w:ascii="仿宋" w:hAnsi="仿宋" w:eastAsia="仿宋" w:cs="仿宋"/>
                <w:sz w:val="28"/>
                <w:szCs w:val="28"/>
              </w:rPr>
              <w:t>技术标准变化要求</w:t>
            </w:r>
          </w:p>
        </w:tc>
        <w:tc>
          <w:tcPr>
            <w:tcW w:w="3114" w:type="dxa"/>
            <w:tcBorders>
              <w:top w:val="single" w:color="000000" w:sz="4" w:space="0"/>
              <w:left w:val="single" w:color="000000" w:sz="4" w:space="0"/>
              <w:bottom w:val="single" w:color="000000" w:sz="4" w:space="0"/>
              <w:right w:val="single" w:color="000000" w:sz="4" w:space="0"/>
            </w:tcBorders>
            <w:vAlign w:val="center"/>
          </w:tcPr>
          <w:p w14:paraId="18AB5F8C">
            <w:pPr>
              <w:widowControl/>
              <w:spacing w:line="360" w:lineRule="exact"/>
              <w:ind w:left="105" w:leftChars="50" w:right="105" w:rightChars="50"/>
              <w:textAlignment w:val="center"/>
              <w:rPr>
                <w:rFonts w:ascii="仿宋" w:hAnsi="仿宋" w:eastAsia="仿宋" w:cs="仿宋"/>
                <w:color w:val="333333"/>
                <w:kern w:val="0"/>
                <w:sz w:val="28"/>
                <w:szCs w:val="30"/>
              </w:rPr>
            </w:pPr>
            <w:r>
              <w:rPr>
                <w:rFonts w:hint="eastAsia" w:ascii="仿宋" w:hAnsi="仿宋" w:eastAsia="仿宋" w:cs="仿宋"/>
                <w:color w:val="333333"/>
                <w:kern w:val="0"/>
                <w:sz w:val="28"/>
                <w:szCs w:val="30"/>
              </w:rPr>
              <w:t>供应商在货物设计和制造中所涉及的各项规程，规范和标准必须遵循现行最新版本的国家标准。本技术规范中所使用的标准如遇与投标人执行标准不一致时，按较高标准执行。</w:t>
            </w:r>
          </w:p>
        </w:tc>
        <w:tc>
          <w:tcPr>
            <w:tcW w:w="2155" w:type="dxa"/>
            <w:tcBorders>
              <w:top w:val="single" w:color="000000" w:sz="4" w:space="0"/>
              <w:left w:val="single" w:color="000000" w:sz="4" w:space="0"/>
              <w:bottom w:val="single" w:color="000000" w:sz="4" w:space="0"/>
              <w:right w:val="single" w:color="000000" w:sz="4" w:space="0"/>
            </w:tcBorders>
            <w:vAlign w:val="center"/>
          </w:tcPr>
          <w:p w14:paraId="12019330">
            <w:pPr>
              <w:widowControl/>
              <w:spacing w:line="360" w:lineRule="exact"/>
              <w:textAlignment w:val="center"/>
              <w:rPr>
                <w:rFonts w:ascii="仿宋" w:hAnsi="仿宋" w:eastAsia="仿宋" w:cs="仿宋"/>
                <w:sz w:val="28"/>
                <w:szCs w:val="28"/>
              </w:rPr>
            </w:pPr>
            <w:r>
              <w:rPr>
                <w:rFonts w:hint="eastAsia" w:ascii="仿宋" w:hAnsi="仿宋" w:eastAsia="仿宋" w:cs="仿宋"/>
                <w:sz w:val="28"/>
                <w:szCs w:val="28"/>
              </w:rPr>
              <w:t>是，供应商需提供承诺函</w:t>
            </w:r>
          </w:p>
        </w:tc>
      </w:tr>
      <w:tr w14:paraId="444F38ED">
        <w:tblPrEx>
          <w:tblCellMar>
            <w:top w:w="0" w:type="dxa"/>
            <w:left w:w="0" w:type="dxa"/>
            <w:bottom w:w="0" w:type="dxa"/>
            <w:right w:w="0" w:type="dxa"/>
          </w:tblCellMar>
        </w:tblPrEx>
        <w:trPr>
          <w:trHeight w:val="20" w:hRule="atLeast"/>
        </w:trPr>
        <w:tc>
          <w:tcPr>
            <w:tcW w:w="714" w:type="dxa"/>
            <w:tcBorders>
              <w:top w:val="single" w:color="000000" w:sz="4" w:space="0"/>
              <w:left w:val="single" w:color="000000" w:sz="4" w:space="0"/>
              <w:bottom w:val="single" w:color="000000" w:sz="4" w:space="0"/>
              <w:right w:val="single" w:color="000000" w:sz="4" w:space="0"/>
            </w:tcBorders>
            <w:vAlign w:val="center"/>
          </w:tcPr>
          <w:p w14:paraId="2B4C4928">
            <w:pPr>
              <w:widowControl/>
              <w:jc w:val="center"/>
              <w:textAlignment w:val="center"/>
              <w:rPr>
                <w:rFonts w:ascii="仿宋" w:hAnsi="仿宋" w:eastAsia="仿宋" w:cs="宋体"/>
                <w:kern w:val="0"/>
                <w:sz w:val="28"/>
                <w:szCs w:val="28"/>
              </w:rPr>
            </w:pPr>
            <w:r>
              <w:rPr>
                <w:rFonts w:hint="eastAsia" w:ascii="仿宋" w:hAnsi="仿宋" w:eastAsia="仿宋" w:cs="宋体"/>
                <w:kern w:val="0"/>
                <w:sz w:val="28"/>
                <w:szCs w:val="28"/>
              </w:rPr>
              <w:t>6</w:t>
            </w:r>
          </w:p>
        </w:tc>
        <w:tc>
          <w:tcPr>
            <w:tcW w:w="909" w:type="dxa"/>
            <w:tcBorders>
              <w:top w:val="single" w:color="000000" w:sz="4" w:space="0"/>
              <w:left w:val="single" w:color="000000" w:sz="4" w:space="0"/>
              <w:bottom w:val="single" w:color="000000" w:sz="4" w:space="0"/>
              <w:right w:val="single" w:color="000000" w:sz="4" w:space="0"/>
            </w:tcBorders>
            <w:vAlign w:val="center"/>
          </w:tcPr>
          <w:p w14:paraId="1F13313C">
            <w:pPr>
              <w:widowControl/>
              <w:jc w:val="center"/>
              <w:textAlignment w:val="center"/>
              <w:rPr>
                <w:rFonts w:ascii="仿宋" w:hAnsi="仿宋" w:eastAsia="仿宋" w:cs="宋体"/>
                <w:kern w:val="0"/>
                <w:sz w:val="28"/>
                <w:szCs w:val="28"/>
              </w:rPr>
            </w:pPr>
            <w:r>
              <w:rPr>
                <w:rFonts w:hint="eastAsia" w:ascii="仿宋" w:hAnsi="仿宋" w:eastAsia="仿宋" w:cs="宋体"/>
                <w:kern w:val="0"/>
                <w:sz w:val="28"/>
                <w:szCs w:val="28"/>
              </w:rPr>
              <w:t>★</w:t>
            </w:r>
          </w:p>
        </w:tc>
        <w:tc>
          <w:tcPr>
            <w:tcW w:w="1902" w:type="dxa"/>
            <w:tcBorders>
              <w:top w:val="single" w:color="000000" w:sz="4" w:space="0"/>
              <w:left w:val="single" w:color="000000" w:sz="4" w:space="0"/>
              <w:bottom w:val="single" w:color="000000" w:sz="4" w:space="0"/>
              <w:right w:val="single" w:color="000000" w:sz="4" w:space="0"/>
            </w:tcBorders>
            <w:vAlign w:val="center"/>
          </w:tcPr>
          <w:p w14:paraId="53B0E74F">
            <w:pPr>
              <w:widowControl/>
              <w:spacing w:line="360" w:lineRule="exact"/>
              <w:textAlignment w:val="center"/>
              <w:rPr>
                <w:rFonts w:ascii="仿宋" w:hAnsi="仿宋" w:eastAsia="仿宋" w:cs="仿宋"/>
                <w:sz w:val="28"/>
                <w:szCs w:val="28"/>
              </w:rPr>
            </w:pPr>
            <w:r>
              <w:rPr>
                <w:rFonts w:hint="eastAsia" w:ascii="仿宋" w:hAnsi="仿宋" w:eastAsia="仿宋" w:cs="仿宋"/>
                <w:sz w:val="28"/>
                <w:szCs w:val="28"/>
              </w:rPr>
              <w:t>质保期</w:t>
            </w:r>
          </w:p>
        </w:tc>
        <w:tc>
          <w:tcPr>
            <w:tcW w:w="3114" w:type="dxa"/>
            <w:tcBorders>
              <w:top w:val="single" w:color="000000" w:sz="4" w:space="0"/>
              <w:left w:val="single" w:color="000000" w:sz="4" w:space="0"/>
              <w:bottom w:val="single" w:color="000000" w:sz="4" w:space="0"/>
              <w:right w:val="single" w:color="000000" w:sz="4" w:space="0"/>
            </w:tcBorders>
            <w:vAlign w:val="center"/>
          </w:tcPr>
          <w:p w14:paraId="1B48E3F1">
            <w:pPr>
              <w:widowControl/>
              <w:spacing w:line="360" w:lineRule="exact"/>
              <w:ind w:left="105" w:leftChars="50" w:right="105" w:rightChars="50"/>
              <w:textAlignment w:val="center"/>
              <w:rPr>
                <w:rFonts w:ascii="仿宋" w:hAnsi="仿宋" w:eastAsia="仿宋" w:cs="仿宋"/>
                <w:color w:val="333333"/>
                <w:kern w:val="0"/>
                <w:sz w:val="28"/>
                <w:szCs w:val="30"/>
              </w:rPr>
            </w:pPr>
            <w:r>
              <w:rPr>
                <w:rFonts w:hint="eastAsia" w:ascii="仿宋" w:hAnsi="仿宋" w:eastAsia="仿宋" w:cs="仿宋"/>
                <w:color w:val="333333"/>
                <w:kern w:val="0"/>
                <w:sz w:val="28"/>
                <w:szCs w:val="30"/>
              </w:rPr>
              <w:t>质保期自该批次产品验收合格之日起12个月。在质保期内，经双方确认产品存在质量问题须退货或换货时，中标人接到需求单位通知后4小时电话响应，24小时内响应并提供上门服务，并在5个工作日内完成退货或换货。确实需要延长退换货周期的，中标人应向需求单位提出书面申请，获得许可后方可延长时间。交付货物不符合合同约定的品牌、质量缺陷、规格、数量等要求，或者交付的货物未能通过验收的，中标人应支付该批次货款20%的违约金，且采购人有权选择（1）该批次不合格货物做退货处理；（2）要求中标人按合同约定更换、补交货物，乙方须按当批交货数量以</w:t>
            </w:r>
            <w:r>
              <w:rPr>
                <w:rFonts w:hint="eastAsia" w:ascii="仿宋" w:hAnsi="仿宋" w:eastAsia="仿宋" w:cs="仿宋"/>
                <w:color w:val="333333"/>
                <w:kern w:val="0"/>
                <w:sz w:val="28"/>
                <w:szCs w:val="30"/>
                <w:u w:val="single"/>
              </w:rPr>
              <w:t>a.成都印钞有限公司30元/吨;b.保定钞票纸业有限公司18元/吨;c.昆山钞票纸业有限公司26.5元/吨（根据实际签订时合同甲方信息选择）</w:t>
            </w:r>
            <w:r>
              <w:rPr>
                <w:rFonts w:hint="eastAsia" w:ascii="仿宋" w:hAnsi="仿宋" w:eastAsia="仿宋" w:cs="仿宋"/>
                <w:color w:val="333333"/>
                <w:kern w:val="0"/>
                <w:sz w:val="28"/>
                <w:szCs w:val="30"/>
              </w:rPr>
              <w:t>支付违约金（用于抵扣采购人装卸成本）。（3）要求解除合同，拒绝接受中标人交付，中标人除退回采购人已付合同价款外，还须支付50万元的违约金。如前述违约金不足以赔偿采购人因中标人违约造成的损失，中标人应当予以赔偿。</w:t>
            </w:r>
          </w:p>
        </w:tc>
        <w:tc>
          <w:tcPr>
            <w:tcW w:w="2155" w:type="dxa"/>
            <w:tcBorders>
              <w:top w:val="single" w:color="000000" w:sz="4" w:space="0"/>
              <w:left w:val="single" w:color="000000" w:sz="4" w:space="0"/>
              <w:bottom w:val="single" w:color="000000" w:sz="4" w:space="0"/>
              <w:right w:val="single" w:color="000000" w:sz="4" w:space="0"/>
            </w:tcBorders>
            <w:vAlign w:val="center"/>
          </w:tcPr>
          <w:p w14:paraId="03D3D14B">
            <w:pPr>
              <w:widowControl/>
              <w:spacing w:line="360" w:lineRule="exact"/>
              <w:textAlignment w:val="center"/>
              <w:rPr>
                <w:rFonts w:ascii="仿宋" w:hAnsi="仿宋" w:eastAsia="仿宋" w:cs="仿宋"/>
                <w:sz w:val="28"/>
                <w:szCs w:val="28"/>
              </w:rPr>
            </w:pPr>
            <w:r>
              <w:rPr>
                <w:rFonts w:hint="eastAsia" w:ascii="仿宋" w:hAnsi="仿宋" w:eastAsia="仿宋" w:cs="仿宋"/>
                <w:sz w:val="28"/>
                <w:szCs w:val="28"/>
              </w:rPr>
              <w:t>是，供应商需提供承诺函</w:t>
            </w:r>
          </w:p>
        </w:tc>
      </w:tr>
      <w:tr w14:paraId="4866101E">
        <w:tblPrEx>
          <w:tblCellMar>
            <w:top w:w="0" w:type="dxa"/>
            <w:left w:w="0" w:type="dxa"/>
            <w:bottom w:w="0" w:type="dxa"/>
            <w:right w:w="0" w:type="dxa"/>
          </w:tblCellMar>
        </w:tblPrEx>
        <w:trPr>
          <w:trHeight w:val="9748" w:hRule="atLeast"/>
        </w:trPr>
        <w:tc>
          <w:tcPr>
            <w:tcW w:w="714" w:type="dxa"/>
            <w:tcBorders>
              <w:top w:val="single" w:color="000000" w:sz="4" w:space="0"/>
              <w:left w:val="single" w:color="000000" w:sz="4" w:space="0"/>
              <w:bottom w:val="single" w:color="000000" w:sz="4" w:space="0"/>
              <w:right w:val="single" w:color="000000" w:sz="4" w:space="0"/>
            </w:tcBorders>
            <w:vAlign w:val="center"/>
          </w:tcPr>
          <w:p w14:paraId="610114FC">
            <w:pPr>
              <w:jc w:val="center"/>
              <w:rPr>
                <w:rFonts w:ascii="仿宋" w:hAnsi="仿宋" w:eastAsia="仿宋" w:cs="宋体"/>
                <w:sz w:val="28"/>
                <w:szCs w:val="28"/>
              </w:rPr>
            </w:pPr>
            <w:r>
              <w:rPr>
                <w:rFonts w:hint="eastAsia" w:ascii="仿宋" w:hAnsi="仿宋" w:eastAsia="仿宋" w:cs="宋体"/>
                <w:sz w:val="28"/>
                <w:szCs w:val="28"/>
              </w:rPr>
              <w:t>7</w:t>
            </w:r>
          </w:p>
        </w:tc>
        <w:tc>
          <w:tcPr>
            <w:tcW w:w="909" w:type="dxa"/>
            <w:tcBorders>
              <w:top w:val="single" w:color="000000" w:sz="4" w:space="0"/>
              <w:left w:val="single" w:color="000000" w:sz="4" w:space="0"/>
              <w:bottom w:val="single" w:color="000000" w:sz="4" w:space="0"/>
              <w:right w:val="single" w:color="000000" w:sz="4" w:space="0"/>
            </w:tcBorders>
            <w:vAlign w:val="center"/>
          </w:tcPr>
          <w:p w14:paraId="3EECACC8">
            <w:pPr>
              <w:jc w:val="center"/>
              <w:rPr>
                <w:rFonts w:ascii="仿宋" w:hAnsi="仿宋" w:eastAsia="仿宋" w:cs="宋体"/>
                <w:sz w:val="28"/>
                <w:szCs w:val="28"/>
              </w:rPr>
            </w:pPr>
            <w:r>
              <w:rPr>
                <w:rFonts w:hint="eastAsia" w:ascii="仿宋" w:hAnsi="仿宋" w:eastAsia="仿宋" w:cs="宋体"/>
                <w:sz w:val="28"/>
                <w:szCs w:val="28"/>
              </w:rPr>
              <w:t>#</w:t>
            </w:r>
          </w:p>
        </w:tc>
        <w:tc>
          <w:tcPr>
            <w:tcW w:w="1902" w:type="dxa"/>
            <w:tcBorders>
              <w:top w:val="single" w:color="000000" w:sz="4" w:space="0"/>
              <w:left w:val="single" w:color="000000" w:sz="4" w:space="0"/>
              <w:bottom w:val="single" w:color="000000" w:sz="4" w:space="0"/>
              <w:right w:val="single" w:color="000000" w:sz="4" w:space="0"/>
            </w:tcBorders>
            <w:vAlign w:val="center"/>
          </w:tcPr>
          <w:p w14:paraId="0C26464C">
            <w:pPr>
              <w:spacing w:line="360" w:lineRule="exact"/>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sz w:val="28"/>
                <w:szCs w:val="28"/>
              </w:rPr>
              <w:t>产品色度、尘埃</w:t>
            </w:r>
          </w:p>
        </w:tc>
        <w:tc>
          <w:tcPr>
            <w:tcW w:w="3114" w:type="dxa"/>
            <w:tcBorders>
              <w:top w:val="single" w:color="000000" w:sz="4" w:space="0"/>
              <w:left w:val="single" w:color="000000" w:sz="4" w:space="0"/>
              <w:bottom w:val="single" w:color="000000" w:sz="4" w:space="0"/>
              <w:right w:val="single" w:color="000000" w:sz="4" w:space="0"/>
            </w:tcBorders>
            <w:vAlign w:val="center"/>
          </w:tcPr>
          <w:p w14:paraId="65979AC2">
            <w:pPr>
              <w:snapToGrid w:val="0"/>
              <w:spacing w:line="360" w:lineRule="exact"/>
              <w:ind w:left="105" w:leftChars="50" w:right="105" w:rightChars="50"/>
              <w:rPr>
                <w:rFonts w:ascii="仿宋" w:hAnsi="仿宋" w:eastAsia="仿宋" w:cs="仿宋"/>
                <w:sz w:val="28"/>
                <w:szCs w:val="28"/>
              </w:rPr>
            </w:pPr>
            <w:r>
              <w:rPr>
                <w:rFonts w:hint="eastAsia" w:ascii="仿宋" w:hAnsi="仿宋" w:eastAsia="仿宋" w:cs="仿宋"/>
                <w:sz w:val="28"/>
                <w:szCs w:val="28"/>
              </w:rPr>
              <w:t>根据承诺函的数值，进行打分。采取得分从高原则，不重复得分。</w:t>
            </w:r>
          </w:p>
          <w:p w14:paraId="04D35F50">
            <w:pPr>
              <w:snapToGrid w:val="0"/>
              <w:spacing w:line="360" w:lineRule="exact"/>
              <w:ind w:left="105" w:leftChars="50" w:right="105" w:rightChars="50"/>
              <w:rPr>
                <w:rFonts w:ascii="仿宋" w:hAnsi="仿宋" w:eastAsia="仿宋" w:cs="仿宋"/>
                <w:sz w:val="28"/>
                <w:szCs w:val="28"/>
              </w:rPr>
            </w:pPr>
            <w:r>
              <w:rPr>
                <w:rFonts w:ascii="仿宋" w:hAnsi="仿宋" w:eastAsia="仿宋" w:cs="仿宋"/>
                <w:sz w:val="28"/>
                <w:szCs w:val="28"/>
              </w:rPr>
              <w:t>1.色度：</w:t>
            </w:r>
          </w:p>
          <w:p w14:paraId="38DFFAA6">
            <w:pPr>
              <w:snapToGrid w:val="0"/>
              <w:spacing w:line="360" w:lineRule="exact"/>
              <w:ind w:left="105" w:leftChars="50" w:right="105" w:rightChars="50"/>
              <w:rPr>
                <w:rFonts w:ascii="仿宋" w:hAnsi="仿宋" w:eastAsia="仿宋" w:cs="仿宋"/>
                <w:sz w:val="28"/>
                <w:szCs w:val="28"/>
              </w:rPr>
            </w:pPr>
            <w:r>
              <w:rPr>
                <w:rFonts w:hint="eastAsia" w:ascii="仿宋" w:hAnsi="仿宋" w:eastAsia="仿宋" w:cs="仿宋"/>
                <w:sz w:val="28"/>
                <w:szCs w:val="28"/>
              </w:rPr>
              <w:t>其中</w:t>
            </w:r>
            <w:r>
              <w:rPr>
                <w:rFonts w:ascii="仿宋" w:hAnsi="仿宋" w:eastAsia="仿宋" w:cs="仿宋"/>
                <w:sz w:val="28"/>
                <w:szCs w:val="28"/>
              </w:rPr>
              <w:t>4.6≤b≤5.4且ΔE＜1.0为精品档，</w:t>
            </w:r>
          </w:p>
          <w:p w14:paraId="79513784">
            <w:pPr>
              <w:snapToGrid w:val="0"/>
              <w:spacing w:line="360" w:lineRule="exact"/>
              <w:ind w:left="105" w:leftChars="50" w:right="105" w:rightChars="50"/>
              <w:rPr>
                <w:rFonts w:ascii="仿宋" w:hAnsi="仿宋" w:eastAsia="仿宋" w:cs="仿宋"/>
                <w:sz w:val="28"/>
                <w:szCs w:val="28"/>
              </w:rPr>
            </w:pPr>
            <w:r>
              <w:rPr>
                <w:rFonts w:ascii="仿宋" w:hAnsi="仿宋" w:eastAsia="仿宋" w:cs="仿宋"/>
                <w:sz w:val="28"/>
                <w:szCs w:val="28"/>
              </w:rPr>
              <w:t>4.4≤b≤5.6且1.0≤</w:t>
            </w:r>
            <w:r>
              <w:rPr>
                <w:rFonts w:hint="eastAsia" w:ascii="仿宋" w:hAnsi="仿宋" w:eastAsia="仿宋" w:cs="仿宋"/>
                <w:sz w:val="28"/>
                <w:szCs w:val="28"/>
              </w:rPr>
              <w:t>Δ</w:t>
            </w:r>
            <w:r>
              <w:rPr>
                <w:rFonts w:ascii="仿宋" w:hAnsi="仿宋" w:eastAsia="仿宋" w:cs="仿宋"/>
                <w:sz w:val="28"/>
                <w:szCs w:val="28"/>
              </w:rPr>
              <w:t>E≤1.2，为优质档，</w:t>
            </w:r>
          </w:p>
          <w:p w14:paraId="006A2CC6">
            <w:pPr>
              <w:snapToGrid w:val="0"/>
              <w:spacing w:line="360" w:lineRule="exact"/>
              <w:ind w:left="105" w:leftChars="50" w:right="105" w:rightChars="50"/>
              <w:rPr>
                <w:rFonts w:ascii="仿宋" w:hAnsi="仿宋" w:eastAsia="仿宋" w:cs="仿宋"/>
                <w:sz w:val="28"/>
                <w:szCs w:val="28"/>
              </w:rPr>
            </w:pPr>
            <w:r>
              <w:rPr>
                <w:rFonts w:ascii="仿宋" w:hAnsi="仿宋" w:eastAsia="仿宋" w:cs="仿宋"/>
                <w:sz w:val="28"/>
                <w:szCs w:val="28"/>
              </w:rPr>
              <w:t>4.3≤b≤5.7且1.2＜</w:t>
            </w:r>
            <w:r>
              <w:rPr>
                <w:rFonts w:hint="eastAsia" w:ascii="仿宋" w:hAnsi="仿宋" w:eastAsia="仿宋" w:cs="仿宋"/>
                <w:sz w:val="28"/>
                <w:szCs w:val="28"/>
              </w:rPr>
              <w:t>Δ</w:t>
            </w:r>
            <w:r>
              <w:rPr>
                <w:rFonts w:ascii="仿宋" w:hAnsi="仿宋" w:eastAsia="仿宋" w:cs="仿宋"/>
                <w:sz w:val="28"/>
                <w:szCs w:val="28"/>
              </w:rPr>
              <w:t>E≤1.4为合格档。</w:t>
            </w:r>
          </w:p>
          <w:p w14:paraId="5F00DBE0">
            <w:pPr>
              <w:snapToGrid w:val="0"/>
              <w:spacing w:line="360" w:lineRule="exact"/>
              <w:ind w:left="105" w:leftChars="50" w:right="105" w:rightChars="50"/>
              <w:rPr>
                <w:rFonts w:ascii="仿宋" w:hAnsi="仿宋" w:eastAsia="仿宋" w:cs="仿宋"/>
                <w:sz w:val="28"/>
                <w:szCs w:val="28"/>
              </w:rPr>
            </w:pPr>
            <w:r>
              <w:rPr>
                <w:rFonts w:hint="eastAsia" w:ascii="仿宋" w:hAnsi="仿宋" w:eastAsia="仿宋" w:cs="仿宋"/>
                <w:sz w:val="28"/>
                <w:szCs w:val="28"/>
              </w:rPr>
              <w:t>即检测色度</w:t>
            </w:r>
            <w:r>
              <w:rPr>
                <w:rFonts w:ascii="仿宋" w:hAnsi="仿宋" w:eastAsia="仿宋" w:cs="仿宋"/>
                <w:sz w:val="28"/>
                <w:szCs w:val="28"/>
              </w:rPr>
              <w:t>b值与色差ΔE值同时满足上述条件时，得分。</w:t>
            </w:r>
          </w:p>
          <w:p w14:paraId="3EAA390B">
            <w:pPr>
              <w:snapToGrid w:val="0"/>
              <w:spacing w:line="360" w:lineRule="exact"/>
              <w:ind w:left="105" w:leftChars="50" w:right="105" w:rightChars="50"/>
              <w:rPr>
                <w:rFonts w:ascii="仿宋" w:hAnsi="仿宋" w:eastAsia="仿宋" w:cs="仿宋"/>
                <w:sz w:val="28"/>
                <w:szCs w:val="28"/>
              </w:rPr>
            </w:pPr>
            <w:r>
              <w:rPr>
                <w:rFonts w:ascii="仿宋" w:hAnsi="仿宋" w:eastAsia="仿宋" w:cs="仿宋"/>
                <w:sz w:val="28"/>
                <w:szCs w:val="28"/>
              </w:rPr>
              <w:t>2.尘埃：</w:t>
            </w:r>
          </w:p>
          <w:p w14:paraId="4B56079F">
            <w:pPr>
              <w:snapToGrid w:val="0"/>
              <w:spacing w:line="360" w:lineRule="exact"/>
              <w:ind w:left="105" w:leftChars="50" w:right="105" w:rightChars="50"/>
              <w:rPr>
                <w:rFonts w:ascii="仿宋" w:hAnsi="仿宋" w:eastAsia="仿宋" w:cs="仿宋"/>
                <w:sz w:val="28"/>
                <w:szCs w:val="28"/>
              </w:rPr>
            </w:pPr>
            <w:r>
              <w:rPr>
                <w:rFonts w:hint="eastAsia" w:ascii="仿宋" w:hAnsi="仿宋" w:eastAsia="仿宋" w:cs="仿宋"/>
                <w:sz w:val="28"/>
                <w:szCs w:val="28"/>
              </w:rPr>
              <w:t>单位为</w:t>
            </w:r>
            <w:r>
              <w:rPr>
                <w:rFonts w:ascii="仿宋" w:hAnsi="仿宋" w:eastAsia="仿宋" w:cs="仿宋"/>
                <w:sz w:val="28"/>
                <w:szCs w:val="28"/>
              </w:rPr>
              <w:t>mm</w:t>
            </w:r>
            <w:r>
              <w:rPr>
                <w:rFonts w:ascii="仿宋" w:hAnsi="仿宋" w:eastAsia="仿宋" w:cs="仿宋"/>
                <w:sz w:val="28"/>
                <w:szCs w:val="28"/>
                <w:vertAlign w:val="superscript"/>
              </w:rPr>
              <w:t>2</w:t>
            </w:r>
            <w:r>
              <w:rPr>
                <w:rFonts w:ascii="仿宋" w:hAnsi="仿宋" w:eastAsia="仿宋" w:cs="仿宋"/>
                <w:sz w:val="28"/>
                <w:szCs w:val="28"/>
              </w:rPr>
              <w:t>/kg</w:t>
            </w:r>
          </w:p>
          <w:p w14:paraId="7203AEA3">
            <w:pPr>
              <w:snapToGrid w:val="0"/>
              <w:spacing w:line="360" w:lineRule="exact"/>
              <w:ind w:left="105" w:leftChars="50" w:right="105" w:rightChars="50"/>
              <w:rPr>
                <w:rFonts w:ascii="仿宋" w:hAnsi="仿宋" w:eastAsia="仿宋" w:cs="仿宋"/>
                <w:sz w:val="28"/>
                <w:szCs w:val="28"/>
              </w:rPr>
            </w:pPr>
            <w:r>
              <w:rPr>
                <w:rFonts w:hint="eastAsia" w:ascii="仿宋" w:hAnsi="仿宋" w:eastAsia="仿宋" w:cs="仿宋"/>
                <w:sz w:val="28"/>
                <w:szCs w:val="28"/>
              </w:rPr>
              <w:t>尘埃值＜</w:t>
            </w:r>
            <w:r>
              <w:rPr>
                <w:rFonts w:ascii="仿宋" w:hAnsi="仿宋" w:eastAsia="仿宋" w:cs="仿宋"/>
                <w:sz w:val="28"/>
                <w:szCs w:val="28"/>
              </w:rPr>
              <w:t>12，为精品档，</w:t>
            </w:r>
          </w:p>
          <w:p w14:paraId="1B430025">
            <w:pPr>
              <w:snapToGrid w:val="0"/>
              <w:spacing w:line="360" w:lineRule="exact"/>
              <w:ind w:left="105" w:leftChars="50" w:right="105" w:rightChars="50"/>
              <w:rPr>
                <w:rFonts w:ascii="仿宋" w:hAnsi="仿宋" w:eastAsia="仿宋" w:cs="仿宋"/>
                <w:sz w:val="28"/>
                <w:szCs w:val="28"/>
              </w:rPr>
            </w:pPr>
            <w:r>
              <w:rPr>
                <w:rFonts w:ascii="仿宋" w:hAnsi="仿宋" w:eastAsia="仿宋" w:cs="仿宋"/>
                <w:sz w:val="28"/>
                <w:szCs w:val="28"/>
              </w:rPr>
              <w:t>12≤</w:t>
            </w:r>
            <w:r>
              <w:rPr>
                <w:rFonts w:hint="eastAsia" w:ascii="仿宋" w:hAnsi="仿宋" w:eastAsia="仿宋" w:cs="仿宋"/>
                <w:sz w:val="28"/>
                <w:szCs w:val="28"/>
              </w:rPr>
              <w:t>尘埃值≤</w:t>
            </w:r>
            <w:r>
              <w:rPr>
                <w:rFonts w:ascii="仿宋" w:hAnsi="仿宋" w:eastAsia="仿宋" w:cs="仿宋"/>
                <w:sz w:val="28"/>
                <w:szCs w:val="28"/>
              </w:rPr>
              <w:t>18，为优质档，</w:t>
            </w:r>
          </w:p>
          <w:p w14:paraId="59C85DA7">
            <w:pPr>
              <w:spacing w:line="360" w:lineRule="exact"/>
              <w:ind w:left="105" w:leftChars="50" w:right="105" w:rightChars="50"/>
              <w:rPr>
                <w:rFonts w:ascii="仿宋" w:hAnsi="仿宋" w:eastAsia="仿宋" w:cs="仿宋"/>
                <w:sz w:val="28"/>
                <w:szCs w:val="28"/>
              </w:rPr>
            </w:pPr>
            <w:r>
              <w:rPr>
                <w:rFonts w:ascii="仿宋" w:hAnsi="仿宋" w:eastAsia="仿宋" w:cs="仿宋"/>
                <w:sz w:val="28"/>
                <w:szCs w:val="28"/>
              </w:rPr>
              <w:t>18＜</w:t>
            </w:r>
            <w:r>
              <w:rPr>
                <w:rFonts w:hint="eastAsia" w:ascii="仿宋" w:hAnsi="仿宋" w:eastAsia="仿宋" w:cs="仿宋"/>
                <w:sz w:val="28"/>
                <w:szCs w:val="28"/>
              </w:rPr>
              <w:t>尘埃值≤</w:t>
            </w:r>
            <w:r>
              <w:rPr>
                <w:rFonts w:ascii="仿宋" w:hAnsi="仿宋" w:eastAsia="仿宋" w:cs="仿宋"/>
                <w:sz w:val="28"/>
                <w:szCs w:val="28"/>
              </w:rPr>
              <w:t>24，为合格档。</w:t>
            </w:r>
          </w:p>
        </w:tc>
        <w:tc>
          <w:tcPr>
            <w:tcW w:w="2155" w:type="dxa"/>
            <w:tcBorders>
              <w:top w:val="single" w:color="000000" w:sz="4" w:space="0"/>
              <w:left w:val="single" w:color="000000" w:sz="4" w:space="0"/>
              <w:bottom w:val="single" w:color="000000" w:sz="4" w:space="0"/>
              <w:right w:val="single" w:color="000000" w:sz="4" w:space="0"/>
            </w:tcBorders>
            <w:vAlign w:val="center"/>
          </w:tcPr>
          <w:p w14:paraId="66548776">
            <w:pPr>
              <w:spacing w:line="360" w:lineRule="exact"/>
              <w:rPr>
                <w:rFonts w:ascii="仿宋" w:hAnsi="仿宋" w:eastAsia="仿宋" w:cs="仿宋"/>
                <w:sz w:val="28"/>
                <w:szCs w:val="28"/>
              </w:rPr>
            </w:pPr>
            <w:r>
              <w:rPr>
                <w:rFonts w:hint="eastAsia" w:ascii="仿宋" w:hAnsi="仿宋" w:eastAsia="仿宋" w:cs="仿宋"/>
                <w:sz w:val="28"/>
                <w:szCs w:val="28"/>
              </w:rPr>
              <w:t>是，供应商需提供承诺函。对其中相关技术指标进行承诺。</w:t>
            </w:r>
          </w:p>
        </w:tc>
      </w:tr>
      <w:tr w14:paraId="49B52DAD">
        <w:tblPrEx>
          <w:tblCellMar>
            <w:top w:w="0" w:type="dxa"/>
            <w:left w:w="0" w:type="dxa"/>
            <w:bottom w:w="0" w:type="dxa"/>
            <w:right w:w="0" w:type="dxa"/>
          </w:tblCellMar>
        </w:tblPrEx>
        <w:trPr>
          <w:trHeight w:val="1284" w:hRule="atLeast"/>
        </w:trPr>
        <w:tc>
          <w:tcPr>
            <w:tcW w:w="714" w:type="dxa"/>
            <w:tcBorders>
              <w:top w:val="single" w:color="000000" w:sz="4" w:space="0"/>
              <w:left w:val="single" w:color="000000" w:sz="4" w:space="0"/>
              <w:bottom w:val="single" w:color="000000" w:sz="4" w:space="0"/>
              <w:right w:val="single" w:color="000000" w:sz="4" w:space="0"/>
            </w:tcBorders>
            <w:vAlign w:val="center"/>
          </w:tcPr>
          <w:p w14:paraId="2DC0207C">
            <w:pPr>
              <w:jc w:val="center"/>
              <w:rPr>
                <w:rFonts w:ascii="仿宋" w:hAnsi="仿宋" w:eastAsia="仿宋" w:cs="宋体"/>
                <w:sz w:val="28"/>
                <w:szCs w:val="28"/>
              </w:rPr>
            </w:pPr>
            <w:r>
              <w:rPr>
                <w:rFonts w:hint="eastAsia" w:ascii="仿宋" w:hAnsi="仿宋" w:eastAsia="仿宋" w:cs="宋体"/>
                <w:sz w:val="28"/>
                <w:szCs w:val="28"/>
              </w:rPr>
              <w:t>8</w:t>
            </w:r>
          </w:p>
        </w:tc>
        <w:tc>
          <w:tcPr>
            <w:tcW w:w="909" w:type="dxa"/>
            <w:tcBorders>
              <w:top w:val="single" w:color="000000" w:sz="4" w:space="0"/>
              <w:left w:val="single" w:color="000000" w:sz="4" w:space="0"/>
              <w:bottom w:val="single" w:color="000000" w:sz="4" w:space="0"/>
              <w:right w:val="single" w:color="000000" w:sz="4" w:space="0"/>
            </w:tcBorders>
            <w:vAlign w:val="center"/>
          </w:tcPr>
          <w:p w14:paraId="008B86A9">
            <w:pPr>
              <w:jc w:val="center"/>
              <w:rPr>
                <w:rFonts w:ascii="仿宋" w:hAnsi="仿宋" w:eastAsia="仿宋" w:cs="宋体"/>
                <w:sz w:val="28"/>
                <w:szCs w:val="28"/>
              </w:rPr>
            </w:pPr>
            <w:r>
              <w:rPr>
                <w:rFonts w:hint="eastAsia" w:ascii="仿宋" w:hAnsi="仿宋" w:eastAsia="仿宋" w:cs="宋体"/>
                <w:sz w:val="28"/>
                <w:szCs w:val="28"/>
              </w:rPr>
              <w:t>#</w:t>
            </w:r>
          </w:p>
        </w:tc>
        <w:tc>
          <w:tcPr>
            <w:tcW w:w="1902" w:type="dxa"/>
            <w:tcBorders>
              <w:top w:val="single" w:color="000000" w:sz="4" w:space="0"/>
              <w:left w:val="single" w:color="000000" w:sz="4" w:space="0"/>
              <w:bottom w:val="single" w:color="000000" w:sz="4" w:space="0"/>
              <w:right w:val="single" w:color="000000" w:sz="4" w:space="0"/>
            </w:tcBorders>
            <w:vAlign w:val="center"/>
          </w:tcPr>
          <w:p w14:paraId="470F4B39">
            <w:pPr>
              <w:pStyle w:val="28"/>
              <w:snapToGrid w:val="0"/>
              <w:spacing w:line="360" w:lineRule="exact"/>
              <w:jc w:val="center"/>
              <w:rPr>
                <w:rFonts w:ascii="仿宋" w:hAnsi="仿宋" w:eastAsia="仿宋" w:cs="仿宋"/>
                <w:sz w:val="28"/>
                <w:szCs w:val="28"/>
              </w:rPr>
            </w:pPr>
            <w:r>
              <w:rPr>
                <w:rFonts w:hint="eastAsia" w:ascii="仿宋" w:hAnsi="仿宋" w:eastAsia="仿宋" w:cs="仿宋"/>
                <w:color w:val="000000"/>
                <w:sz w:val="28"/>
                <w:szCs w:val="28"/>
              </w:rPr>
              <w:t>原材料供应渠道</w:t>
            </w:r>
          </w:p>
        </w:tc>
        <w:tc>
          <w:tcPr>
            <w:tcW w:w="3114" w:type="dxa"/>
            <w:tcBorders>
              <w:top w:val="single" w:color="000000" w:sz="4" w:space="0"/>
              <w:left w:val="single" w:color="000000" w:sz="4" w:space="0"/>
              <w:bottom w:val="single" w:color="000000" w:sz="4" w:space="0"/>
              <w:right w:val="single" w:color="000000" w:sz="4" w:space="0"/>
            </w:tcBorders>
            <w:vAlign w:val="center"/>
          </w:tcPr>
          <w:p w14:paraId="268FD9A8">
            <w:pPr>
              <w:snapToGrid w:val="0"/>
              <w:spacing w:line="360" w:lineRule="exact"/>
              <w:ind w:left="105" w:leftChars="50" w:right="105" w:rightChars="50"/>
              <w:rPr>
                <w:rFonts w:ascii="仿宋" w:hAnsi="仿宋" w:eastAsia="仿宋" w:cs="仿宋"/>
                <w:sz w:val="28"/>
                <w:szCs w:val="28"/>
              </w:rPr>
            </w:pPr>
            <w:r>
              <w:rPr>
                <w:rFonts w:hint="eastAsia" w:ascii="仿宋" w:hAnsi="仿宋" w:eastAsia="仿宋" w:cs="仿宋"/>
                <w:sz w:val="28"/>
                <w:szCs w:val="28"/>
              </w:rPr>
              <w:t>原材料：对投标人原材料供应渠道进行评价。</w:t>
            </w:r>
          </w:p>
        </w:tc>
        <w:tc>
          <w:tcPr>
            <w:tcW w:w="2155" w:type="dxa"/>
            <w:tcBorders>
              <w:top w:val="single" w:color="000000" w:sz="4" w:space="0"/>
              <w:left w:val="single" w:color="000000" w:sz="4" w:space="0"/>
              <w:bottom w:val="single" w:color="000000" w:sz="4" w:space="0"/>
              <w:right w:val="single" w:color="000000" w:sz="4" w:space="0"/>
            </w:tcBorders>
            <w:vAlign w:val="center"/>
          </w:tcPr>
          <w:p w14:paraId="3CFC31B9">
            <w:pPr>
              <w:spacing w:line="360" w:lineRule="exact"/>
              <w:rPr>
                <w:rFonts w:ascii="仿宋" w:hAnsi="仿宋" w:eastAsia="仿宋" w:cs="仿宋"/>
                <w:sz w:val="28"/>
                <w:szCs w:val="28"/>
              </w:rPr>
            </w:pPr>
            <w:r>
              <w:rPr>
                <w:rFonts w:hint="eastAsia" w:ascii="仿宋" w:hAnsi="仿宋" w:eastAsia="仿宋" w:cs="仿宋"/>
                <w:sz w:val="28"/>
                <w:szCs w:val="28"/>
              </w:rPr>
              <w:t>需提供3</w:t>
            </w:r>
            <w:r>
              <w:rPr>
                <w:rFonts w:ascii="仿宋" w:hAnsi="仿宋" w:eastAsia="仿宋" w:cs="仿宋"/>
                <w:sz w:val="28"/>
                <w:szCs w:val="28"/>
              </w:rPr>
              <w:t>128B</w:t>
            </w:r>
            <w:r>
              <w:rPr>
                <w:rFonts w:hint="eastAsia" w:ascii="仿宋" w:hAnsi="仿宋" w:eastAsia="仿宋" w:cs="仿宋"/>
                <w:sz w:val="28"/>
                <w:szCs w:val="28"/>
              </w:rPr>
              <w:t>级及以上品质棉花原材料进货发票或报关单。</w:t>
            </w:r>
          </w:p>
        </w:tc>
      </w:tr>
    </w:tbl>
    <w:p w14:paraId="7541FCB4">
      <w:pPr>
        <w:widowControl/>
        <w:shd w:val="clear" w:color="auto" w:fill="FFFFFF"/>
        <w:spacing w:line="560" w:lineRule="exact"/>
        <w:ind w:firstLine="640" w:firstLineChars="200"/>
        <w:jc w:val="left"/>
        <w:rPr>
          <w:rFonts w:ascii="仿宋" w:hAnsi="仿宋" w:eastAsia="仿宋" w:cs="仿宋"/>
          <w:color w:val="333333"/>
          <w:kern w:val="0"/>
          <w:sz w:val="32"/>
          <w:szCs w:val="32"/>
        </w:rPr>
      </w:pPr>
      <w:r>
        <w:rPr>
          <w:rFonts w:hint="eastAsia" w:ascii="仿宋" w:hAnsi="仿宋" w:eastAsia="仿宋" w:cs="Times New Roman"/>
          <w:sz w:val="32"/>
          <w:szCs w:val="32"/>
          <w:lang w:val="en-US" w:eastAsia="zh-CN"/>
        </w:rPr>
        <w:t>附：</w:t>
      </w:r>
      <w:r>
        <w:rPr>
          <w:rFonts w:hint="eastAsia" w:ascii="仿宋" w:hAnsi="仿宋" w:eastAsia="仿宋" w:cs="仿宋"/>
          <w:color w:val="333333"/>
          <w:kern w:val="0"/>
          <w:sz w:val="32"/>
          <w:szCs w:val="32"/>
        </w:rPr>
        <w:t>中国印钞造币集团有限公司的《钞票纸原材料：浆板》（Q/CBPM/J 11.3-2024</w:t>
      </w:r>
      <w:r>
        <w:rPr>
          <w:rFonts w:ascii="仿宋" w:hAnsi="仿宋" w:eastAsia="仿宋" w:cs="仿宋"/>
          <w:color w:val="333333"/>
          <w:kern w:val="0"/>
          <w:sz w:val="32"/>
          <w:szCs w:val="32"/>
        </w:rPr>
        <w:t>）</w:t>
      </w:r>
      <w:r>
        <w:rPr>
          <w:rFonts w:hint="eastAsia" w:ascii="仿宋" w:hAnsi="仿宋" w:eastAsia="仿宋" w:cs="仿宋"/>
          <w:color w:val="333333"/>
          <w:kern w:val="0"/>
          <w:sz w:val="32"/>
          <w:szCs w:val="32"/>
        </w:rPr>
        <w:t>。</w:t>
      </w:r>
    </w:p>
    <w:p w14:paraId="34216846">
      <w:pPr>
        <w:pStyle w:val="4"/>
        <w:ind w:firstLine="560"/>
        <w:rPr>
          <w:rFonts w:ascii="仿宋" w:hAnsi="仿宋" w:eastAsia="仿宋" w:cs="仿宋"/>
          <w:color w:val="333333"/>
          <w:kern w:val="0"/>
          <w:sz w:val="28"/>
          <w:szCs w:val="30"/>
        </w:rPr>
      </w:pPr>
      <w:r>
        <w:rPr>
          <w:rFonts w:hint="eastAsia" w:ascii="仿宋" w:hAnsi="仿宋" w:eastAsia="仿宋" w:cs="仿宋"/>
          <w:color w:val="333333"/>
          <w:kern w:val="0"/>
          <w:sz w:val="28"/>
          <w:szCs w:val="30"/>
        </w:rPr>
        <w:t>三级棉浆板技术标准：</w:t>
      </w:r>
    </w:p>
    <w:tbl>
      <w:tblPr>
        <w:tblStyle w:val="16"/>
        <w:tblW w:w="4397" w:type="pct"/>
        <w:jc w:val="center"/>
        <w:tblLayout w:type="autofit"/>
        <w:tblCellMar>
          <w:top w:w="0" w:type="dxa"/>
          <w:left w:w="108" w:type="dxa"/>
          <w:bottom w:w="0" w:type="dxa"/>
          <w:right w:w="108" w:type="dxa"/>
        </w:tblCellMar>
      </w:tblPr>
      <w:tblGrid>
        <w:gridCol w:w="757"/>
        <w:gridCol w:w="2573"/>
        <w:gridCol w:w="1701"/>
        <w:gridCol w:w="2463"/>
      </w:tblGrid>
      <w:tr w14:paraId="2B2C39B4">
        <w:tblPrEx>
          <w:tblCellMar>
            <w:top w:w="0" w:type="dxa"/>
            <w:left w:w="108" w:type="dxa"/>
            <w:bottom w:w="0" w:type="dxa"/>
            <w:right w:w="108" w:type="dxa"/>
          </w:tblCellMar>
        </w:tblPrEx>
        <w:trPr>
          <w:trHeight w:val="423" w:hRule="atLeast"/>
          <w:tblHeader/>
          <w:jc w:val="center"/>
        </w:trPr>
        <w:tc>
          <w:tcPr>
            <w:tcW w:w="505" w:type="pct"/>
            <w:tcBorders>
              <w:top w:val="single" w:color="auto" w:sz="4" w:space="0"/>
              <w:left w:val="single" w:color="auto" w:sz="4" w:space="0"/>
              <w:bottom w:val="single" w:color="auto" w:sz="4" w:space="0"/>
              <w:right w:val="single" w:color="auto" w:sz="4" w:space="0"/>
            </w:tcBorders>
            <w:vAlign w:val="center"/>
          </w:tcPr>
          <w:p w14:paraId="0B8ABD42">
            <w:pPr>
              <w:widowControl/>
              <w:numPr>
                <w:ilvl w:val="0"/>
                <w:numId w:val="1"/>
              </w:numPr>
              <w:autoSpaceDE w:val="0"/>
              <w:autoSpaceDN w:val="0"/>
              <w:jc w:val="center"/>
              <w:rPr>
                <w:rFonts w:ascii="Arial" w:hAnsi="Arial" w:cs="Arial"/>
                <w:b/>
                <w:bCs/>
                <w:szCs w:val="21"/>
              </w:rPr>
            </w:pPr>
            <w:r>
              <w:rPr>
                <w:rFonts w:ascii="Arial" w:hAnsi="Arial" w:cs="Arial"/>
                <w:b/>
                <w:bCs/>
                <w:szCs w:val="21"/>
              </w:rPr>
              <w:t>序号</w:t>
            </w:r>
          </w:p>
        </w:tc>
        <w:tc>
          <w:tcPr>
            <w:tcW w:w="1717" w:type="pct"/>
            <w:tcBorders>
              <w:top w:val="single" w:color="auto" w:sz="4" w:space="0"/>
              <w:left w:val="single" w:color="auto" w:sz="4" w:space="0"/>
              <w:bottom w:val="single" w:color="auto" w:sz="4" w:space="0"/>
              <w:right w:val="single" w:color="auto" w:sz="4" w:space="0"/>
            </w:tcBorders>
            <w:noWrap/>
            <w:vAlign w:val="center"/>
          </w:tcPr>
          <w:p w14:paraId="3FC0788E">
            <w:pPr>
              <w:widowControl/>
              <w:numPr>
                <w:ilvl w:val="0"/>
                <w:numId w:val="1"/>
              </w:numPr>
              <w:autoSpaceDE w:val="0"/>
              <w:autoSpaceDN w:val="0"/>
              <w:jc w:val="center"/>
              <w:rPr>
                <w:rFonts w:ascii="Arial" w:hAnsi="Arial" w:cs="Arial"/>
                <w:b/>
                <w:bCs/>
                <w:szCs w:val="21"/>
              </w:rPr>
            </w:pPr>
            <w:r>
              <w:rPr>
                <w:rFonts w:ascii="Arial" w:hAnsi="Arial" w:cs="Arial"/>
                <w:b/>
                <w:bCs/>
                <w:szCs w:val="21"/>
              </w:rPr>
              <w:t>项目</w:t>
            </w:r>
          </w:p>
        </w:tc>
        <w:tc>
          <w:tcPr>
            <w:tcW w:w="1135" w:type="pct"/>
            <w:tcBorders>
              <w:top w:val="single" w:color="auto" w:sz="4" w:space="0"/>
              <w:left w:val="nil"/>
              <w:bottom w:val="single" w:color="auto" w:sz="4" w:space="0"/>
              <w:right w:val="single" w:color="auto" w:sz="4" w:space="0"/>
            </w:tcBorders>
            <w:vAlign w:val="center"/>
          </w:tcPr>
          <w:p w14:paraId="05659BD7">
            <w:pPr>
              <w:numPr>
                <w:ilvl w:val="0"/>
                <w:numId w:val="1"/>
              </w:numPr>
              <w:autoSpaceDE w:val="0"/>
              <w:autoSpaceDN w:val="0"/>
              <w:adjustRightInd w:val="0"/>
              <w:snapToGrid w:val="0"/>
              <w:jc w:val="center"/>
              <w:rPr>
                <w:rFonts w:ascii="Arial" w:hAnsi="Arial" w:cs="Arial"/>
                <w:b/>
                <w:bCs/>
                <w:szCs w:val="21"/>
              </w:rPr>
            </w:pPr>
            <w:r>
              <w:rPr>
                <w:rFonts w:ascii="Arial" w:hAnsi="Arial" w:cs="Arial"/>
                <w:b/>
                <w:bCs/>
                <w:szCs w:val="21"/>
              </w:rPr>
              <w:t>单位</w:t>
            </w:r>
          </w:p>
        </w:tc>
        <w:tc>
          <w:tcPr>
            <w:tcW w:w="1643" w:type="pct"/>
            <w:tcBorders>
              <w:top w:val="single" w:color="auto" w:sz="4" w:space="0"/>
              <w:left w:val="single" w:color="auto" w:sz="4" w:space="0"/>
              <w:bottom w:val="single" w:color="auto" w:sz="4" w:space="0"/>
              <w:right w:val="single" w:color="auto" w:sz="4" w:space="0"/>
            </w:tcBorders>
            <w:noWrap/>
            <w:vAlign w:val="center"/>
          </w:tcPr>
          <w:p w14:paraId="20C0B7FC">
            <w:pPr>
              <w:numPr>
                <w:ilvl w:val="0"/>
                <w:numId w:val="1"/>
              </w:numPr>
              <w:autoSpaceDE w:val="0"/>
              <w:autoSpaceDN w:val="0"/>
              <w:adjustRightInd w:val="0"/>
              <w:snapToGrid w:val="0"/>
              <w:jc w:val="center"/>
              <w:rPr>
                <w:rFonts w:ascii="Arial" w:hAnsi="Arial" w:cs="Arial"/>
                <w:b/>
                <w:bCs/>
                <w:szCs w:val="21"/>
              </w:rPr>
            </w:pPr>
            <w:r>
              <w:rPr>
                <w:rFonts w:ascii="Arial" w:hAnsi="Arial" w:cs="Arial"/>
                <w:b/>
                <w:bCs/>
                <w:szCs w:val="21"/>
              </w:rPr>
              <w:t>三级棉浆板</w:t>
            </w:r>
          </w:p>
        </w:tc>
      </w:tr>
      <w:tr w14:paraId="782FCDC2">
        <w:tblPrEx>
          <w:tblCellMar>
            <w:top w:w="0" w:type="dxa"/>
            <w:left w:w="108" w:type="dxa"/>
            <w:bottom w:w="0" w:type="dxa"/>
            <w:right w:w="108" w:type="dxa"/>
          </w:tblCellMar>
        </w:tblPrEx>
        <w:trPr>
          <w:trHeight w:val="423" w:hRule="atLeast"/>
          <w:jc w:val="center"/>
        </w:trPr>
        <w:tc>
          <w:tcPr>
            <w:tcW w:w="505" w:type="pct"/>
            <w:tcBorders>
              <w:top w:val="single" w:color="auto" w:sz="4" w:space="0"/>
              <w:left w:val="single" w:color="auto" w:sz="4" w:space="0"/>
              <w:bottom w:val="single" w:color="auto" w:sz="4" w:space="0"/>
              <w:right w:val="single" w:color="auto" w:sz="4" w:space="0"/>
            </w:tcBorders>
            <w:vAlign w:val="center"/>
          </w:tcPr>
          <w:p w14:paraId="25B81955">
            <w:pPr>
              <w:widowControl/>
              <w:numPr>
                <w:ilvl w:val="0"/>
                <w:numId w:val="1"/>
              </w:numPr>
              <w:autoSpaceDE w:val="0"/>
              <w:autoSpaceDN w:val="0"/>
              <w:jc w:val="center"/>
              <w:rPr>
                <w:rFonts w:ascii="Arial" w:hAnsi="Arial" w:cs="Arial"/>
                <w:szCs w:val="21"/>
              </w:rPr>
            </w:pPr>
            <w:r>
              <w:rPr>
                <w:rFonts w:ascii="Arial" w:hAnsi="Arial" w:cs="Arial"/>
                <w:szCs w:val="21"/>
              </w:rPr>
              <w:t>1</w:t>
            </w:r>
          </w:p>
        </w:tc>
        <w:tc>
          <w:tcPr>
            <w:tcW w:w="1717" w:type="pct"/>
            <w:tcBorders>
              <w:top w:val="single" w:color="auto" w:sz="4" w:space="0"/>
              <w:left w:val="single" w:color="auto" w:sz="4" w:space="0"/>
              <w:bottom w:val="single" w:color="auto" w:sz="4" w:space="0"/>
              <w:right w:val="single" w:color="auto" w:sz="4" w:space="0"/>
            </w:tcBorders>
            <w:noWrap/>
            <w:vAlign w:val="center"/>
          </w:tcPr>
          <w:p w14:paraId="76C8B3E6">
            <w:pPr>
              <w:widowControl/>
              <w:numPr>
                <w:ilvl w:val="0"/>
                <w:numId w:val="1"/>
              </w:numPr>
              <w:autoSpaceDE w:val="0"/>
              <w:autoSpaceDN w:val="0"/>
              <w:jc w:val="center"/>
              <w:rPr>
                <w:rFonts w:ascii="Arial" w:hAnsi="Arial" w:cs="Arial"/>
                <w:szCs w:val="21"/>
              </w:rPr>
            </w:pPr>
            <w:r>
              <w:rPr>
                <w:rFonts w:ascii="Arial" w:hAnsi="Arial" w:cs="Arial"/>
                <w:szCs w:val="21"/>
              </w:rPr>
              <w:t>定量</w:t>
            </w:r>
          </w:p>
        </w:tc>
        <w:tc>
          <w:tcPr>
            <w:tcW w:w="1135" w:type="pct"/>
            <w:tcBorders>
              <w:top w:val="single" w:color="auto" w:sz="4" w:space="0"/>
              <w:left w:val="nil"/>
              <w:bottom w:val="single" w:color="auto" w:sz="4" w:space="0"/>
              <w:right w:val="single" w:color="auto" w:sz="4" w:space="0"/>
            </w:tcBorders>
            <w:vAlign w:val="center"/>
          </w:tcPr>
          <w:p w14:paraId="63025ACF">
            <w:pPr>
              <w:numPr>
                <w:ilvl w:val="0"/>
                <w:numId w:val="1"/>
              </w:numPr>
              <w:autoSpaceDE w:val="0"/>
              <w:autoSpaceDN w:val="0"/>
              <w:adjustRightInd w:val="0"/>
              <w:snapToGrid w:val="0"/>
              <w:jc w:val="center"/>
              <w:rPr>
                <w:rFonts w:ascii="Arial" w:hAnsi="Arial" w:cs="Arial"/>
                <w:szCs w:val="21"/>
              </w:rPr>
            </w:pPr>
            <w:r>
              <w:rPr>
                <w:rFonts w:ascii="Arial" w:hAnsi="Arial" w:cs="Arial"/>
                <w:szCs w:val="21"/>
              </w:rPr>
              <w:t>g/m</w:t>
            </w:r>
            <w:r>
              <w:rPr>
                <w:rFonts w:ascii="Arial" w:hAnsi="Arial" w:cs="Arial"/>
                <w:szCs w:val="21"/>
                <w:vertAlign w:val="superscript"/>
              </w:rPr>
              <w:t>2</w:t>
            </w:r>
          </w:p>
        </w:tc>
        <w:tc>
          <w:tcPr>
            <w:tcW w:w="1643" w:type="pct"/>
            <w:tcBorders>
              <w:top w:val="single" w:color="auto" w:sz="4" w:space="0"/>
              <w:left w:val="single" w:color="auto" w:sz="4" w:space="0"/>
              <w:bottom w:val="single" w:color="auto" w:sz="4" w:space="0"/>
              <w:right w:val="single" w:color="auto" w:sz="4" w:space="0"/>
            </w:tcBorders>
            <w:noWrap/>
            <w:vAlign w:val="center"/>
          </w:tcPr>
          <w:p w14:paraId="6A0BCC8E">
            <w:pPr>
              <w:numPr>
                <w:ilvl w:val="0"/>
                <w:numId w:val="1"/>
              </w:numPr>
              <w:autoSpaceDE w:val="0"/>
              <w:autoSpaceDN w:val="0"/>
              <w:adjustRightInd w:val="0"/>
              <w:snapToGrid w:val="0"/>
              <w:jc w:val="center"/>
              <w:rPr>
                <w:rFonts w:ascii="Arial" w:hAnsi="Arial" w:cs="Arial"/>
                <w:szCs w:val="21"/>
              </w:rPr>
            </w:pPr>
            <w:r>
              <w:rPr>
                <w:rFonts w:ascii="Arial" w:hAnsi="Arial" w:cs="Arial"/>
                <w:szCs w:val="21"/>
              </w:rPr>
              <w:t>550-750</w:t>
            </w:r>
          </w:p>
        </w:tc>
      </w:tr>
      <w:tr w14:paraId="1171DC7E">
        <w:tblPrEx>
          <w:tblCellMar>
            <w:top w:w="0" w:type="dxa"/>
            <w:left w:w="108" w:type="dxa"/>
            <w:bottom w:w="0" w:type="dxa"/>
            <w:right w:w="108" w:type="dxa"/>
          </w:tblCellMar>
        </w:tblPrEx>
        <w:trPr>
          <w:trHeight w:val="423" w:hRule="atLeast"/>
          <w:jc w:val="center"/>
        </w:trPr>
        <w:tc>
          <w:tcPr>
            <w:tcW w:w="505" w:type="pct"/>
            <w:tcBorders>
              <w:top w:val="single" w:color="auto" w:sz="4" w:space="0"/>
              <w:left w:val="single" w:color="auto" w:sz="4" w:space="0"/>
              <w:bottom w:val="single" w:color="auto" w:sz="4" w:space="0"/>
              <w:right w:val="single" w:color="auto" w:sz="4" w:space="0"/>
            </w:tcBorders>
            <w:vAlign w:val="center"/>
          </w:tcPr>
          <w:p w14:paraId="32F7A3BA">
            <w:pPr>
              <w:widowControl/>
              <w:numPr>
                <w:ilvl w:val="0"/>
                <w:numId w:val="1"/>
              </w:numPr>
              <w:autoSpaceDE w:val="0"/>
              <w:autoSpaceDN w:val="0"/>
              <w:jc w:val="center"/>
              <w:rPr>
                <w:rFonts w:ascii="Arial" w:hAnsi="Arial" w:cs="Arial"/>
                <w:szCs w:val="21"/>
              </w:rPr>
            </w:pPr>
            <w:r>
              <w:rPr>
                <w:rFonts w:ascii="Arial" w:hAnsi="Arial" w:cs="Arial"/>
                <w:szCs w:val="21"/>
              </w:rPr>
              <w:t>2</w:t>
            </w:r>
          </w:p>
        </w:tc>
        <w:tc>
          <w:tcPr>
            <w:tcW w:w="1717" w:type="pct"/>
            <w:tcBorders>
              <w:top w:val="single" w:color="auto" w:sz="4" w:space="0"/>
              <w:left w:val="single" w:color="auto" w:sz="4" w:space="0"/>
              <w:bottom w:val="single" w:color="auto" w:sz="4" w:space="0"/>
              <w:right w:val="single" w:color="auto" w:sz="4" w:space="0"/>
            </w:tcBorders>
            <w:noWrap/>
            <w:vAlign w:val="center"/>
          </w:tcPr>
          <w:p w14:paraId="099329E6">
            <w:pPr>
              <w:widowControl/>
              <w:numPr>
                <w:ilvl w:val="0"/>
                <w:numId w:val="1"/>
              </w:numPr>
              <w:autoSpaceDE w:val="0"/>
              <w:autoSpaceDN w:val="0"/>
              <w:jc w:val="center"/>
              <w:rPr>
                <w:rFonts w:ascii="Arial" w:hAnsi="Arial" w:cs="Arial"/>
                <w:szCs w:val="21"/>
              </w:rPr>
            </w:pPr>
            <w:r>
              <w:rPr>
                <w:rFonts w:ascii="Arial" w:hAnsi="Arial" w:cs="Arial"/>
                <w:szCs w:val="21"/>
              </w:rPr>
              <w:t>水分</w:t>
            </w:r>
          </w:p>
        </w:tc>
        <w:tc>
          <w:tcPr>
            <w:tcW w:w="1135" w:type="pct"/>
            <w:tcBorders>
              <w:top w:val="single" w:color="auto" w:sz="4" w:space="0"/>
              <w:left w:val="nil"/>
              <w:bottom w:val="single" w:color="auto" w:sz="4" w:space="0"/>
              <w:right w:val="single" w:color="auto" w:sz="4" w:space="0"/>
            </w:tcBorders>
            <w:vAlign w:val="center"/>
          </w:tcPr>
          <w:p w14:paraId="1A1B7D9B">
            <w:pPr>
              <w:numPr>
                <w:ilvl w:val="0"/>
                <w:numId w:val="1"/>
              </w:numPr>
              <w:autoSpaceDE w:val="0"/>
              <w:autoSpaceDN w:val="0"/>
              <w:adjustRightInd w:val="0"/>
              <w:snapToGrid w:val="0"/>
              <w:jc w:val="center"/>
              <w:rPr>
                <w:rFonts w:ascii="Arial" w:hAnsi="Arial" w:cs="Arial"/>
                <w:szCs w:val="21"/>
              </w:rPr>
            </w:pPr>
            <w:r>
              <w:rPr>
                <w:rFonts w:ascii="Arial" w:hAnsi="Arial" w:cs="Arial"/>
                <w:szCs w:val="21"/>
              </w:rPr>
              <w:t>%</w:t>
            </w:r>
          </w:p>
        </w:tc>
        <w:tc>
          <w:tcPr>
            <w:tcW w:w="1643" w:type="pct"/>
            <w:tcBorders>
              <w:top w:val="single" w:color="auto" w:sz="4" w:space="0"/>
              <w:left w:val="single" w:color="auto" w:sz="4" w:space="0"/>
              <w:bottom w:val="single" w:color="auto" w:sz="4" w:space="0"/>
              <w:right w:val="single" w:color="auto" w:sz="4" w:space="0"/>
            </w:tcBorders>
            <w:noWrap/>
            <w:vAlign w:val="center"/>
          </w:tcPr>
          <w:p w14:paraId="75AD2063">
            <w:pPr>
              <w:numPr>
                <w:ilvl w:val="0"/>
                <w:numId w:val="1"/>
              </w:numPr>
              <w:autoSpaceDE w:val="0"/>
              <w:autoSpaceDN w:val="0"/>
              <w:adjustRightInd w:val="0"/>
              <w:snapToGrid w:val="0"/>
              <w:jc w:val="center"/>
              <w:rPr>
                <w:rFonts w:ascii="Arial" w:hAnsi="Arial" w:cs="Arial"/>
                <w:szCs w:val="21"/>
              </w:rPr>
            </w:pPr>
            <w:r>
              <w:rPr>
                <w:rFonts w:ascii="Arial" w:hAnsi="Arial" w:cs="Arial"/>
                <w:szCs w:val="21"/>
              </w:rPr>
              <w:t>≤13.0</w:t>
            </w:r>
          </w:p>
        </w:tc>
      </w:tr>
      <w:tr w14:paraId="2F66123C">
        <w:tblPrEx>
          <w:tblCellMar>
            <w:top w:w="0" w:type="dxa"/>
            <w:left w:w="108" w:type="dxa"/>
            <w:bottom w:w="0" w:type="dxa"/>
            <w:right w:w="108" w:type="dxa"/>
          </w:tblCellMar>
        </w:tblPrEx>
        <w:trPr>
          <w:trHeight w:val="299" w:hRule="atLeast"/>
          <w:jc w:val="center"/>
        </w:trPr>
        <w:tc>
          <w:tcPr>
            <w:tcW w:w="505" w:type="pct"/>
            <w:tcBorders>
              <w:top w:val="nil"/>
              <w:left w:val="single" w:color="auto" w:sz="4" w:space="0"/>
              <w:bottom w:val="single" w:color="auto" w:sz="4" w:space="0"/>
              <w:right w:val="single" w:color="auto" w:sz="4" w:space="0"/>
            </w:tcBorders>
            <w:vAlign w:val="center"/>
          </w:tcPr>
          <w:p w14:paraId="44DB3B13">
            <w:pPr>
              <w:widowControl/>
              <w:numPr>
                <w:ilvl w:val="0"/>
                <w:numId w:val="1"/>
              </w:numPr>
              <w:autoSpaceDE w:val="0"/>
              <w:autoSpaceDN w:val="0"/>
              <w:jc w:val="center"/>
              <w:rPr>
                <w:rFonts w:ascii="Arial" w:hAnsi="Arial" w:cs="Arial"/>
                <w:szCs w:val="21"/>
              </w:rPr>
            </w:pPr>
            <w:r>
              <w:rPr>
                <w:rFonts w:ascii="Arial" w:hAnsi="Arial" w:cs="Arial"/>
                <w:szCs w:val="21"/>
              </w:rPr>
              <w:t>3</w:t>
            </w:r>
          </w:p>
        </w:tc>
        <w:tc>
          <w:tcPr>
            <w:tcW w:w="1717" w:type="pct"/>
            <w:tcBorders>
              <w:top w:val="nil"/>
              <w:left w:val="single" w:color="auto" w:sz="4" w:space="0"/>
              <w:bottom w:val="single" w:color="auto" w:sz="4" w:space="0"/>
              <w:right w:val="single" w:color="auto" w:sz="4" w:space="0"/>
            </w:tcBorders>
            <w:vAlign w:val="center"/>
          </w:tcPr>
          <w:p w14:paraId="2751044D">
            <w:pPr>
              <w:widowControl/>
              <w:numPr>
                <w:ilvl w:val="0"/>
                <w:numId w:val="1"/>
              </w:numPr>
              <w:autoSpaceDE w:val="0"/>
              <w:autoSpaceDN w:val="0"/>
              <w:jc w:val="center"/>
              <w:rPr>
                <w:rFonts w:ascii="Arial" w:hAnsi="Arial" w:cs="Arial"/>
                <w:szCs w:val="21"/>
              </w:rPr>
            </w:pPr>
            <w:r>
              <w:rPr>
                <w:rFonts w:ascii="Arial" w:hAnsi="Arial" w:cs="Arial"/>
                <w:szCs w:val="21"/>
              </w:rPr>
              <w:t>D65亮度</w:t>
            </w:r>
          </w:p>
        </w:tc>
        <w:tc>
          <w:tcPr>
            <w:tcW w:w="1135" w:type="pct"/>
            <w:tcBorders>
              <w:top w:val="single" w:color="auto" w:sz="4" w:space="0"/>
              <w:left w:val="nil"/>
              <w:bottom w:val="single" w:color="auto" w:sz="4" w:space="0"/>
              <w:right w:val="single" w:color="auto" w:sz="4" w:space="0"/>
            </w:tcBorders>
            <w:vAlign w:val="center"/>
          </w:tcPr>
          <w:p w14:paraId="1263B477">
            <w:pPr>
              <w:widowControl/>
              <w:numPr>
                <w:ilvl w:val="0"/>
                <w:numId w:val="1"/>
              </w:numPr>
              <w:autoSpaceDE w:val="0"/>
              <w:autoSpaceDN w:val="0"/>
              <w:jc w:val="center"/>
              <w:rPr>
                <w:rFonts w:ascii="Arial" w:hAnsi="Arial" w:cs="Arial"/>
                <w:szCs w:val="21"/>
              </w:rPr>
            </w:pPr>
            <w:r>
              <w:rPr>
                <w:rFonts w:ascii="Arial" w:hAnsi="Arial" w:cs="Arial"/>
                <w:szCs w:val="21"/>
              </w:rPr>
              <w:t>%</w:t>
            </w:r>
          </w:p>
        </w:tc>
        <w:tc>
          <w:tcPr>
            <w:tcW w:w="1643" w:type="pct"/>
            <w:tcBorders>
              <w:top w:val="single" w:color="auto" w:sz="4" w:space="0"/>
              <w:left w:val="single" w:color="auto" w:sz="4" w:space="0"/>
              <w:bottom w:val="single" w:color="auto" w:sz="4" w:space="0"/>
              <w:right w:val="single" w:color="auto" w:sz="4" w:space="0"/>
            </w:tcBorders>
            <w:noWrap/>
            <w:vAlign w:val="center"/>
          </w:tcPr>
          <w:p w14:paraId="13F00597">
            <w:pPr>
              <w:widowControl/>
              <w:numPr>
                <w:ilvl w:val="0"/>
                <w:numId w:val="1"/>
              </w:numPr>
              <w:autoSpaceDE w:val="0"/>
              <w:autoSpaceDN w:val="0"/>
              <w:jc w:val="center"/>
              <w:rPr>
                <w:rFonts w:ascii="Arial" w:hAnsi="Arial" w:cs="Arial"/>
                <w:szCs w:val="21"/>
              </w:rPr>
            </w:pPr>
            <w:r>
              <w:rPr>
                <w:rFonts w:ascii="Arial" w:hAnsi="Arial" w:cs="Arial"/>
                <w:szCs w:val="21"/>
              </w:rPr>
              <w:t>78.0-82.0</w:t>
            </w:r>
          </w:p>
        </w:tc>
      </w:tr>
      <w:tr w14:paraId="50C9B328">
        <w:tblPrEx>
          <w:tblCellMar>
            <w:top w:w="0" w:type="dxa"/>
            <w:left w:w="108" w:type="dxa"/>
            <w:bottom w:w="0" w:type="dxa"/>
            <w:right w:w="108" w:type="dxa"/>
          </w:tblCellMar>
        </w:tblPrEx>
        <w:trPr>
          <w:trHeight w:val="372" w:hRule="atLeast"/>
          <w:jc w:val="center"/>
        </w:trPr>
        <w:tc>
          <w:tcPr>
            <w:tcW w:w="505" w:type="pct"/>
            <w:tcBorders>
              <w:top w:val="nil"/>
              <w:left w:val="single" w:color="auto" w:sz="4" w:space="0"/>
              <w:bottom w:val="single" w:color="auto" w:sz="4" w:space="0"/>
              <w:right w:val="single" w:color="auto" w:sz="4" w:space="0"/>
            </w:tcBorders>
            <w:vAlign w:val="center"/>
          </w:tcPr>
          <w:p w14:paraId="14FD7A36">
            <w:pPr>
              <w:widowControl/>
              <w:numPr>
                <w:ilvl w:val="0"/>
                <w:numId w:val="1"/>
              </w:numPr>
              <w:autoSpaceDE w:val="0"/>
              <w:autoSpaceDN w:val="0"/>
              <w:jc w:val="center"/>
              <w:rPr>
                <w:rFonts w:ascii="Arial" w:hAnsi="Arial" w:cs="Arial"/>
                <w:szCs w:val="21"/>
              </w:rPr>
            </w:pPr>
            <w:r>
              <w:rPr>
                <w:rFonts w:ascii="Arial" w:hAnsi="Arial" w:cs="Arial"/>
                <w:szCs w:val="21"/>
              </w:rPr>
              <w:t>4</w:t>
            </w:r>
          </w:p>
        </w:tc>
        <w:tc>
          <w:tcPr>
            <w:tcW w:w="1717" w:type="pct"/>
            <w:tcBorders>
              <w:top w:val="nil"/>
              <w:left w:val="single" w:color="auto" w:sz="4" w:space="0"/>
              <w:bottom w:val="single" w:color="auto" w:sz="4" w:space="0"/>
              <w:right w:val="single" w:color="auto" w:sz="4" w:space="0"/>
            </w:tcBorders>
            <w:noWrap/>
            <w:vAlign w:val="center"/>
          </w:tcPr>
          <w:p w14:paraId="033F62C6">
            <w:pPr>
              <w:widowControl/>
              <w:numPr>
                <w:ilvl w:val="0"/>
                <w:numId w:val="1"/>
              </w:numPr>
              <w:autoSpaceDE w:val="0"/>
              <w:autoSpaceDN w:val="0"/>
              <w:jc w:val="center"/>
              <w:rPr>
                <w:rFonts w:ascii="Arial" w:hAnsi="Arial" w:cs="Arial"/>
                <w:szCs w:val="21"/>
              </w:rPr>
            </w:pPr>
            <w:r>
              <w:rPr>
                <w:rFonts w:ascii="Arial" w:hAnsi="Arial" w:cs="Arial"/>
                <w:szCs w:val="21"/>
              </w:rPr>
              <w:t>尘埃</w:t>
            </w:r>
          </w:p>
        </w:tc>
        <w:tc>
          <w:tcPr>
            <w:tcW w:w="1135" w:type="pct"/>
            <w:tcBorders>
              <w:top w:val="single" w:color="auto" w:sz="4" w:space="0"/>
              <w:left w:val="nil"/>
              <w:bottom w:val="single" w:color="auto" w:sz="4" w:space="0"/>
              <w:right w:val="single" w:color="auto" w:sz="4" w:space="0"/>
            </w:tcBorders>
            <w:vAlign w:val="center"/>
          </w:tcPr>
          <w:p w14:paraId="0461EC84">
            <w:pPr>
              <w:widowControl/>
              <w:numPr>
                <w:ilvl w:val="0"/>
                <w:numId w:val="1"/>
              </w:numPr>
              <w:autoSpaceDE w:val="0"/>
              <w:autoSpaceDN w:val="0"/>
              <w:jc w:val="center"/>
              <w:rPr>
                <w:rFonts w:ascii="Arial" w:hAnsi="Arial" w:cs="Arial"/>
                <w:szCs w:val="21"/>
              </w:rPr>
            </w:pPr>
            <w:r>
              <w:rPr>
                <w:rFonts w:ascii="Arial" w:hAnsi="Arial" w:cs="Arial"/>
                <w:szCs w:val="21"/>
              </w:rPr>
              <w:t>mm</w:t>
            </w:r>
            <w:r>
              <w:rPr>
                <w:rFonts w:ascii="Arial" w:hAnsi="Arial" w:cs="Arial"/>
                <w:szCs w:val="21"/>
                <w:vertAlign w:val="superscript"/>
              </w:rPr>
              <w:t>2</w:t>
            </w:r>
            <w:r>
              <w:rPr>
                <w:rFonts w:ascii="Arial" w:hAnsi="Arial" w:cs="Arial"/>
                <w:szCs w:val="21"/>
              </w:rPr>
              <w:t>/ kg</w:t>
            </w:r>
          </w:p>
        </w:tc>
        <w:tc>
          <w:tcPr>
            <w:tcW w:w="1643" w:type="pct"/>
            <w:tcBorders>
              <w:top w:val="single" w:color="auto" w:sz="4" w:space="0"/>
              <w:left w:val="single" w:color="auto" w:sz="4" w:space="0"/>
              <w:bottom w:val="single" w:color="auto" w:sz="4" w:space="0"/>
              <w:right w:val="single" w:color="auto" w:sz="4" w:space="0"/>
            </w:tcBorders>
            <w:vAlign w:val="center"/>
          </w:tcPr>
          <w:p w14:paraId="03BB8850">
            <w:pPr>
              <w:widowControl/>
              <w:numPr>
                <w:ilvl w:val="0"/>
                <w:numId w:val="1"/>
              </w:numPr>
              <w:autoSpaceDE w:val="0"/>
              <w:autoSpaceDN w:val="0"/>
              <w:jc w:val="center"/>
              <w:rPr>
                <w:rFonts w:ascii="Arial" w:hAnsi="Arial" w:cs="Arial"/>
                <w:szCs w:val="21"/>
              </w:rPr>
            </w:pPr>
            <w:r>
              <w:rPr>
                <w:rFonts w:ascii="Arial" w:hAnsi="Arial" w:cs="Arial"/>
                <w:szCs w:val="21"/>
              </w:rPr>
              <w:t>≤24</w:t>
            </w:r>
          </w:p>
        </w:tc>
      </w:tr>
      <w:tr w14:paraId="7EFE90D4">
        <w:tblPrEx>
          <w:tblCellMar>
            <w:top w:w="0" w:type="dxa"/>
            <w:left w:w="108" w:type="dxa"/>
            <w:bottom w:w="0" w:type="dxa"/>
            <w:right w:w="108" w:type="dxa"/>
          </w:tblCellMar>
        </w:tblPrEx>
        <w:trPr>
          <w:trHeight w:val="299" w:hRule="atLeast"/>
          <w:jc w:val="center"/>
        </w:trPr>
        <w:tc>
          <w:tcPr>
            <w:tcW w:w="505" w:type="pct"/>
            <w:tcBorders>
              <w:top w:val="nil"/>
              <w:left w:val="single" w:color="auto" w:sz="4" w:space="0"/>
              <w:bottom w:val="single" w:color="auto" w:sz="4" w:space="0"/>
              <w:right w:val="single" w:color="auto" w:sz="4" w:space="0"/>
            </w:tcBorders>
            <w:vAlign w:val="center"/>
          </w:tcPr>
          <w:p w14:paraId="7E786452">
            <w:pPr>
              <w:widowControl/>
              <w:numPr>
                <w:ilvl w:val="0"/>
                <w:numId w:val="1"/>
              </w:numPr>
              <w:autoSpaceDE w:val="0"/>
              <w:autoSpaceDN w:val="0"/>
              <w:jc w:val="center"/>
              <w:rPr>
                <w:rFonts w:ascii="Arial" w:hAnsi="Arial" w:cs="Arial"/>
                <w:szCs w:val="21"/>
              </w:rPr>
            </w:pPr>
            <w:r>
              <w:rPr>
                <w:rFonts w:ascii="Arial" w:hAnsi="Arial" w:cs="Arial"/>
                <w:szCs w:val="21"/>
              </w:rPr>
              <w:t>5</w:t>
            </w:r>
          </w:p>
        </w:tc>
        <w:tc>
          <w:tcPr>
            <w:tcW w:w="1717" w:type="pct"/>
            <w:tcBorders>
              <w:top w:val="nil"/>
              <w:left w:val="single" w:color="auto" w:sz="4" w:space="0"/>
              <w:bottom w:val="single" w:color="auto" w:sz="4" w:space="0"/>
              <w:right w:val="single" w:color="auto" w:sz="4" w:space="0"/>
            </w:tcBorders>
            <w:vAlign w:val="center"/>
          </w:tcPr>
          <w:p w14:paraId="72434598">
            <w:pPr>
              <w:widowControl/>
              <w:numPr>
                <w:ilvl w:val="0"/>
                <w:numId w:val="1"/>
              </w:numPr>
              <w:autoSpaceDE w:val="0"/>
              <w:autoSpaceDN w:val="0"/>
              <w:jc w:val="center"/>
              <w:rPr>
                <w:rFonts w:ascii="Arial" w:hAnsi="Arial" w:cs="Arial"/>
                <w:szCs w:val="21"/>
              </w:rPr>
            </w:pPr>
            <w:r>
              <w:rPr>
                <w:rFonts w:ascii="Arial" w:hAnsi="Arial" w:cs="Arial"/>
                <w:szCs w:val="21"/>
              </w:rPr>
              <w:t>纤维长度-重量平均</w:t>
            </w:r>
          </w:p>
        </w:tc>
        <w:tc>
          <w:tcPr>
            <w:tcW w:w="1135" w:type="pct"/>
            <w:tcBorders>
              <w:top w:val="single" w:color="auto" w:sz="4" w:space="0"/>
              <w:left w:val="nil"/>
              <w:bottom w:val="single" w:color="auto" w:sz="4" w:space="0"/>
              <w:right w:val="single" w:color="auto" w:sz="4" w:space="0"/>
            </w:tcBorders>
            <w:vAlign w:val="center"/>
          </w:tcPr>
          <w:p w14:paraId="4616A55F">
            <w:pPr>
              <w:widowControl/>
              <w:numPr>
                <w:ilvl w:val="0"/>
                <w:numId w:val="1"/>
              </w:numPr>
              <w:autoSpaceDE w:val="0"/>
              <w:autoSpaceDN w:val="0"/>
              <w:jc w:val="center"/>
              <w:rPr>
                <w:rFonts w:ascii="Arial" w:hAnsi="Arial" w:cs="Arial"/>
                <w:szCs w:val="21"/>
              </w:rPr>
            </w:pPr>
            <w:r>
              <w:rPr>
                <w:rFonts w:ascii="Arial" w:hAnsi="Arial" w:cs="Arial"/>
                <w:szCs w:val="21"/>
              </w:rPr>
              <w:t>mm</w:t>
            </w:r>
          </w:p>
        </w:tc>
        <w:tc>
          <w:tcPr>
            <w:tcW w:w="1643" w:type="pct"/>
            <w:tcBorders>
              <w:top w:val="single" w:color="auto" w:sz="4" w:space="0"/>
              <w:left w:val="single" w:color="auto" w:sz="4" w:space="0"/>
              <w:bottom w:val="single" w:color="auto" w:sz="4" w:space="0"/>
              <w:right w:val="single" w:color="auto" w:sz="4" w:space="0"/>
            </w:tcBorders>
            <w:vAlign w:val="center"/>
          </w:tcPr>
          <w:p w14:paraId="708F31B7">
            <w:pPr>
              <w:widowControl/>
              <w:numPr>
                <w:ilvl w:val="0"/>
                <w:numId w:val="1"/>
              </w:numPr>
              <w:autoSpaceDE w:val="0"/>
              <w:autoSpaceDN w:val="0"/>
              <w:jc w:val="center"/>
              <w:rPr>
                <w:rFonts w:ascii="Arial" w:hAnsi="Arial" w:cs="Arial"/>
                <w:szCs w:val="21"/>
              </w:rPr>
            </w:pPr>
            <w:r>
              <w:rPr>
                <w:rFonts w:ascii="Arial" w:hAnsi="Arial" w:cs="Arial"/>
                <w:szCs w:val="21"/>
              </w:rPr>
              <w:t>2.00-3.00</w:t>
            </w:r>
          </w:p>
        </w:tc>
      </w:tr>
      <w:tr w14:paraId="4176CD0B">
        <w:tblPrEx>
          <w:tblCellMar>
            <w:top w:w="0" w:type="dxa"/>
            <w:left w:w="108" w:type="dxa"/>
            <w:bottom w:w="0" w:type="dxa"/>
            <w:right w:w="108" w:type="dxa"/>
          </w:tblCellMar>
        </w:tblPrEx>
        <w:trPr>
          <w:trHeight w:val="299" w:hRule="atLeast"/>
          <w:jc w:val="center"/>
        </w:trPr>
        <w:tc>
          <w:tcPr>
            <w:tcW w:w="505" w:type="pct"/>
            <w:tcBorders>
              <w:top w:val="single" w:color="auto" w:sz="4" w:space="0"/>
              <w:left w:val="single" w:color="auto" w:sz="4" w:space="0"/>
              <w:bottom w:val="single" w:color="auto" w:sz="4" w:space="0"/>
              <w:right w:val="single" w:color="auto" w:sz="4" w:space="0"/>
            </w:tcBorders>
            <w:vAlign w:val="center"/>
          </w:tcPr>
          <w:p w14:paraId="509184B4">
            <w:pPr>
              <w:widowControl/>
              <w:numPr>
                <w:ilvl w:val="0"/>
                <w:numId w:val="1"/>
              </w:numPr>
              <w:autoSpaceDE w:val="0"/>
              <w:autoSpaceDN w:val="0"/>
              <w:jc w:val="center"/>
              <w:rPr>
                <w:rFonts w:ascii="Arial" w:hAnsi="Arial" w:cs="Arial"/>
                <w:szCs w:val="21"/>
              </w:rPr>
            </w:pPr>
            <w:r>
              <w:rPr>
                <w:rFonts w:ascii="Arial" w:hAnsi="Arial" w:cs="Arial"/>
                <w:szCs w:val="21"/>
              </w:rPr>
              <w:t>6</w:t>
            </w:r>
          </w:p>
        </w:tc>
        <w:tc>
          <w:tcPr>
            <w:tcW w:w="1717" w:type="pct"/>
            <w:tcBorders>
              <w:top w:val="single" w:color="auto" w:sz="4" w:space="0"/>
              <w:left w:val="single" w:color="auto" w:sz="4" w:space="0"/>
              <w:bottom w:val="single" w:color="auto" w:sz="4" w:space="0"/>
              <w:right w:val="single" w:color="auto" w:sz="4" w:space="0"/>
            </w:tcBorders>
            <w:vAlign w:val="center"/>
          </w:tcPr>
          <w:p w14:paraId="7F9B522A">
            <w:pPr>
              <w:widowControl/>
              <w:numPr>
                <w:ilvl w:val="0"/>
                <w:numId w:val="1"/>
              </w:numPr>
              <w:autoSpaceDE w:val="0"/>
              <w:autoSpaceDN w:val="0"/>
              <w:jc w:val="center"/>
              <w:rPr>
                <w:rFonts w:ascii="Arial" w:hAnsi="Arial" w:cs="Arial"/>
                <w:szCs w:val="21"/>
              </w:rPr>
            </w:pPr>
            <w:r>
              <w:rPr>
                <w:rFonts w:ascii="Arial" w:hAnsi="Arial" w:cs="Arial"/>
                <w:szCs w:val="21"/>
              </w:rPr>
              <w:t>叩解度</w:t>
            </w:r>
          </w:p>
        </w:tc>
        <w:tc>
          <w:tcPr>
            <w:tcW w:w="1135" w:type="pct"/>
            <w:tcBorders>
              <w:top w:val="single" w:color="auto" w:sz="4" w:space="0"/>
              <w:left w:val="nil"/>
              <w:bottom w:val="single" w:color="auto" w:sz="4" w:space="0"/>
              <w:right w:val="single" w:color="auto" w:sz="4" w:space="0"/>
            </w:tcBorders>
            <w:vAlign w:val="center"/>
          </w:tcPr>
          <w:p w14:paraId="10E4AD47">
            <w:pPr>
              <w:widowControl/>
              <w:numPr>
                <w:ilvl w:val="0"/>
                <w:numId w:val="1"/>
              </w:numPr>
              <w:autoSpaceDE w:val="0"/>
              <w:autoSpaceDN w:val="0"/>
              <w:jc w:val="center"/>
              <w:rPr>
                <w:rFonts w:ascii="Arial" w:hAnsi="Arial" w:cs="Arial"/>
                <w:szCs w:val="21"/>
              </w:rPr>
            </w:pPr>
            <w:r>
              <w:rPr>
                <w:rFonts w:ascii="Arial" w:hAnsi="Arial" w:cs="Arial"/>
                <w:szCs w:val="21"/>
                <w:vertAlign w:val="superscript"/>
              </w:rPr>
              <w:t>o</w:t>
            </w:r>
            <w:r>
              <w:rPr>
                <w:rFonts w:ascii="Arial" w:hAnsi="Arial" w:cs="Arial"/>
                <w:szCs w:val="21"/>
              </w:rPr>
              <w:t>SR</w:t>
            </w:r>
          </w:p>
        </w:tc>
        <w:tc>
          <w:tcPr>
            <w:tcW w:w="1643" w:type="pct"/>
            <w:tcBorders>
              <w:top w:val="single" w:color="auto" w:sz="4" w:space="0"/>
              <w:left w:val="single" w:color="auto" w:sz="4" w:space="0"/>
              <w:bottom w:val="single" w:color="auto" w:sz="4" w:space="0"/>
              <w:right w:val="single" w:color="auto" w:sz="4" w:space="0"/>
            </w:tcBorders>
            <w:vAlign w:val="center"/>
          </w:tcPr>
          <w:p w14:paraId="449F4F98">
            <w:pPr>
              <w:widowControl/>
              <w:numPr>
                <w:ilvl w:val="0"/>
                <w:numId w:val="1"/>
              </w:numPr>
              <w:autoSpaceDE w:val="0"/>
              <w:autoSpaceDN w:val="0"/>
              <w:jc w:val="center"/>
              <w:rPr>
                <w:rFonts w:ascii="Arial" w:hAnsi="Arial" w:cs="Arial"/>
                <w:szCs w:val="21"/>
              </w:rPr>
            </w:pPr>
            <w:r>
              <w:rPr>
                <w:rFonts w:ascii="Arial" w:hAnsi="Arial" w:cs="Arial"/>
                <w:szCs w:val="21"/>
              </w:rPr>
              <w:t xml:space="preserve">14-20 </w:t>
            </w:r>
          </w:p>
        </w:tc>
      </w:tr>
      <w:tr w14:paraId="08E0F5B1">
        <w:tblPrEx>
          <w:tblCellMar>
            <w:top w:w="0" w:type="dxa"/>
            <w:left w:w="108" w:type="dxa"/>
            <w:bottom w:w="0" w:type="dxa"/>
            <w:right w:w="108" w:type="dxa"/>
          </w:tblCellMar>
        </w:tblPrEx>
        <w:trPr>
          <w:trHeight w:val="299" w:hRule="atLeast"/>
          <w:jc w:val="center"/>
        </w:trPr>
        <w:tc>
          <w:tcPr>
            <w:tcW w:w="505" w:type="pct"/>
            <w:tcBorders>
              <w:top w:val="nil"/>
              <w:left w:val="single" w:color="auto" w:sz="4" w:space="0"/>
              <w:bottom w:val="single" w:color="auto" w:sz="4" w:space="0"/>
              <w:right w:val="single" w:color="auto" w:sz="4" w:space="0"/>
            </w:tcBorders>
            <w:vAlign w:val="center"/>
          </w:tcPr>
          <w:p w14:paraId="2A276C0F">
            <w:pPr>
              <w:widowControl/>
              <w:numPr>
                <w:ilvl w:val="0"/>
                <w:numId w:val="1"/>
              </w:numPr>
              <w:autoSpaceDE w:val="0"/>
              <w:autoSpaceDN w:val="0"/>
              <w:jc w:val="center"/>
              <w:rPr>
                <w:rFonts w:ascii="Arial" w:hAnsi="Arial" w:cs="Arial"/>
                <w:szCs w:val="21"/>
              </w:rPr>
            </w:pPr>
            <w:r>
              <w:rPr>
                <w:rFonts w:ascii="Arial" w:hAnsi="Arial" w:cs="Arial"/>
                <w:szCs w:val="21"/>
              </w:rPr>
              <w:t>7</w:t>
            </w:r>
          </w:p>
        </w:tc>
        <w:tc>
          <w:tcPr>
            <w:tcW w:w="1717" w:type="pct"/>
            <w:tcBorders>
              <w:top w:val="nil"/>
              <w:left w:val="single" w:color="auto" w:sz="4" w:space="0"/>
              <w:bottom w:val="single" w:color="auto" w:sz="4" w:space="0"/>
              <w:right w:val="single" w:color="auto" w:sz="4" w:space="0"/>
            </w:tcBorders>
            <w:vAlign w:val="center"/>
          </w:tcPr>
          <w:p w14:paraId="73FDF576">
            <w:pPr>
              <w:widowControl/>
              <w:numPr>
                <w:ilvl w:val="0"/>
                <w:numId w:val="1"/>
              </w:numPr>
              <w:autoSpaceDE w:val="0"/>
              <w:autoSpaceDN w:val="0"/>
              <w:jc w:val="center"/>
              <w:rPr>
                <w:rFonts w:ascii="Arial" w:hAnsi="Arial" w:cs="Arial"/>
                <w:szCs w:val="21"/>
              </w:rPr>
            </w:pPr>
            <w:r>
              <w:rPr>
                <w:rFonts w:ascii="Arial" w:hAnsi="Arial" w:cs="Arial"/>
                <w:szCs w:val="21"/>
              </w:rPr>
              <w:t>特性粘度值</w:t>
            </w:r>
          </w:p>
        </w:tc>
        <w:tc>
          <w:tcPr>
            <w:tcW w:w="1135" w:type="pct"/>
            <w:tcBorders>
              <w:top w:val="single" w:color="auto" w:sz="4" w:space="0"/>
              <w:left w:val="nil"/>
              <w:bottom w:val="single" w:color="auto" w:sz="4" w:space="0"/>
              <w:right w:val="single" w:color="auto" w:sz="4" w:space="0"/>
            </w:tcBorders>
            <w:vAlign w:val="center"/>
          </w:tcPr>
          <w:p w14:paraId="67158757">
            <w:pPr>
              <w:jc w:val="center"/>
              <w:rPr>
                <w:rFonts w:ascii="Arial" w:hAnsi="Arial" w:cs="Arial"/>
                <w:szCs w:val="21"/>
              </w:rPr>
            </w:pPr>
            <w:r>
              <w:rPr>
                <w:rFonts w:ascii="Arial" w:hAnsi="Arial" w:cs="Arial"/>
                <w:szCs w:val="21"/>
              </w:rPr>
              <w:t>mL/g</w:t>
            </w:r>
          </w:p>
        </w:tc>
        <w:tc>
          <w:tcPr>
            <w:tcW w:w="1643" w:type="pct"/>
            <w:tcBorders>
              <w:top w:val="single" w:color="auto" w:sz="4" w:space="0"/>
              <w:left w:val="single" w:color="auto" w:sz="4" w:space="0"/>
              <w:bottom w:val="single" w:color="auto" w:sz="4" w:space="0"/>
              <w:right w:val="single" w:color="auto" w:sz="4" w:space="0"/>
            </w:tcBorders>
            <w:vAlign w:val="center"/>
          </w:tcPr>
          <w:p w14:paraId="3EEE55CA">
            <w:pPr>
              <w:jc w:val="center"/>
              <w:rPr>
                <w:rFonts w:ascii="Arial" w:hAnsi="Arial" w:cs="Arial"/>
                <w:szCs w:val="21"/>
              </w:rPr>
            </w:pPr>
            <w:r>
              <w:rPr>
                <w:rFonts w:ascii="Arial" w:hAnsi="Arial" w:cs="Arial"/>
                <w:szCs w:val="21"/>
              </w:rPr>
              <w:t>1300-1800</w:t>
            </w:r>
          </w:p>
        </w:tc>
      </w:tr>
      <w:tr w14:paraId="595E3D6D">
        <w:tblPrEx>
          <w:tblCellMar>
            <w:top w:w="0" w:type="dxa"/>
            <w:left w:w="108" w:type="dxa"/>
            <w:bottom w:w="0" w:type="dxa"/>
            <w:right w:w="108" w:type="dxa"/>
          </w:tblCellMar>
        </w:tblPrEx>
        <w:trPr>
          <w:trHeight w:val="299" w:hRule="atLeast"/>
          <w:jc w:val="center"/>
        </w:trPr>
        <w:tc>
          <w:tcPr>
            <w:tcW w:w="505" w:type="pct"/>
            <w:tcBorders>
              <w:top w:val="nil"/>
              <w:left w:val="single" w:color="auto" w:sz="4" w:space="0"/>
              <w:bottom w:val="single" w:color="auto" w:sz="4" w:space="0"/>
              <w:right w:val="single" w:color="auto" w:sz="4" w:space="0"/>
            </w:tcBorders>
            <w:vAlign w:val="center"/>
          </w:tcPr>
          <w:p w14:paraId="28D1EA83">
            <w:pPr>
              <w:widowControl/>
              <w:numPr>
                <w:ilvl w:val="0"/>
                <w:numId w:val="1"/>
              </w:numPr>
              <w:autoSpaceDE w:val="0"/>
              <w:autoSpaceDN w:val="0"/>
              <w:jc w:val="center"/>
              <w:rPr>
                <w:rFonts w:ascii="Arial" w:hAnsi="Arial" w:cs="Arial"/>
                <w:szCs w:val="21"/>
              </w:rPr>
            </w:pPr>
            <w:r>
              <w:rPr>
                <w:rFonts w:ascii="Arial" w:hAnsi="Arial" w:cs="Arial"/>
                <w:szCs w:val="21"/>
              </w:rPr>
              <w:t>8</w:t>
            </w:r>
          </w:p>
        </w:tc>
        <w:tc>
          <w:tcPr>
            <w:tcW w:w="1717" w:type="pct"/>
            <w:tcBorders>
              <w:top w:val="nil"/>
              <w:left w:val="single" w:color="auto" w:sz="4" w:space="0"/>
              <w:bottom w:val="single" w:color="auto" w:sz="4" w:space="0"/>
              <w:right w:val="single" w:color="auto" w:sz="4" w:space="0"/>
            </w:tcBorders>
            <w:vAlign w:val="center"/>
          </w:tcPr>
          <w:p w14:paraId="287EBB9F">
            <w:pPr>
              <w:widowControl/>
              <w:numPr>
                <w:ilvl w:val="0"/>
                <w:numId w:val="1"/>
              </w:numPr>
              <w:autoSpaceDE w:val="0"/>
              <w:autoSpaceDN w:val="0"/>
              <w:jc w:val="center"/>
              <w:rPr>
                <w:rFonts w:ascii="Arial" w:hAnsi="Arial" w:cs="Arial"/>
                <w:szCs w:val="21"/>
              </w:rPr>
            </w:pPr>
            <w:r>
              <w:rPr>
                <w:rFonts w:ascii="Arial" w:hAnsi="Arial" w:cs="Arial"/>
                <w:szCs w:val="21"/>
              </w:rPr>
              <w:t>荧光物质</w:t>
            </w:r>
          </w:p>
        </w:tc>
        <w:tc>
          <w:tcPr>
            <w:tcW w:w="1135" w:type="pct"/>
            <w:tcBorders>
              <w:top w:val="single" w:color="auto" w:sz="4" w:space="0"/>
              <w:left w:val="nil"/>
              <w:bottom w:val="single" w:color="auto" w:sz="4" w:space="0"/>
              <w:right w:val="single" w:color="auto" w:sz="4" w:space="0"/>
            </w:tcBorders>
            <w:vAlign w:val="center"/>
          </w:tcPr>
          <w:p w14:paraId="32F0ED28">
            <w:pPr>
              <w:widowControl/>
              <w:numPr>
                <w:ilvl w:val="0"/>
                <w:numId w:val="1"/>
              </w:numPr>
              <w:autoSpaceDE w:val="0"/>
              <w:autoSpaceDN w:val="0"/>
              <w:jc w:val="center"/>
              <w:rPr>
                <w:rFonts w:ascii="Arial" w:hAnsi="Arial" w:cs="Arial"/>
                <w:szCs w:val="21"/>
              </w:rPr>
            </w:pPr>
            <w:r>
              <w:rPr>
                <w:rFonts w:ascii="Arial" w:hAnsi="Arial" w:cs="Arial"/>
                <w:szCs w:val="21"/>
              </w:rPr>
              <w:t>mm</w:t>
            </w:r>
            <w:r>
              <w:rPr>
                <w:rFonts w:ascii="Arial" w:hAnsi="Arial" w:cs="Arial"/>
                <w:szCs w:val="21"/>
                <w:vertAlign w:val="superscript"/>
              </w:rPr>
              <w:t>2</w:t>
            </w:r>
            <w:r>
              <w:rPr>
                <w:rFonts w:ascii="Arial" w:hAnsi="Arial" w:cs="Arial"/>
                <w:szCs w:val="21"/>
              </w:rPr>
              <w:t>/500g</w:t>
            </w:r>
          </w:p>
        </w:tc>
        <w:tc>
          <w:tcPr>
            <w:tcW w:w="1643" w:type="pct"/>
            <w:tcBorders>
              <w:top w:val="single" w:color="auto" w:sz="4" w:space="0"/>
              <w:left w:val="single" w:color="auto" w:sz="4" w:space="0"/>
              <w:bottom w:val="single" w:color="auto" w:sz="4" w:space="0"/>
              <w:right w:val="single" w:color="auto" w:sz="4" w:space="0"/>
            </w:tcBorders>
            <w:vAlign w:val="center"/>
          </w:tcPr>
          <w:p w14:paraId="7B0658D1">
            <w:pPr>
              <w:widowControl/>
              <w:numPr>
                <w:ilvl w:val="0"/>
                <w:numId w:val="1"/>
              </w:numPr>
              <w:autoSpaceDE w:val="0"/>
              <w:autoSpaceDN w:val="0"/>
              <w:jc w:val="center"/>
              <w:rPr>
                <w:rFonts w:ascii="Arial" w:hAnsi="Arial" w:cs="Arial"/>
                <w:szCs w:val="21"/>
              </w:rPr>
            </w:pPr>
            <w:r>
              <w:rPr>
                <w:rFonts w:ascii="Arial" w:hAnsi="Arial" w:cs="Arial"/>
                <w:szCs w:val="21"/>
              </w:rPr>
              <w:t xml:space="preserve">≤10.0 </w:t>
            </w:r>
          </w:p>
          <w:p w14:paraId="27F96AC1">
            <w:pPr>
              <w:widowControl/>
              <w:numPr>
                <w:ilvl w:val="0"/>
                <w:numId w:val="1"/>
              </w:numPr>
              <w:autoSpaceDE w:val="0"/>
              <w:autoSpaceDN w:val="0"/>
              <w:jc w:val="center"/>
              <w:rPr>
                <w:rFonts w:ascii="Arial" w:hAnsi="Arial" w:cs="Arial"/>
                <w:szCs w:val="21"/>
              </w:rPr>
            </w:pPr>
            <w:r>
              <w:rPr>
                <w:rFonts w:ascii="Arial" w:hAnsi="Arial" w:cs="Arial"/>
                <w:szCs w:val="21"/>
              </w:rPr>
              <w:t>单个面积≤1.2mm</w:t>
            </w:r>
            <w:r>
              <w:rPr>
                <w:rFonts w:ascii="Arial" w:hAnsi="Arial" w:cs="Arial"/>
                <w:szCs w:val="21"/>
                <w:vertAlign w:val="superscript"/>
              </w:rPr>
              <w:t>2</w:t>
            </w:r>
          </w:p>
        </w:tc>
      </w:tr>
      <w:tr w14:paraId="389FAE96">
        <w:tblPrEx>
          <w:tblCellMar>
            <w:top w:w="0" w:type="dxa"/>
            <w:left w:w="108" w:type="dxa"/>
            <w:bottom w:w="0" w:type="dxa"/>
            <w:right w:w="108" w:type="dxa"/>
          </w:tblCellMar>
        </w:tblPrEx>
        <w:trPr>
          <w:trHeight w:val="359" w:hRule="atLeast"/>
          <w:jc w:val="center"/>
        </w:trPr>
        <w:tc>
          <w:tcPr>
            <w:tcW w:w="505" w:type="pct"/>
            <w:tcBorders>
              <w:top w:val="nil"/>
              <w:left w:val="single" w:color="auto" w:sz="4" w:space="0"/>
              <w:bottom w:val="single" w:color="auto" w:sz="4" w:space="0"/>
              <w:right w:val="single" w:color="auto" w:sz="4" w:space="0"/>
            </w:tcBorders>
            <w:vAlign w:val="center"/>
          </w:tcPr>
          <w:p w14:paraId="62CCF237">
            <w:pPr>
              <w:widowControl/>
              <w:numPr>
                <w:ilvl w:val="0"/>
                <w:numId w:val="1"/>
              </w:numPr>
              <w:autoSpaceDE w:val="0"/>
              <w:autoSpaceDN w:val="0"/>
              <w:jc w:val="center"/>
              <w:rPr>
                <w:rFonts w:ascii="Arial" w:hAnsi="Arial" w:cs="Arial"/>
                <w:szCs w:val="21"/>
              </w:rPr>
            </w:pPr>
            <w:r>
              <w:rPr>
                <w:rFonts w:ascii="Arial" w:hAnsi="Arial" w:cs="Arial"/>
                <w:szCs w:val="21"/>
              </w:rPr>
              <w:t>9</w:t>
            </w:r>
          </w:p>
        </w:tc>
        <w:tc>
          <w:tcPr>
            <w:tcW w:w="1717" w:type="pct"/>
            <w:tcBorders>
              <w:top w:val="nil"/>
              <w:left w:val="single" w:color="auto" w:sz="4" w:space="0"/>
              <w:bottom w:val="single" w:color="auto" w:sz="4" w:space="0"/>
              <w:right w:val="single" w:color="auto" w:sz="4" w:space="0"/>
            </w:tcBorders>
            <w:vAlign w:val="center"/>
          </w:tcPr>
          <w:p w14:paraId="181BC368">
            <w:pPr>
              <w:widowControl/>
              <w:numPr>
                <w:ilvl w:val="0"/>
                <w:numId w:val="1"/>
              </w:numPr>
              <w:autoSpaceDE w:val="0"/>
              <w:autoSpaceDN w:val="0"/>
              <w:jc w:val="center"/>
              <w:rPr>
                <w:rFonts w:ascii="Arial" w:hAnsi="Arial" w:cs="Arial"/>
                <w:szCs w:val="21"/>
              </w:rPr>
            </w:pPr>
            <w:r>
              <w:rPr>
                <w:rFonts w:ascii="Arial" w:hAnsi="Arial" w:cs="Arial"/>
                <w:szCs w:val="21"/>
              </w:rPr>
              <w:t>pH值</w:t>
            </w:r>
          </w:p>
        </w:tc>
        <w:tc>
          <w:tcPr>
            <w:tcW w:w="1135" w:type="pct"/>
            <w:tcBorders>
              <w:top w:val="single" w:color="auto" w:sz="4" w:space="0"/>
              <w:left w:val="nil"/>
              <w:bottom w:val="single" w:color="auto" w:sz="4" w:space="0"/>
              <w:right w:val="single" w:color="auto" w:sz="4" w:space="0"/>
            </w:tcBorders>
            <w:vAlign w:val="center"/>
          </w:tcPr>
          <w:p w14:paraId="31AAAA22">
            <w:pPr>
              <w:widowControl/>
              <w:numPr>
                <w:ilvl w:val="0"/>
                <w:numId w:val="1"/>
              </w:numPr>
              <w:autoSpaceDE w:val="0"/>
              <w:autoSpaceDN w:val="0"/>
              <w:jc w:val="center"/>
              <w:rPr>
                <w:rFonts w:ascii="Arial" w:hAnsi="Arial" w:cs="Arial"/>
                <w:szCs w:val="21"/>
              </w:rPr>
            </w:pPr>
            <w:r>
              <w:rPr>
                <w:rFonts w:ascii="Arial" w:hAnsi="Arial" w:cs="Arial"/>
                <w:szCs w:val="21"/>
              </w:rPr>
              <w:t>----</w:t>
            </w:r>
          </w:p>
        </w:tc>
        <w:tc>
          <w:tcPr>
            <w:tcW w:w="1643" w:type="pct"/>
            <w:tcBorders>
              <w:top w:val="single" w:color="auto" w:sz="4" w:space="0"/>
              <w:left w:val="single" w:color="auto" w:sz="4" w:space="0"/>
              <w:bottom w:val="single" w:color="auto" w:sz="4" w:space="0"/>
              <w:right w:val="single" w:color="auto" w:sz="4" w:space="0"/>
            </w:tcBorders>
            <w:vAlign w:val="center"/>
          </w:tcPr>
          <w:p w14:paraId="05A00E89">
            <w:pPr>
              <w:widowControl/>
              <w:numPr>
                <w:ilvl w:val="0"/>
                <w:numId w:val="1"/>
              </w:numPr>
              <w:autoSpaceDE w:val="0"/>
              <w:autoSpaceDN w:val="0"/>
              <w:jc w:val="center"/>
              <w:rPr>
                <w:rFonts w:ascii="Arial" w:hAnsi="Arial" w:cs="Arial"/>
                <w:szCs w:val="21"/>
              </w:rPr>
            </w:pPr>
            <w:r>
              <w:rPr>
                <w:rFonts w:ascii="Arial" w:hAnsi="Arial" w:cs="Arial"/>
                <w:szCs w:val="21"/>
              </w:rPr>
              <w:t>7.0-8.0</w:t>
            </w:r>
          </w:p>
        </w:tc>
      </w:tr>
      <w:tr w14:paraId="5506DD5C">
        <w:tblPrEx>
          <w:tblCellMar>
            <w:top w:w="0" w:type="dxa"/>
            <w:left w:w="108" w:type="dxa"/>
            <w:bottom w:w="0" w:type="dxa"/>
            <w:right w:w="108" w:type="dxa"/>
          </w:tblCellMar>
        </w:tblPrEx>
        <w:trPr>
          <w:trHeight w:val="299" w:hRule="atLeast"/>
          <w:jc w:val="center"/>
        </w:trPr>
        <w:tc>
          <w:tcPr>
            <w:tcW w:w="505" w:type="pct"/>
            <w:tcBorders>
              <w:top w:val="nil"/>
              <w:left w:val="single" w:color="auto" w:sz="4" w:space="0"/>
              <w:bottom w:val="single" w:color="auto" w:sz="4" w:space="0"/>
              <w:right w:val="single" w:color="auto" w:sz="4" w:space="0"/>
            </w:tcBorders>
            <w:vAlign w:val="center"/>
          </w:tcPr>
          <w:p w14:paraId="758E0AD7">
            <w:pPr>
              <w:widowControl/>
              <w:numPr>
                <w:ilvl w:val="0"/>
                <w:numId w:val="1"/>
              </w:numPr>
              <w:autoSpaceDE w:val="0"/>
              <w:autoSpaceDN w:val="0"/>
              <w:jc w:val="center"/>
              <w:rPr>
                <w:rFonts w:ascii="Arial" w:hAnsi="Arial" w:cs="Arial"/>
                <w:szCs w:val="21"/>
              </w:rPr>
            </w:pPr>
            <w:r>
              <w:rPr>
                <w:rFonts w:ascii="Arial" w:hAnsi="Arial" w:cs="Arial"/>
                <w:szCs w:val="21"/>
              </w:rPr>
              <w:t>10</w:t>
            </w:r>
          </w:p>
        </w:tc>
        <w:tc>
          <w:tcPr>
            <w:tcW w:w="1717" w:type="pct"/>
            <w:tcBorders>
              <w:top w:val="nil"/>
              <w:left w:val="single" w:color="auto" w:sz="4" w:space="0"/>
              <w:bottom w:val="single" w:color="auto" w:sz="4" w:space="0"/>
              <w:right w:val="single" w:color="auto" w:sz="4" w:space="0"/>
            </w:tcBorders>
            <w:vAlign w:val="center"/>
          </w:tcPr>
          <w:p w14:paraId="1C613A06">
            <w:pPr>
              <w:widowControl/>
              <w:numPr>
                <w:ilvl w:val="0"/>
                <w:numId w:val="1"/>
              </w:numPr>
              <w:autoSpaceDE w:val="0"/>
              <w:autoSpaceDN w:val="0"/>
              <w:jc w:val="center"/>
              <w:rPr>
                <w:rFonts w:ascii="Arial" w:hAnsi="Arial" w:cs="Arial"/>
                <w:szCs w:val="21"/>
              </w:rPr>
            </w:pPr>
            <w:r>
              <w:rPr>
                <w:rFonts w:ascii="Arial" w:hAnsi="Arial" w:cs="Arial"/>
                <w:szCs w:val="21"/>
              </w:rPr>
              <w:t>耐折度</w:t>
            </w:r>
          </w:p>
        </w:tc>
        <w:tc>
          <w:tcPr>
            <w:tcW w:w="1135" w:type="pct"/>
            <w:tcBorders>
              <w:top w:val="single" w:color="auto" w:sz="4" w:space="0"/>
              <w:left w:val="nil"/>
              <w:bottom w:val="single" w:color="auto" w:sz="4" w:space="0"/>
              <w:right w:val="single" w:color="auto" w:sz="4" w:space="0"/>
            </w:tcBorders>
            <w:vAlign w:val="center"/>
          </w:tcPr>
          <w:p w14:paraId="67FEB53A">
            <w:pPr>
              <w:widowControl/>
              <w:numPr>
                <w:ilvl w:val="0"/>
                <w:numId w:val="1"/>
              </w:numPr>
              <w:autoSpaceDE w:val="0"/>
              <w:autoSpaceDN w:val="0"/>
              <w:jc w:val="center"/>
              <w:rPr>
                <w:rFonts w:ascii="Arial" w:hAnsi="Arial" w:cs="Arial"/>
                <w:szCs w:val="21"/>
              </w:rPr>
            </w:pPr>
            <w:r>
              <w:rPr>
                <w:rFonts w:ascii="Arial" w:hAnsi="Arial" w:cs="Arial"/>
                <w:szCs w:val="21"/>
              </w:rPr>
              <w:t>双次</w:t>
            </w:r>
          </w:p>
        </w:tc>
        <w:tc>
          <w:tcPr>
            <w:tcW w:w="1643" w:type="pct"/>
            <w:tcBorders>
              <w:top w:val="single" w:color="auto" w:sz="4" w:space="0"/>
              <w:left w:val="single" w:color="auto" w:sz="4" w:space="0"/>
              <w:bottom w:val="single" w:color="auto" w:sz="4" w:space="0"/>
              <w:right w:val="single" w:color="auto" w:sz="4" w:space="0"/>
            </w:tcBorders>
            <w:vAlign w:val="center"/>
          </w:tcPr>
          <w:p w14:paraId="391FAE8A">
            <w:pPr>
              <w:widowControl/>
              <w:numPr>
                <w:ilvl w:val="0"/>
                <w:numId w:val="1"/>
              </w:numPr>
              <w:autoSpaceDE w:val="0"/>
              <w:autoSpaceDN w:val="0"/>
              <w:jc w:val="center"/>
              <w:rPr>
                <w:rFonts w:ascii="Arial" w:hAnsi="Arial" w:cs="Arial"/>
                <w:szCs w:val="21"/>
              </w:rPr>
            </w:pPr>
            <w:r>
              <w:rPr>
                <w:rFonts w:ascii="Arial" w:hAnsi="Arial" w:cs="Arial"/>
                <w:szCs w:val="21"/>
              </w:rPr>
              <w:t>≥3000</w:t>
            </w:r>
          </w:p>
        </w:tc>
      </w:tr>
      <w:tr w14:paraId="2B069B96">
        <w:tblPrEx>
          <w:tblCellMar>
            <w:top w:w="0" w:type="dxa"/>
            <w:left w:w="108" w:type="dxa"/>
            <w:bottom w:w="0" w:type="dxa"/>
            <w:right w:w="108" w:type="dxa"/>
          </w:tblCellMar>
        </w:tblPrEx>
        <w:trPr>
          <w:trHeight w:val="299" w:hRule="atLeast"/>
          <w:jc w:val="center"/>
        </w:trPr>
        <w:tc>
          <w:tcPr>
            <w:tcW w:w="505" w:type="pct"/>
            <w:tcBorders>
              <w:top w:val="nil"/>
              <w:left w:val="single" w:color="auto" w:sz="4" w:space="0"/>
              <w:bottom w:val="single" w:color="auto" w:sz="4" w:space="0"/>
              <w:right w:val="single" w:color="auto" w:sz="4" w:space="0"/>
            </w:tcBorders>
            <w:vAlign w:val="center"/>
          </w:tcPr>
          <w:p w14:paraId="1553B29F">
            <w:pPr>
              <w:widowControl/>
              <w:numPr>
                <w:ilvl w:val="0"/>
                <w:numId w:val="1"/>
              </w:numPr>
              <w:autoSpaceDE w:val="0"/>
              <w:autoSpaceDN w:val="0"/>
              <w:jc w:val="center"/>
              <w:rPr>
                <w:rFonts w:ascii="Arial" w:hAnsi="Arial" w:cs="Arial"/>
                <w:szCs w:val="21"/>
              </w:rPr>
            </w:pPr>
            <w:r>
              <w:rPr>
                <w:rFonts w:ascii="Arial" w:hAnsi="Arial" w:cs="Arial"/>
                <w:szCs w:val="21"/>
              </w:rPr>
              <w:t>11</w:t>
            </w:r>
          </w:p>
        </w:tc>
        <w:tc>
          <w:tcPr>
            <w:tcW w:w="1717" w:type="pct"/>
            <w:tcBorders>
              <w:top w:val="nil"/>
              <w:left w:val="single" w:color="auto" w:sz="4" w:space="0"/>
              <w:bottom w:val="single" w:color="auto" w:sz="4" w:space="0"/>
              <w:right w:val="single" w:color="auto" w:sz="4" w:space="0"/>
            </w:tcBorders>
            <w:vAlign w:val="center"/>
          </w:tcPr>
          <w:p w14:paraId="37E7D8F7">
            <w:pPr>
              <w:widowControl/>
              <w:numPr>
                <w:ilvl w:val="0"/>
                <w:numId w:val="1"/>
              </w:numPr>
              <w:autoSpaceDE w:val="0"/>
              <w:autoSpaceDN w:val="0"/>
              <w:jc w:val="center"/>
              <w:rPr>
                <w:rFonts w:ascii="Arial" w:hAnsi="Arial" w:cs="Arial"/>
                <w:szCs w:val="21"/>
              </w:rPr>
            </w:pPr>
            <w:r>
              <w:rPr>
                <w:rFonts w:ascii="Arial" w:hAnsi="Arial" w:cs="Arial"/>
                <w:szCs w:val="21"/>
              </w:rPr>
              <w:t>裂断长</w:t>
            </w:r>
          </w:p>
        </w:tc>
        <w:tc>
          <w:tcPr>
            <w:tcW w:w="1135" w:type="pct"/>
            <w:tcBorders>
              <w:top w:val="single" w:color="auto" w:sz="4" w:space="0"/>
              <w:left w:val="nil"/>
              <w:bottom w:val="single" w:color="auto" w:sz="4" w:space="0"/>
              <w:right w:val="single" w:color="auto" w:sz="4" w:space="0"/>
            </w:tcBorders>
            <w:vAlign w:val="center"/>
          </w:tcPr>
          <w:p w14:paraId="3618EF46">
            <w:pPr>
              <w:widowControl/>
              <w:numPr>
                <w:ilvl w:val="0"/>
                <w:numId w:val="1"/>
              </w:numPr>
              <w:autoSpaceDE w:val="0"/>
              <w:autoSpaceDN w:val="0"/>
              <w:jc w:val="center"/>
              <w:rPr>
                <w:rFonts w:ascii="Arial" w:hAnsi="Arial" w:cs="Arial"/>
                <w:szCs w:val="21"/>
              </w:rPr>
            </w:pPr>
            <w:r>
              <w:rPr>
                <w:rFonts w:ascii="Arial" w:hAnsi="Arial" w:cs="Arial"/>
                <w:szCs w:val="21"/>
              </w:rPr>
              <w:t>km</w:t>
            </w:r>
          </w:p>
        </w:tc>
        <w:tc>
          <w:tcPr>
            <w:tcW w:w="1643" w:type="pct"/>
            <w:tcBorders>
              <w:top w:val="single" w:color="auto" w:sz="4" w:space="0"/>
              <w:left w:val="single" w:color="auto" w:sz="4" w:space="0"/>
              <w:bottom w:val="single" w:color="auto" w:sz="4" w:space="0"/>
              <w:right w:val="single" w:color="auto" w:sz="4" w:space="0"/>
            </w:tcBorders>
            <w:vAlign w:val="center"/>
          </w:tcPr>
          <w:p w14:paraId="60BD8778">
            <w:pPr>
              <w:widowControl/>
              <w:numPr>
                <w:ilvl w:val="0"/>
                <w:numId w:val="1"/>
              </w:numPr>
              <w:autoSpaceDE w:val="0"/>
              <w:autoSpaceDN w:val="0"/>
              <w:jc w:val="center"/>
              <w:rPr>
                <w:rFonts w:ascii="Arial" w:hAnsi="Arial" w:cs="Arial"/>
                <w:szCs w:val="21"/>
              </w:rPr>
            </w:pPr>
            <w:r>
              <w:rPr>
                <w:rFonts w:ascii="Arial" w:hAnsi="Arial" w:cs="Arial"/>
                <w:szCs w:val="21"/>
              </w:rPr>
              <w:t>≥5.00</w:t>
            </w:r>
          </w:p>
        </w:tc>
      </w:tr>
      <w:tr w14:paraId="3441E3DF">
        <w:tblPrEx>
          <w:tblCellMar>
            <w:top w:w="0" w:type="dxa"/>
            <w:left w:w="108" w:type="dxa"/>
            <w:bottom w:w="0" w:type="dxa"/>
            <w:right w:w="108" w:type="dxa"/>
          </w:tblCellMar>
        </w:tblPrEx>
        <w:trPr>
          <w:trHeight w:val="299" w:hRule="atLeast"/>
          <w:jc w:val="center"/>
        </w:trPr>
        <w:tc>
          <w:tcPr>
            <w:tcW w:w="505" w:type="pct"/>
            <w:tcBorders>
              <w:top w:val="nil"/>
              <w:left w:val="single" w:color="auto" w:sz="4" w:space="0"/>
              <w:bottom w:val="single" w:color="auto" w:sz="4" w:space="0"/>
              <w:right w:val="single" w:color="auto" w:sz="4" w:space="0"/>
            </w:tcBorders>
            <w:vAlign w:val="center"/>
          </w:tcPr>
          <w:p w14:paraId="0B7BBDDC">
            <w:pPr>
              <w:widowControl/>
              <w:numPr>
                <w:ilvl w:val="0"/>
                <w:numId w:val="1"/>
              </w:numPr>
              <w:autoSpaceDE w:val="0"/>
              <w:autoSpaceDN w:val="0"/>
              <w:jc w:val="center"/>
              <w:rPr>
                <w:rFonts w:ascii="Arial" w:hAnsi="Arial" w:cs="Arial"/>
                <w:szCs w:val="21"/>
              </w:rPr>
            </w:pPr>
            <w:r>
              <w:rPr>
                <w:rFonts w:ascii="Arial" w:hAnsi="Arial" w:cs="Arial"/>
                <w:szCs w:val="21"/>
              </w:rPr>
              <w:t>12</w:t>
            </w:r>
          </w:p>
        </w:tc>
        <w:tc>
          <w:tcPr>
            <w:tcW w:w="1717" w:type="pct"/>
            <w:tcBorders>
              <w:top w:val="nil"/>
              <w:left w:val="single" w:color="auto" w:sz="4" w:space="0"/>
              <w:bottom w:val="single" w:color="auto" w:sz="4" w:space="0"/>
              <w:right w:val="single" w:color="auto" w:sz="4" w:space="0"/>
            </w:tcBorders>
            <w:vAlign w:val="center"/>
          </w:tcPr>
          <w:p w14:paraId="78B14C32">
            <w:pPr>
              <w:widowControl/>
              <w:numPr>
                <w:ilvl w:val="0"/>
                <w:numId w:val="1"/>
              </w:numPr>
              <w:autoSpaceDE w:val="0"/>
              <w:autoSpaceDN w:val="0"/>
              <w:jc w:val="center"/>
              <w:rPr>
                <w:rFonts w:ascii="Arial" w:hAnsi="Arial" w:cs="Arial"/>
                <w:szCs w:val="21"/>
              </w:rPr>
            </w:pPr>
            <w:r>
              <w:rPr>
                <w:rFonts w:ascii="Arial" w:hAnsi="Arial" w:cs="Arial"/>
                <w:szCs w:val="21"/>
              </w:rPr>
              <w:t>颜色</w:t>
            </w:r>
          </w:p>
        </w:tc>
        <w:tc>
          <w:tcPr>
            <w:tcW w:w="1135" w:type="pct"/>
            <w:tcBorders>
              <w:top w:val="single" w:color="auto" w:sz="4" w:space="0"/>
              <w:left w:val="nil"/>
              <w:bottom w:val="single" w:color="auto" w:sz="4" w:space="0"/>
              <w:right w:val="single" w:color="auto" w:sz="4" w:space="0"/>
            </w:tcBorders>
            <w:vAlign w:val="center"/>
          </w:tcPr>
          <w:p w14:paraId="6EE2E796">
            <w:pPr>
              <w:widowControl/>
              <w:numPr>
                <w:ilvl w:val="0"/>
                <w:numId w:val="1"/>
              </w:numPr>
              <w:autoSpaceDE w:val="0"/>
              <w:autoSpaceDN w:val="0"/>
              <w:jc w:val="center"/>
              <w:rPr>
                <w:rFonts w:ascii="Arial" w:hAnsi="Arial" w:cs="Arial"/>
                <w:szCs w:val="21"/>
              </w:rPr>
            </w:pPr>
            <w:r>
              <w:rPr>
                <w:rFonts w:ascii="Arial" w:hAnsi="Arial" w:cs="Arial"/>
                <w:szCs w:val="21"/>
              </w:rPr>
              <w:t>----</w:t>
            </w:r>
          </w:p>
        </w:tc>
        <w:tc>
          <w:tcPr>
            <w:tcW w:w="1643" w:type="pct"/>
            <w:tcBorders>
              <w:top w:val="single" w:color="auto" w:sz="4" w:space="0"/>
              <w:left w:val="single" w:color="auto" w:sz="4" w:space="0"/>
              <w:bottom w:val="single" w:color="auto" w:sz="4" w:space="0"/>
              <w:right w:val="single" w:color="auto" w:sz="4" w:space="0"/>
            </w:tcBorders>
            <w:vAlign w:val="center"/>
          </w:tcPr>
          <w:p w14:paraId="0A9474AE">
            <w:pPr>
              <w:widowControl/>
              <w:numPr>
                <w:ilvl w:val="0"/>
                <w:numId w:val="1"/>
              </w:numPr>
              <w:autoSpaceDE w:val="0"/>
              <w:autoSpaceDN w:val="0"/>
              <w:jc w:val="left"/>
              <w:rPr>
                <w:rFonts w:ascii="Arial" w:hAnsi="Arial" w:cs="Arial"/>
                <w:szCs w:val="21"/>
              </w:rPr>
            </w:pPr>
            <w:r>
              <w:rPr>
                <w:rFonts w:ascii="Arial" w:hAnsi="Arial" w:cs="Arial"/>
                <w:szCs w:val="21"/>
              </w:rPr>
              <w:t>L：94.5±1.2</w:t>
            </w:r>
          </w:p>
          <w:p w14:paraId="50C7B9A0">
            <w:pPr>
              <w:widowControl/>
              <w:numPr>
                <w:ilvl w:val="0"/>
                <w:numId w:val="1"/>
              </w:numPr>
              <w:autoSpaceDE w:val="0"/>
              <w:autoSpaceDN w:val="0"/>
              <w:jc w:val="left"/>
              <w:rPr>
                <w:rFonts w:ascii="Arial" w:hAnsi="Arial" w:cs="Arial"/>
                <w:szCs w:val="21"/>
              </w:rPr>
            </w:pPr>
            <w:r>
              <w:rPr>
                <w:rFonts w:ascii="Arial" w:hAnsi="Arial" w:cs="Arial"/>
                <w:szCs w:val="21"/>
              </w:rPr>
              <w:t>a：-0.300±0.500</w:t>
            </w:r>
          </w:p>
          <w:p w14:paraId="05BE1726">
            <w:pPr>
              <w:widowControl/>
              <w:numPr>
                <w:ilvl w:val="0"/>
                <w:numId w:val="1"/>
              </w:numPr>
              <w:autoSpaceDE w:val="0"/>
              <w:autoSpaceDN w:val="0"/>
              <w:jc w:val="left"/>
              <w:rPr>
                <w:rFonts w:ascii="Arial" w:hAnsi="Arial" w:cs="Arial"/>
                <w:szCs w:val="21"/>
              </w:rPr>
            </w:pPr>
            <w:r>
              <w:rPr>
                <w:rFonts w:ascii="Arial" w:hAnsi="Arial" w:cs="Arial"/>
                <w:szCs w:val="21"/>
              </w:rPr>
              <w:t>b：5.00±0.70</w:t>
            </w:r>
          </w:p>
          <w:p w14:paraId="3AE6D798">
            <w:pPr>
              <w:widowControl/>
              <w:numPr>
                <w:ilvl w:val="0"/>
                <w:numId w:val="1"/>
              </w:numPr>
              <w:autoSpaceDE w:val="0"/>
              <w:autoSpaceDN w:val="0"/>
              <w:jc w:val="left"/>
              <w:rPr>
                <w:rFonts w:ascii="Arial" w:hAnsi="Arial" w:cs="Arial"/>
                <w:szCs w:val="21"/>
              </w:rPr>
            </w:pPr>
            <w:r>
              <w:rPr>
                <w:rFonts w:ascii="Cambria Math" w:hAnsi="Cambria Math" w:cs="Cambria Math"/>
                <w:szCs w:val="21"/>
              </w:rPr>
              <w:t>△</w:t>
            </w:r>
            <w:r>
              <w:rPr>
                <w:rFonts w:ascii="Arial" w:hAnsi="Arial" w:cs="Arial"/>
                <w:szCs w:val="21"/>
              </w:rPr>
              <w:t>E≤1.4</w:t>
            </w:r>
          </w:p>
        </w:tc>
      </w:tr>
      <w:tr w14:paraId="13B79FF2">
        <w:tblPrEx>
          <w:tblCellMar>
            <w:top w:w="0" w:type="dxa"/>
            <w:left w:w="108" w:type="dxa"/>
            <w:bottom w:w="0" w:type="dxa"/>
            <w:right w:w="108" w:type="dxa"/>
          </w:tblCellMar>
        </w:tblPrEx>
        <w:trPr>
          <w:trHeight w:val="299" w:hRule="atLeast"/>
          <w:jc w:val="center"/>
        </w:trPr>
        <w:tc>
          <w:tcPr>
            <w:tcW w:w="5000" w:type="pct"/>
            <w:gridSpan w:val="4"/>
            <w:tcBorders>
              <w:top w:val="single" w:color="auto" w:sz="4" w:space="0"/>
              <w:left w:val="single" w:color="auto" w:sz="4" w:space="0"/>
              <w:bottom w:val="single" w:color="auto" w:sz="4" w:space="0"/>
              <w:right w:val="single" w:color="auto" w:sz="4" w:space="0"/>
            </w:tcBorders>
            <w:vAlign w:val="center"/>
          </w:tcPr>
          <w:p w14:paraId="442E97DE">
            <w:pPr>
              <w:widowControl/>
              <w:numPr>
                <w:ilvl w:val="0"/>
                <w:numId w:val="1"/>
              </w:numPr>
              <w:autoSpaceDE w:val="0"/>
              <w:autoSpaceDN w:val="0"/>
              <w:jc w:val="left"/>
              <w:rPr>
                <w:rFonts w:ascii="Arial" w:hAnsi="Arial" w:cs="Arial"/>
                <w:szCs w:val="21"/>
              </w:rPr>
            </w:pPr>
            <w:r>
              <w:rPr>
                <w:rFonts w:ascii="Arial" w:hAnsi="Arial" w:cs="Arial"/>
                <w:szCs w:val="21"/>
              </w:rPr>
              <w:t>要求：</w:t>
            </w:r>
          </w:p>
          <w:p w14:paraId="223A35FC">
            <w:pPr>
              <w:widowControl/>
              <w:numPr>
                <w:ilvl w:val="0"/>
                <w:numId w:val="1"/>
              </w:numPr>
              <w:autoSpaceDE w:val="0"/>
              <w:autoSpaceDN w:val="0"/>
              <w:jc w:val="left"/>
              <w:rPr>
                <w:rFonts w:ascii="Arial" w:hAnsi="Arial" w:cs="Arial"/>
                <w:szCs w:val="21"/>
              </w:rPr>
            </w:pPr>
            <w:r>
              <w:rPr>
                <w:rFonts w:ascii="Arial" w:hAnsi="Arial" w:cs="Arial"/>
                <w:szCs w:val="21"/>
              </w:rPr>
              <w:t>1.浆板不得含有化学纤维、无色荧光纤维、塑料胶带、胶皮、塑料片、塑料绳、各种有色纤维等异性纤维和杂物。</w:t>
            </w:r>
          </w:p>
          <w:p w14:paraId="380439D8">
            <w:pPr>
              <w:widowControl/>
              <w:numPr>
                <w:ilvl w:val="0"/>
                <w:numId w:val="1"/>
              </w:numPr>
              <w:autoSpaceDE w:val="0"/>
              <w:autoSpaceDN w:val="0"/>
              <w:jc w:val="left"/>
              <w:rPr>
                <w:rFonts w:ascii="Arial" w:hAnsi="Arial" w:cs="Arial"/>
                <w:szCs w:val="21"/>
              </w:rPr>
            </w:pPr>
            <w:r>
              <w:rPr>
                <w:rFonts w:ascii="Arial" w:hAnsi="Arial" w:cs="Arial"/>
                <w:szCs w:val="21"/>
              </w:rPr>
              <w:t>2.浆板无荧光背景。</w:t>
            </w:r>
          </w:p>
          <w:p w14:paraId="33CEDA9E">
            <w:pPr>
              <w:widowControl/>
              <w:numPr>
                <w:ilvl w:val="0"/>
                <w:numId w:val="1"/>
              </w:numPr>
              <w:autoSpaceDE w:val="0"/>
              <w:autoSpaceDN w:val="0"/>
              <w:jc w:val="left"/>
              <w:rPr>
                <w:rFonts w:ascii="Arial" w:hAnsi="Arial" w:cs="Arial"/>
              </w:rPr>
            </w:pPr>
            <w:r>
              <w:rPr>
                <w:rFonts w:ascii="Arial" w:hAnsi="Arial" w:cs="Arial"/>
                <w:szCs w:val="21"/>
              </w:rPr>
              <w:t>3.浆板需为100%棉纤维。</w:t>
            </w:r>
          </w:p>
        </w:tc>
      </w:tr>
    </w:tbl>
    <w:p w14:paraId="201FEB88">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ind w:firstLine="640" w:firstLineChars="200"/>
        <w:jc w:val="left"/>
        <w:textAlignment w:val="auto"/>
        <w:outlineLvl w:val="1"/>
        <w:rPr>
          <w:rFonts w:hint="default" w:ascii="楷体" w:hAnsi="楷体" w:eastAsia="楷体" w:cs="Times New Roman"/>
          <w:color w:val="auto"/>
          <w:sz w:val="32"/>
          <w:szCs w:val="32"/>
          <w:highlight w:val="none"/>
          <w:lang w:val="en-US" w:eastAsia="zh-CN"/>
        </w:rPr>
      </w:pPr>
      <w:r>
        <w:rPr>
          <w:rFonts w:hint="eastAsia" w:ascii="楷体" w:hAnsi="楷体" w:eastAsia="楷体" w:cs="Times New Roman"/>
          <w:color w:val="auto"/>
          <w:sz w:val="32"/>
          <w:szCs w:val="32"/>
          <w:highlight w:val="none"/>
          <w:lang w:val="en-US" w:eastAsia="zh-CN"/>
        </w:rPr>
        <w:t>四、商务要求（适用于所有包件）</w:t>
      </w:r>
    </w:p>
    <w:p w14:paraId="1F83E610">
      <w:pPr>
        <w:keepNext w:val="0"/>
        <w:keepLines w:val="0"/>
        <w:pageBreakBefore w:val="0"/>
        <w:widowControl w:val="0"/>
        <w:shd w:val="clear" w:color="auto" w:fill="auto"/>
        <w:kinsoku/>
        <w:wordWrap/>
        <w:overflowPunct/>
        <w:topLinePunct w:val="0"/>
        <w:autoSpaceDE/>
        <w:autoSpaceDN/>
        <w:bidi w:val="0"/>
        <w:adjustRightInd/>
        <w:snapToGrid/>
        <w:spacing w:line="560" w:lineRule="exact"/>
        <w:ind w:firstLine="640" w:firstLineChars="200"/>
        <w:textAlignment w:val="auto"/>
        <w:rPr>
          <w:rFonts w:ascii="仿宋" w:hAnsi="仿宋" w:eastAsia="仿宋" w:cs="Times New Roman"/>
          <w:iCs/>
          <w:color w:val="auto"/>
          <w:sz w:val="32"/>
          <w:szCs w:val="32"/>
          <w:highlight w:val="none"/>
        </w:rPr>
      </w:pPr>
      <w:r>
        <w:rPr>
          <w:rFonts w:hint="eastAsia" w:ascii="仿宋" w:hAnsi="仿宋" w:eastAsia="仿宋" w:cs="Times New Roman"/>
          <w:iCs/>
          <w:color w:val="auto"/>
          <w:sz w:val="32"/>
          <w:szCs w:val="32"/>
          <w:highlight w:val="none"/>
        </w:rPr>
        <w:t>本商务要求</w:t>
      </w:r>
      <w:r>
        <w:rPr>
          <w:rFonts w:ascii="仿宋" w:hAnsi="仿宋" w:eastAsia="仿宋" w:cs="Times New Roman"/>
          <w:iCs/>
          <w:color w:val="auto"/>
          <w:sz w:val="32"/>
          <w:szCs w:val="32"/>
          <w:highlight w:val="none"/>
        </w:rPr>
        <w:t>共有“</w:t>
      </w:r>
      <w:r>
        <w:rPr>
          <w:rFonts w:hint="eastAsia" w:ascii="仿宋" w:hAnsi="仿宋" w:eastAsia="仿宋" w:cs="Times New Roman"/>
          <w:iCs/>
          <w:color w:val="auto"/>
          <w:sz w:val="32"/>
          <w:szCs w:val="32"/>
          <w:highlight w:val="none"/>
        </w:rPr>
        <w:t>★</w:t>
      </w:r>
      <w:r>
        <w:rPr>
          <w:rFonts w:ascii="仿宋" w:hAnsi="仿宋" w:eastAsia="仿宋" w:cs="Times New Roman"/>
          <w:iCs/>
          <w:color w:val="auto"/>
          <w:sz w:val="32"/>
          <w:szCs w:val="32"/>
          <w:highlight w:val="none"/>
        </w:rPr>
        <w:t>”</w:t>
      </w:r>
      <w:r>
        <w:rPr>
          <w:rFonts w:hint="eastAsia" w:ascii="仿宋" w:hAnsi="仿宋" w:eastAsia="仿宋" w:cs="Times New Roman"/>
          <w:iCs/>
          <w:color w:val="auto"/>
          <w:sz w:val="32"/>
          <w:szCs w:val="32"/>
          <w:highlight w:val="none"/>
        </w:rPr>
        <w:t>指标</w:t>
      </w:r>
      <w:r>
        <w:rPr>
          <w:rFonts w:hint="eastAsia" w:ascii="仿宋" w:hAnsi="仿宋" w:eastAsia="仿宋" w:cs="Times New Roman"/>
          <w:iCs/>
          <w:color w:val="auto"/>
          <w:sz w:val="32"/>
          <w:szCs w:val="32"/>
          <w:highlight w:val="none"/>
          <w:u w:val="single"/>
        </w:rPr>
        <w:t xml:space="preserve">  </w:t>
      </w:r>
      <w:r>
        <w:rPr>
          <w:rFonts w:hint="eastAsia" w:ascii="仿宋" w:hAnsi="仿宋" w:eastAsia="仿宋" w:cs="Times New Roman"/>
          <w:iCs/>
          <w:color w:val="auto"/>
          <w:sz w:val="32"/>
          <w:szCs w:val="32"/>
          <w:highlight w:val="none"/>
          <w:u w:val="single"/>
          <w:lang w:val="en-US" w:eastAsia="zh-CN"/>
        </w:rPr>
        <w:t>5</w:t>
      </w:r>
      <w:r>
        <w:rPr>
          <w:rFonts w:hint="eastAsia" w:ascii="仿宋" w:hAnsi="仿宋" w:eastAsia="仿宋" w:cs="Times New Roman"/>
          <w:iCs/>
          <w:color w:val="auto"/>
          <w:sz w:val="32"/>
          <w:szCs w:val="32"/>
          <w:highlight w:val="none"/>
          <w:u w:val="single"/>
        </w:rPr>
        <w:t xml:space="preserve">  </w:t>
      </w:r>
      <w:r>
        <w:rPr>
          <w:rFonts w:hint="eastAsia" w:ascii="仿宋" w:hAnsi="仿宋" w:eastAsia="仿宋" w:cs="Times New Roman"/>
          <w:iCs/>
          <w:color w:val="auto"/>
          <w:sz w:val="32"/>
          <w:szCs w:val="32"/>
          <w:highlight w:val="none"/>
        </w:rPr>
        <w:t>项</w:t>
      </w:r>
      <w:r>
        <w:rPr>
          <w:rFonts w:ascii="仿宋" w:hAnsi="仿宋" w:eastAsia="仿宋" w:cs="Times New Roman"/>
          <w:iCs/>
          <w:color w:val="auto"/>
          <w:sz w:val="32"/>
          <w:szCs w:val="32"/>
          <w:highlight w:val="none"/>
        </w:rPr>
        <w:t>，“#”</w:t>
      </w:r>
      <w:r>
        <w:rPr>
          <w:rFonts w:hint="eastAsia" w:ascii="仿宋" w:hAnsi="仿宋" w:eastAsia="仿宋" w:cs="Times New Roman"/>
          <w:iCs/>
          <w:color w:val="auto"/>
          <w:sz w:val="32"/>
          <w:szCs w:val="32"/>
          <w:highlight w:val="none"/>
        </w:rPr>
        <w:t>指标</w:t>
      </w:r>
      <w:r>
        <w:rPr>
          <w:rFonts w:hint="eastAsia" w:ascii="仿宋" w:hAnsi="仿宋" w:eastAsia="仿宋" w:cs="Times New Roman"/>
          <w:iCs/>
          <w:color w:val="auto"/>
          <w:sz w:val="32"/>
          <w:szCs w:val="32"/>
          <w:highlight w:val="none"/>
          <w:u w:val="single"/>
        </w:rPr>
        <w:t xml:space="preserve"> </w:t>
      </w:r>
      <w:r>
        <w:rPr>
          <w:rFonts w:hint="eastAsia" w:ascii="仿宋" w:hAnsi="仿宋" w:eastAsia="仿宋" w:cs="Times New Roman"/>
          <w:iCs/>
          <w:color w:val="auto"/>
          <w:sz w:val="32"/>
          <w:szCs w:val="32"/>
          <w:highlight w:val="none"/>
          <w:u w:val="single"/>
          <w:lang w:val="en-US" w:eastAsia="zh-CN"/>
        </w:rPr>
        <w:t>0</w:t>
      </w:r>
      <w:r>
        <w:rPr>
          <w:rFonts w:hint="eastAsia" w:ascii="仿宋" w:hAnsi="仿宋" w:eastAsia="仿宋" w:cs="Times New Roman"/>
          <w:iCs/>
          <w:color w:val="auto"/>
          <w:sz w:val="32"/>
          <w:szCs w:val="32"/>
          <w:highlight w:val="none"/>
          <w:u w:val="single"/>
        </w:rPr>
        <w:t xml:space="preserve">  </w:t>
      </w:r>
      <w:r>
        <w:rPr>
          <w:rFonts w:hint="eastAsia" w:ascii="仿宋" w:hAnsi="仿宋" w:eastAsia="仿宋" w:cs="Times New Roman"/>
          <w:iCs/>
          <w:color w:val="auto"/>
          <w:sz w:val="32"/>
          <w:szCs w:val="32"/>
          <w:highlight w:val="none"/>
        </w:rPr>
        <w:t>项</w:t>
      </w:r>
      <w:r>
        <w:rPr>
          <w:rFonts w:ascii="仿宋" w:hAnsi="仿宋" w:eastAsia="仿宋" w:cs="Times New Roman"/>
          <w:iCs/>
          <w:color w:val="auto"/>
          <w:sz w:val="32"/>
          <w:szCs w:val="32"/>
          <w:highlight w:val="none"/>
        </w:rPr>
        <w:t>，</w:t>
      </w:r>
      <w:r>
        <w:rPr>
          <w:rFonts w:hint="eastAsia" w:ascii="仿宋" w:hAnsi="仿宋" w:eastAsia="仿宋" w:cs="Times New Roman"/>
          <w:iCs/>
          <w:color w:val="auto"/>
          <w:sz w:val="32"/>
          <w:szCs w:val="32"/>
          <w:highlight w:val="none"/>
        </w:rPr>
        <w:t>“△”</w:t>
      </w:r>
      <w:r>
        <w:rPr>
          <w:rFonts w:ascii="仿宋" w:hAnsi="仿宋" w:eastAsia="仿宋" w:cs="Times New Roman"/>
          <w:iCs/>
          <w:color w:val="auto"/>
          <w:sz w:val="32"/>
          <w:szCs w:val="32"/>
          <w:highlight w:val="none"/>
        </w:rPr>
        <w:t>指标</w:t>
      </w:r>
      <w:r>
        <w:rPr>
          <w:rFonts w:hint="eastAsia" w:ascii="仿宋" w:hAnsi="仿宋" w:eastAsia="仿宋" w:cs="Times New Roman"/>
          <w:iCs/>
          <w:color w:val="auto"/>
          <w:sz w:val="32"/>
          <w:szCs w:val="32"/>
          <w:highlight w:val="none"/>
          <w:u w:val="single"/>
        </w:rPr>
        <w:t xml:space="preserve"> </w:t>
      </w:r>
      <w:r>
        <w:rPr>
          <w:rFonts w:ascii="仿宋" w:hAnsi="仿宋" w:eastAsia="仿宋" w:cs="Times New Roman"/>
          <w:iCs/>
          <w:color w:val="auto"/>
          <w:sz w:val="32"/>
          <w:szCs w:val="32"/>
          <w:highlight w:val="none"/>
          <w:u w:val="single"/>
        </w:rPr>
        <w:t xml:space="preserve"> </w:t>
      </w:r>
      <w:r>
        <w:rPr>
          <w:rFonts w:hint="eastAsia" w:ascii="仿宋" w:hAnsi="仿宋" w:eastAsia="仿宋" w:cs="Times New Roman"/>
          <w:iCs/>
          <w:color w:val="auto"/>
          <w:sz w:val="32"/>
          <w:szCs w:val="32"/>
          <w:highlight w:val="none"/>
          <w:u w:val="single"/>
          <w:lang w:val="en-US" w:eastAsia="zh-CN"/>
        </w:rPr>
        <w:t>1</w:t>
      </w:r>
      <w:r>
        <w:rPr>
          <w:rFonts w:hint="eastAsia" w:ascii="仿宋" w:hAnsi="仿宋" w:eastAsia="仿宋" w:cs="Times New Roman"/>
          <w:iCs/>
          <w:color w:val="auto"/>
          <w:sz w:val="32"/>
          <w:szCs w:val="32"/>
          <w:highlight w:val="none"/>
          <w:u w:val="single"/>
        </w:rPr>
        <w:t xml:space="preserve">  </w:t>
      </w:r>
      <w:r>
        <w:rPr>
          <w:rFonts w:hint="eastAsia" w:ascii="仿宋" w:hAnsi="仿宋" w:eastAsia="仿宋" w:cs="Times New Roman"/>
          <w:iCs/>
          <w:color w:val="auto"/>
          <w:sz w:val="32"/>
          <w:szCs w:val="32"/>
          <w:highlight w:val="none"/>
        </w:rPr>
        <w:t>项</w:t>
      </w:r>
    </w:p>
    <w:p w14:paraId="0C259845">
      <w:pPr>
        <w:spacing w:line="360" w:lineRule="auto"/>
        <w:ind w:firstLine="640"/>
        <w:rPr>
          <w:rFonts w:ascii="仿宋" w:hAnsi="仿宋" w:eastAsia="仿宋" w:cs="Times New Roman"/>
          <w:iCs/>
          <w:sz w:val="32"/>
          <w:szCs w:val="32"/>
        </w:rPr>
      </w:pPr>
      <w:r>
        <w:rPr>
          <w:rFonts w:hint="eastAsia" w:ascii="仿宋" w:hAnsi="仿宋" w:eastAsia="仿宋" w:cs="Times New Roman"/>
          <w:iCs/>
          <w:sz w:val="32"/>
          <w:szCs w:val="32"/>
        </w:rPr>
        <w:t>A、服务要求</w:t>
      </w:r>
    </w:p>
    <w:tbl>
      <w:tblPr>
        <w:tblStyle w:val="16"/>
        <w:tblW w:w="878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181"/>
        <w:gridCol w:w="1559"/>
        <w:gridCol w:w="3825"/>
        <w:gridCol w:w="1373"/>
      </w:tblGrid>
      <w:tr w14:paraId="2D93E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7" w:hRule="atLeast"/>
        </w:trPr>
        <w:tc>
          <w:tcPr>
            <w:tcW w:w="846" w:type="dxa"/>
            <w:vAlign w:val="center"/>
          </w:tcPr>
          <w:p w14:paraId="2A6FBE8C">
            <w:pPr>
              <w:jc w:val="center"/>
              <w:rPr>
                <w:rFonts w:ascii="仿宋" w:hAnsi="仿宋" w:eastAsia="仿宋" w:cs="Times New Roman"/>
                <w:b/>
                <w:sz w:val="28"/>
                <w:szCs w:val="28"/>
              </w:rPr>
            </w:pPr>
            <w:r>
              <w:rPr>
                <w:rFonts w:hint="eastAsia" w:ascii="仿宋" w:hAnsi="仿宋" w:eastAsia="仿宋" w:cs="Times New Roman"/>
                <w:b/>
                <w:sz w:val="28"/>
                <w:szCs w:val="28"/>
              </w:rPr>
              <w:t>序号</w:t>
            </w:r>
          </w:p>
        </w:tc>
        <w:tc>
          <w:tcPr>
            <w:tcW w:w="1181" w:type="dxa"/>
            <w:vAlign w:val="center"/>
          </w:tcPr>
          <w:p w14:paraId="1B3A6AD6">
            <w:pPr>
              <w:jc w:val="center"/>
              <w:rPr>
                <w:rFonts w:ascii="仿宋" w:hAnsi="仿宋" w:eastAsia="仿宋" w:cs="Times New Roman"/>
                <w:b/>
                <w:sz w:val="28"/>
                <w:szCs w:val="28"/>
              </w:rPr>
            </w:pPr>
            <w:r>
              <w:rPr>
                <w:rFonts w:hint="eastAsia" w:ascii="仿宋" w:hAnsi="仿宋" w:eastAsia="仿宋" w:cs="Times New Roman"/>
                <w:b/>
                <w:sz w:val="28"/>
                <w:szCs w:val="28"/>
              </w:rPr>
              <w:t>重要性</w:t>
            </w:r>
          </w:p>
        </w:tc>
        <w:tc>
          <w:tcPr>
            <w:tcW w:w="1559" w:type="dxa"/>
            <w:vAlign w:val="center"/>
          </w:tcPr>
          <w:p w14:paraId="143A7618">
            <w:pPr>
              <w:jc w:val="center"/>
              <w:rPr>
                <w:rFonts w:ascii="仿宋" w:hAnsi="仿宋" w:eastAsia="仿宋" w:cs="Times New Roman"/>
                <w:b/>
                <w:sz w:val="28"/>
                <w:szCs w:val="28"/>
              </w:rPr>
            </w:pPr>
            <w:r>
              <w:rPr>
                <w:rFonts w:hint="eastAsia" w:ascii="仿宋" w:hAnsi="仿宋" w:eastAsia="仿宋" w:cs="Times New Roman"/>
                <w:b/>
                <w:sz w:val="28"/>
                <w:szCs w:val="28"/>
              </w:rPr>
              <w:t>内容</w:t>
            </w:r>
          </w:p>
        </w:tc>
        <w:tc>
          <w:tcPr>
            <w:tcW w:w="3825" w:type="dxa"/>
            <w:vAlign w:val="center"/>
          </w:tcPr>
          <w:p w14:paraId="6BCD5B86">
            <w:pPr>
              <w:jc w:val="center"/>
              <w:rPr>
                <w:rFonts w:ascii="仿宋" w:hAnsi="仿宋" w:eastAsia="仿宋" w:cs="Times New Roman"/>
                <w:b/>
                <w:sz w:val="28"/>
                <w:szCs w:val="28"/>
              </w:rPr>
            </w:pPr>
            <w:r>
              <w:rPr>
                <w:rFonts w:hint="eastAsia" w:ascii="仿宋" w:hAnsi="仿宋" w:eastAsia="仿宋" w:cs="Times New Roman"/>
                <w:b/>
                <w:sz w:val="28"/>
                <w:szCs w:val="28"/>
              </w:rPr>
              <w:t>服务要求标准</w:t>
            </w:r>
          </w:p>
        </w:tc>
        <w:tc>
          <w:tcPr>
            <w:tcW w:w="1373" w:type="dxa"/>
            <w:vAlign w:val="center"/>
          </w:tcPr>
          <w:p w14:paraId="184101B0">
            <w:pPr>
              <w:jc w:val="center"/>
              <w:rPr>
                <w:rFonts w:ascii="仿宋" w:hAnsi="仿宋" w:eastAsia="仿宋" w:cs="Times New Roman"/>
                <w:b/>
                <w:sz w:val="28"/>
                <w:szCs w:val="28"/>
              </w:rPr>
            </w:pPr>
            <w:r>
              <w:rPr>
                <w:rFonts w:hint="eastAsia" w:ascii="仿宋" w:hAnsi="仿宋" w:eastAsia="仿宋" w:cs="宋体"/>
                <w:b/>
                <w:kern w:val="0"/>
                <w:sz w:val="28"/>
                <w:szCs w:val="28"/>
              </w:rPr>
              <w:t>是否</w:t>
            </w:r>
            <w:r>
              <w:rPr>
                <w:rFonts w:ascii="仿宋" w:hAnsi="仿宋" w:eastAsia="仿宋" w:cs="宋体"/>
                <w:b/>
                <w:kern w:val="0"/>
                <w:sz w:val="28"/>
                <w:szCs w:val="28"/>
              </w:rPr>
              <w:t>提供证明材料</w:t>
            </w:r>
            <w:r>
              <w:rPr>
                <w:rFonts w:hint="eastAsia" w:ascii="仿宋" w:hAnsi="仿宋" w:eastAsia="仿宋" w:cs="宋体"/>
                <w:b/>
                <w:kern w:val="0"/>
                <w:sz w:val="28"/>
                <w:szCs w:val="28"/>
              </w:rPr>
              <w:t>及方式</w:t>
            </w:r>
          </w:p>
        </w:tc>
      </w:tr>
      <w:tr w14:paraId="240F5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39FCB14D">
            <w:pPr>
              <w:widowControl/>
              <w:jc w:val="center"/>
              <w:textAlignment w:val="center"/>
              <w:rPr>
                <w:rFonts w:ascii="仿宋" w:hAnsi="仿宋" w:eastAsia="仿宋" w:cs="宋体"/>
                <w:kern w:val="0"/>
                <w:sz w:val="28"/>
                <w:szCs w:val="28"/>
              </w:rPr>
            </w:pPr>
            <w:r>
              <w:rPr>
                <w:rFonts w:hint="eastAsia" w:ascii="仿宋" w:hAnsi="仿宋" w:eastAsia="仿宋" w:cs="宋体"/>
                <w:kern w:val="0"/>
                <w:sz w:val="28"/>
                <w:szCs w:val="28"/>
              </w:rPr>
              <w:t>1</w:t>
            </w:r>
          </w:p>
        </w:tc>
        <w:tc>
          <w:tcPr>
            <w:tcW w:w="1181" w:type="dxa"/>
            <w:vAlign w:val="center"/>
          </w:tcPr>
          <w:p w14:paraId="59A323AF">
            <w:pPr>
              <w:widowControl/>
              <w:jc w:val="center"/>
              <w:textAlignment w:val="center"/>
              <w:rPr>
                <w:rFonts w:ascii="仿宋" w:hAnsi="仿宋" w:eastAsia="仿宋" w:cs="宋体"/>
                <w:kern w:val="0"/>
                <w:sz w:val="28"/>
                <w:szCs w:val="28"/>
              </w:rPr>
            </w:pPr>
            <w:r>
              <w:rPr>
                <w:rFonts w:hint="eastAsia" w:ascii="仿宋" w:hAnsi="仿宋" w:eastAsia="仿宋" w:cs="宋体"/>
                <w:kern w:val="0"/>
                <w:sz w:val="28"/>
                <w:szCs w:val="28"/>
              </w:rPr>
              <w:t>★</w:t>
            </w:r>
          </w:p>
        </w:tc>
        <w:tc>
          <w:tcPr>
            <w:tcW w:w="1559" w:type="dxa"/>
            <w:vAlign w:val="center"/>
          </w:tcPr>
          <w:p w14:paraId="6B1EA715">
            <w:pPr>
              <w:widowControl/>
              <w:spacing w:line="360" w:lineRule="exact"/>
              <w:textAlignment w:val="center"/>
              <w:rPr>
                <w:rFonts w:ascii="仿宋" w:hAnsi="仿宋" w:eastAsia="仿宋" w:cs="仿宋"/>
                <w:sz w:val="28"/>
                <w:szCs w:val="28"/>
              </w:rPr>
            </w:pPr>
            <w:r>
              <w:rPr>
                <w:rFonts w:hint="eastAsia" w:ascii="仿宋" w:hAnsi="仿宋" w:eastAsia="仿宋" w:cs="仿宋"/>
                <w:sz w:val="28"/>
                <w:szCs w:val="28"/>
              </w:rPr>
              <w:t>棉浆板生产厂家</w:t>
            </w:r>
          </w:p>
        </w:tc>
        <w:tc>
          <w:tcPr>
            <w:tcW w:w="3825" w:type="dxa"/>
            <w:vAlign w:val="center"/>
          </w:tcPr>
          <w:p w14:paraId="04579716">
            <w:pPr>
              <w:widowControl/>
              <w:spacing w:line="360" w:lineRule="exact"/>
              <w:ind w:left="105" w:leftChars="50" w:right="105" w:rightChars="50"/>
              <w:textAlignment w:val="center"/>
              <w:rPr>
                <w:rFonts w:ascii="仿宋" w:hAnsi="仿宋" w:eastAsia="仿宋" w:cs="仿宋"/>
                <w:sz w:val="28"/>
                <w:szCs w:val="28"/>
              </w:rPr>
            </w:pPr>
            <w:r>
              <w:rPr>
                <w:rFonts w:hint="eastAsia" w:ascii="仿宋" w:hAnsi="仿宋" w:eastAsia="仿宋" w:cs="仿宋"/>
                <w:sz w:val="28"/>
                <w:szCs w:val="28"/>
              </w:rPr>
              <w:t>棉浆板生产厂家</w:t>
            </w:r>
          </w:p>
        </w:tc>
        <w:tc>
          <w:tcPr>
            <w:tcW w:w="1373" w:type="dxa"/>
            <w:vAlign w:val="center"/>
          </w:tcPr>
          <w:p w14:paraId="00865856">
            <w:pPr>
              <w:widowControl/>
              <w:spacing w:line="360" w:lineRule="exact"/>
              <w:textAlignment w:val="center"/>
              <w:rPr>
                <w:rFonts w:ascii="仿宋" w:hAnsi="仿宋" w:eastAsia="仿宋" w:cs="仿宋"/>
                <w:sz w:val="28"/>
                <w:szCs w:val="28"/>
              </w:rPr>
            </w:pPr>
            <w:r>
              <w:rPr>
                <w:rFonts w:hint="eastAsia" w:ascii="仿宋" w:hAnsi="仿宋" w:eastAsia="仿宋" w:cs="仿宋"/>
                <w:sz w:val="28"/>
                <w:szCs w:val="28"/>
              </w:rPr>
              <w:t>是，供应商需提供承诺函</w:t>
            </w:r>
          </w:p>
        </w:tc>
      </w:tr>
      <w:tr w14:paraId="53E78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20272A3E">
            <w:pPr>
              <w:widowControl/>
              <w:jc w:val="center"/>
              <w:textAlignment w:val="center"/>
              <w:rPr>
                <w:rFonts w:ascii="仿宋" w:hAnsi="仿宋" w:eastAsia="仿宋" w:cs="宋体"/>
                <w:kern w:val="0"/>
                <w:sz w:val="28"/>
                <w:szCs w:val="28"/>
              </w:rPr>
            </w:pPr>
            <w:r>
              <w:rPr>
                <w:rFonts w:hint="eastAsia" w:ascii="仿宋" w:hAnsi="仿宋" w:eastAsia="仿宋" w:cs="宋体"/>
                <w:kern w:val="0"/>
                <w:sz w:val="28"/>
                <w:szCs w:val="28"/>
              </w:rPr>
              <w:t>2</w:t>
            </w:r>
          </w:p>
        </w:tc>
        <w:tc>
          <w:tcPr>
            <w:tcW w:w="1181" w:type="dxa"/>
            <w:vAlign w:val="center"/>
          </w:tcPr>
          <w:p w14:paraId="4C504379">
            <w:pPr>
              <w:widowControl/>
              <w:jc w:val="center"/>
              <w:textAlignment w:val="center"/>
              <w:rPr>
                <w:rFonts w:ascii="仿宋" w:hAnsi="仿宋" w:eastAsia="仿宋" w:cs="宋体"/>
                <w:kern w:val="0"/>
                <w:sz w:val="28"/>
                <w:szCs w:val="28"/>
              </w:rPr>
            </w:pPr>
            <w:r>
              <w:rPr>
                <w:rFonts w:hint="eastAsia" w:ascii="仿宋" w:hAnsi="仿宋" w:eastAsia="仿宋" w:cs="宋体"/>
                <w:kern w:val="0"/>
                <w:sz w:val="28"/>
                <w:szCs w:val="28"/>
              </w:rPr>
              <w:t>★</w:t>
            </w:r>
          </w:p>
        </w:tc>
        <w:tc>
          <w:tcPr>
            <w:tcW w:w="1559" w:type="dxa"/>
            <w:vAlign w:val="center"/>
          </w:tcPr>
          <w:p w14:paraId="55AE989F">
            <w:pPr>
              <w:widowControl/>
              <w:spacing w:line="360" w:lineRule="exact"/>
              <w:textAlignment w:val="center"/>
              <w:rPr>
                <w:rFonts w:ascii="仿宋" w:hAnsi="仿宋" w:eastAsia="仿宋" w:cs="仿宋"/>
                <w:sz w:val="28"/>
                <w:szCs w:val="28"/>
              </w:rPr>
            </w:pPr>
            <w:r>
              <w:rPr>
                <w:rFonts w:hint="eastAsia" w:ascii="仿宋" w:hAnsi="仿宋" w:eastAsia="仿宋" w:cs="仿宋"/>
                <w:sz w:val="28"/>
                <w:szCs w:val="28"/>
              </w:rPr>
              <w:t>服务要求</w:t>
            </w:r>
          </w:p>
        </w:tc>
        <w:tc>
          <w:tcPr>
            <w:tcW w:w="3825" w:type="dxa"/>
            <w:vAlign w:val="center"/>
          </w:tcPr>
          <w:p w14:paraId="5F8B6EBD">
            <w:pPr>
              <w:widowControl/>
              <w:spacing w:line="360" w:lineRule="exact"/>
              <w:ind w:left="105" w:leftChars="50" w:right="105" w:rightChars="50"/>
              <w:textAlignment w:val="center"/>
              <w:rPr>
                <w:rFonts w:ascii="仿宋" w:hAnsi="仿宋" w:eastAsia="仿宋" w:cs="仿宋"/>
                <w:sz w:val="28"/>
                <w:szCs w:val="28"/>
              </w:rPr>
            </w:pPr>
            <w:r>
              <w:rPr>
                <w:rFonts w:hint="eastAsia" w:ascii="仿宋" w:hAnsi="仿宋" w:eastAsia="仿宋" w:cs="仿宋"/>
                <w:sz w:val="28"/>
                <w:szCs w:val="28"/>
              </w:rPr>
              <w:t>采购要求中未尽描述的，为保证项目能正常有效运行所需要的技术要求，供应商应提供功能完整、全新、先进、优质的产品及其相应服务。</w:t>
            </w:r>
          </w:p>
        </w:tc>
        <w:tc>
          <w:tcPr>
            <w:tcW w:w="1373" w:type="dxa"/>
            <w:vAlign w:val="center"/>
          </w:tcPr>
          <w:p w14:paraId="5769B6B4">
            <w:pPr>
              <w:widowControl/>
              <w:spacing w:line="360" w:lineRule="exact"/>
              <w:textAlignment w:val="center"/>
              <w:rPr>
                <w:rFonts w:ascii="仿宋" w:hAnsi="仿宋" w:eastAsia="仿宋" w:cs="仿宋"/>
                <w:sz w:val="28"/>
                <w:szCs w:val="28"/>
              </w:rPr>
            </w:pPr>
            <w:r>
              <w:rPr>
                <w:rFonts w:hint="eastAsia" w:ascii="仿宋" w:hAnsi="仿宋" w:eastAsia="仿宋" w:cs="仿宋"/>
                <w:sz w:val="28"/>
                <w:szCs w:val="28"/>
              </w:rPr>
              <w:t>是，供应商需提供承诺函</w:t>
            </w:r>
          </w:p>
        </w:tc>
      </w:tr>
      <w:tr w14:paraId="0F129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319C8EFC">
            <w:pPr>
              <w:widowControl/>
              <w:jc w:val="center"/>
              <w:textAlignment w:val="center"/>
              <w:rPr>
                <w:rFonts w:ascii="仿宋" w:hAnsi="仿宋" w:eastAsia="仿宋" w:cs="宋体"/>
                <w:kern w:val="0"/>
                <w:sz w:val="28"/>
                <w:szCs w:val="28"/>
              </w:rPr>
            </w:pPr>
            <w:r>
              <w:rPr>
                <w:rFonts w:hint="eastAsia" w:ascii="仿宋" w:hAnsi="仿宋" w:eastAsia="仿宋" w:cs="宋体"/>
                <w:kern w:val="0"/>
                <w:sz w:val="28"/>
                <w:szCs w:val="28"/>
              </w:rPr>
              <w:t>3</w:t>
            </w:r>
          </w:p>
        </w:tc>
        <w:tc>
          <w:tcPr>
            <w:tcW w:w="1181" w:type="dxa"/>
            <w:vAlign w:val="center"/>
          </w:tcPr>
          <w:p w14:paraId="066B831F">
            <w:pPr>
              <w:widowControl/>
              <w:jc w:val="center"/>
              <w:textAlignment w:val="center"/>
              <w:rPr>
                <w:rFonts w:ascii="仿宋" w:hAnsi="仿宋" w:eastAsia="仿宋" w:cs="宋体"/>
                <w:kern w:val="0"/>
                <w:sz w:val="28"/>
                <w:szCs w:val="28"/>
              </w:rPr>
            </w:pPr>
            <w:r>
              <w:rPr>
                <w:rFonts w:hint="eastAsia" w:ascii="仿宋" w:hAnsi="仿宋" w:eastAsia="仿宋" w:cs="宋体"/>
                <w:kern w:val="0"/>
                <w:sz w:val="28"/>
                <w:szCs w:val="28"/>
              </w:rPr>
              <w:t>★</w:t>
            </w:r>
          </w:p>
        </w:tc>
        <w:tc>
          <w:tcPr>
            <w:tcW w:w="1559" w:type="dxa"/>
            <w:vAlign w:val="center"/>
          </w:tcPr>
          <w:p w14:paraId="5D164D03">
            <w:pPr>
              <w:widowControl/>
              <w:spacing w:line="360" w:lineRule="exact"/>
              <w:textAlignment w:val="center"/>
              <w:rPr>
                <w:rFonts w:ascii="仿宋" w:hAnsi="仿宋" w:eastAsia="仿宋" w:cs="仿宋"/>
                <w:sz w:val="28"/>
                <w:szCs w:val="28"/>
              </w:rPr>
            </w:pPr>
            <w:r>
              <w:rPr>
                <w:rFonts w:hint="eastAsia" w:ascii="仿宋" w:hAnsi="仿宋" w:eastAsia="仿宋" w:cs="仿宋"/>
                <w:sz w:val="28"/>
                <w:szCs w:val="28"/>
              </w:rPr>
              <w:t>合同签订要求</w:t>
            </w:r>
          </w:p>
        </w:tc>
        <w:tc>
          <w:tcPr>
            <w:tcW w:w="3825" w:type="dxa"/>
            <w:vAlign w:val="center"/>
          </w:tcPr>
          <w:p w14:paraId="0861E571">
            <w:pPr>
              <w:widowControl/>
              <w:spacing w:line="360" w:lineRule="exact"/>
              <w:ind w:left="105" w:leftChars="50" w:right="105" w:rightChars="50"/>
              <w:textAlignment w:val="center"/>
              <w:rPr>
                <w:rFonts w:ascii="仿宋" w:hAnsi="仿宋" w:eastAsia="仿宋" w:cs="仿宋"/>
                <w:sz w:val="28"/>
                <w:szCs w:val="28"/>
              </w:rPr>
            </w:pPr>
            <w:r>
              <w:rPr>
                <w:rFonts w:hint="eastAsia" w:ascii="仿宋" w:hAnsi="仿宋" w:eastAsia="仿宋" w:cs="仿宋"/>
                <w:sz w:val="28"/>
                <w:szCs w:val="28"/>
              </w:rPr>
              <w:t>在合同签订后，招标方有权因为标准发生变化而提出一些补充要求。采购要求经招标方和中标方确认后作为订货合同的技术条件附件，与合同正文具有同等的法律效力。</w:t>
            </w:r>
          </w:p>
        </w:tc>
        <w:tc>
          <w:tcPr>
            <w:tcW w:w="1373" w:type="dxa"/>
            <w:vAlign w:val="center"/>
          </w:tcPr>
          <w:p w14:paraId="2F4A9D6B">
            <w:pPr>
              <w:widowControl/>
              <w:spacing w:line="360" w:lineRule="exact"/>
              <w:textAlignment w:val="center"/>
              <w:rPr>
                <w:rFonts w:ascii="仿宋" w:hAnsi="仿宋" w:eastAsia="仿宋" w:cs="仿宋"/>
                <w:sz w:val="28"/>
                <w:szCs w:val="28"/>
              </w:rPr>
            </w:pPr>
            <w:r>
              <w:rPr>
                <w:rFonts w:hint="eastAsia" w:ascii="仿宋" w:hAnsi="仿宋" w:eastAsia="仿宋" w:cs="仿宋"/>
                <w:sz w:val="28"/>
                <w:szCs w:val="28"/>
              </w:rPr>
              <w:t>是，供应商需提供承诺函</w:t>
            </w:r>
          </w:p>
        </w:tc>
      </w:tr>
      <w:tr w14:paraId="05711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1DF137A2">
            <w:pPr>
              <w:widowControl/>
              <w:jc w:val="center"/>
              <w:textAlignment w:val="center"/>
              <w:rPr>
                <w:rFonts w:ascii="仿宋" w:hAnsi="仿宋" w:eastAsia="仿宋" w:cs="宋体"/>
                <w:kern w:val="0"/>
                <w:sz w:val="28"/>
                <w:szCs w:val="28"/>
              </w:rPr>
            </w:pPr>
            <w:r>
              <w:rPr>
                <w:rFonts w:hint="eastAsia" w:ascii="仿宋" w:hAnsi="仿宋" w:eastAsia="仿宋" w:cs="宋体"/>
                <w:kern w:val="0"/>
                <w:sz w:val="28"/>
                <w:szCs w:val="28"/>
              </w:rPr>
              <w:t>4</w:t>
            </w:r>
          </w:p>
        </w:tc>
        <w:tc>
          <w:tcPr>
            <w:tcW w:w="1181" w:type="dxa"/>
            <w:vAlign w:val="center"/>
          </w:tcPr>
          <w:p w14:paraId="1687C08F">
            <w:pPr>
              <w:widowControl/>
              <w:jc w:val="center"/>
              <w:textAlignment w:val="center"/>
              <w:rPr>
                <w:rFonts w:ascii="仿宋" w:hAnsi="仿宋" w:eastAsia="仿宋" w:cs="宋体"/>
                <w:kern w:val="0"/>
                <w:sz w:val="28"/>
                <w:szCs w:val="28"/>
              </w:rPr>
            </w:pPr>
            <w:r>
              <w:rPr>
                <w:rFonts w:hint="eastAsia" w:ascii="仿宋" w:hAnsi="仿宋" w:eastAsia="仿宋" w:cs="宋体"/>
                <w:kern w:val="0"/>
                <w:sz w:val="28"/>
                <w:szCs w:val="28"/>
              </w:rPr>
              <w:t>★</w:t>
            </w:r>
          </w:p>
        </w:tc>
        <w:tc>
          <w:tcPr>
            <w:tcW w:w="1559" w:type="dxa"/>
            <w:vAlign w:val="center"/>
          </w:tcPr>
          <w:p w14:paraId="441D03B5">
            <w:pPr>
              <w:widowControl/>
              <w:spacing w:line="360" w:lineRule="exact"/>
              <w:textAlignment w:val="center"/>
              <w:rPr>
                <w:rFonts w:ascii="仿宋" w:hAnsi="仿宋" w:eastAsia="仿宋" w:cs="仿宋"/>
                <w:sz w:val="28"/>
                <w:szCs w:val="28"/>
              </w:rPr>
            </w:pPr>
            <w:r>
              <w:rPr>
                <w:rFonts w:hint="eastAsia" w:ascii="仿宋" w:hAnsi="仿宋" w:eastAsia="仿宋" w:cs="仿宋"/>
                <w:sz w:val="28"/>
                <w:szCs w:val="28"/>
              </w:rPr>
              <w:t>供货要求</w:t>
            </w:r>
          </w:p>
        </w:tc>
        <w:tc>
          <w:tcPr>
            <w:tcW w:w="3825" w:type="dxa"/>
            <w:vAlign w:val="center"/>
          </w:tcPr>
          <w:p w14:paraId="7B6AF128">
            <w:pPr>
              <w:widowControl/>
              <w:spacing w:line="360" w:lineRule="exact"/>
              <w:ind w:left="105" w:leftChars="50" w:right="105" w:rightChars="50"/>
              <w:textAlignment w:val="center"/>
              <w:rPr>
                <w:rFonts w:ascii="仿宋" w:hAnsi="仿宋" w:eastAsia="仿宋" w:cs="仿宋"/>
                <w:sz w:val="28"/>
                <w:szCs w:val="28"/>
              </w:rPr>
            </w:pPr>
            <w:r>
              <w:rPr>
                <w:rFonts w:hint="eastAsia" w:ascii="仿宋" w:hAnsi="仿宋" w:eastAsia="仿宋" w:cs="仿宋"/>
                <w:sz w:val="28"/>
                <w:szCs w:val="28"/>
              </w:rPr>
              <w:t>本项目实施期间，具体供货时间安排以合同约定及实际送货通知为准。按招标方要求,将棉浆板送达到指定库房,供方应及时供货。</w:t>
            </w:r>
          </w:p>
        </w:tc>
        <w:tc>
          <w:tcPr>
            <w:tcW w:w="1373" w:type="dxa"/>
            <w:vAlign w:val="center"/>
          </w:tcPr>
          <w:p w14:paraId="77B15255">
            <w:pPr>
              <w:widowControl/>
              <w:spacing w:line="360" w:lineRule="exact"/>
              <w:textAlignment w:val="center"/>
              <w:rPr>
                <w:rFonts w:ascii="仿宋" w:hAnsi="仿宋" w:eastAsia="仿宋" w:cs="仿宋"/>
                <w:sz w:val="28"/>
                <w:szCs w:val="28"/>
              </w:rPr>
            </w:pPr>
            <w:r>
              <w:rPr>
                <w:rFonts w:hint="eastAsia" w:ascii="仿宋" w:hAnsi="仿宋" w:eastAsia="仿宋" w:cs="仿宋"/>
                <w:sz w:val="28"/>
                <w:szCs w:val="28"/>
              </w:rPr>
              <w:t>是，供应商需提供承诺函</w:t>
            </w:r>
          </w:p>
        </w:tc>
      </w:tr>
      <w:tr w14:paraId="6EB23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5C93B91D">
            <w:pPr>
              <w:widowControl/>
              <w:jc w:val="center"/>
              <w:textAlignment w:val="center"/>
              <w:rPr>
                <w:rFonts w:ascii="仿宋" w:hAnsi="仿宋" w:eastAsia="仿宋" w:cs="宋体"/>
                <w:kern w:val="0"/>
                <w:sz w:val="28"/>
                <w:szCs w:val="28"/>
              </w:rPr>
            </w:pPr>
            <w:r>
              <w:rPr>
                <w:rFonts w:hint="eastAsia" w:ascii="仿宋" w:hAnsi="仿宋" w:eastAsia="仿宋" w:cs="宋体"/>
                <w:kern w:val="0"/>
                <w:sz w:val="28"/>
                <w:szCs w:val="28"/>
              </w:rPr>
              <w:t>5</w:t>
            </w:r>
          </w:p>
        </w:tc>
        <w:tc>
          <w:tcPr>
            <w:tcW w:w="1181" w:type="dxa"/>
            <w:vAlign w:val="center"/>
          </w:tcPr>
          <w:p w14:paraId="06F4C37D">
            <w:pPr>
              <w:widowControl/>
              <w:jc w:val="center"/>
              <w:textAlignment w:val="center"/>
              <w:rPr>
                <w:rFonts w:ascii="仿宋" w:hAnsi="仿宋" w:eastAsia="仿宋" w:cs="宋体"/>
                <w:kern w:val="0"/>
                <w:sz w:val="28"/>
                <w:szCs w:val="28"/>
              </w:rPr>
            </w:pPr>
            <w:r>
              <w:rPr>
                <w:rFonts w:hint="eastAsia" w:ascii="仿宋" w:hAnsi="仿宋" w:eastAsia="仿宋" w:cs="宋体"/>
                <w:kern w:val="0"/>
                <w:sz w:val="28"/>
                <w:szCs w:val="28"/>
              </w:rPr>
              <w:t>★</w:t>
            </w:r>
          </w:p>
        </w:tc>
        <w:tc>
          <w:tcPr>
            <w:tcW w:w="1559" w:type="dxa"/>
            <w:vAlign w:val="center"/>
          </w:tcPr>
          <w:p w14:paraId="05116F45">
            <w:pPr>
              <w:widowControl/>
              <w:spacing w:line="360" w:lineRule="exact"/>
              <w:textAlignment w:val="center"/>
              <w:rPr>
                <w:rFonts w:ascii="仿宋" w:hAnsi="仿宋" w:eastAsia="仿宋" w:cs="仿宋"/>
                <w:sz w:val="28"/>
                <w:szCs w:val="28"/>
              </w:rPr>
            </w:pPr>
            <w:r>
              <w:rPr>
                <w:rFonts w:hint="eastAsia" w:ascii="仿宋" w:hAnsi="仿宋" w:eastAsia="仿宋" w:cs="仿宋"/>
                <w:sz w:val="28"/>
                <w:szCs w:val="28"/>
              </w:rPr>
              <w:t>报价要求</w:t>
            </w:r>
          </w:p>
        </w:tc>
        <w:tc>
          <w:tcPr>
            <w:tcW w:w="3825" w:type="dxa"/>
            <w:vAlign w:val="center"/>
          </w:tcPr>
          <w:p w14:paraId="6B5E579E">
            <w:pPr>
              <w:widowControl/>
              <w:spacing w:line="360" w:lineRule="exact"/>
              <w:ind w:left="105" w:leftChars="50" w:right="105" w:rightChars="50"/>
              <w:textAlignment w:val="center"/>
              <w:rPr>
                <w:rFonts w:ascii="仿宋" w:hAnsi="仿宋" w:eastAsia="仿宋" w:cs="仿宋"/>
                <w:sz w:val="28"/>
                <w:szCs w:val="28"/>
              </w:rPr>
            </w:pPr>
            <w:r>
              <w:rPr>
                <w:rFonts w:hint="eastAsia" w:ascii="仿宋" w:hAnsi="仿宋" w:eastAsia="仿宋" w:cs="仿宋"/>
                <w:sz w:val="28"/>
                <w:szCs w:val="28"/>
              </w:rPr>
              <w:t>供应商应在综合考虑本技术要求基础上进行报价，报价应包含全面满足本技术要求的全部费用。</w:t>
            </w:r>
          </w:p>
        </w:tc>
        <w:tc>
          <w:tcPr>
            <w:tcW w:w="1373" w:type="dxa"/>
            <w:vAlign w:val="center"/>
          </w:tcPr>
          <w:p w14:paraId="311C2620">
            <w:pPr>
              <w:widowControl/>
              <w:spacing w:line="360" w:lineRule="exact"/>
              <w:textAlignment w:val="center"/>
              <w:rPr>
                <w:rFonts w:ascii="仿宋" w:hAnsi="仿宋" w:eastAsia="仿宋" w:cs="仿宋"/>
                <w:sz w:val="28"/>
                <w:szCs w:val="28"/>
              </w:rPr>
            </w:pPr>
            <w:r>
              <w:rPr>
                <w:rFonts w:hint="eastAsia" w:ascii="仿宋" w:hAnsi="仿宋" w:eastAsia="仿宋" w:cs="仿宋"/>
                <w:sz w:val="28"/>
                <w:szCs w:val="28"/>
              </w:rPr>
              <w:t>是，供应商需提供承诺函</w:t>
            </w:r>
          </w:p>
        </w:tc>
      </w:tr>
      <w:tr w14:paraId="35EB8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15169D65">
            <w:pPr>
              <w:widowControl/>
              <w:jc w:val="center"/>
              <w:textAlignment w:val="center"/>
              <w:rPr>
                <w:rFonts w:ascii="仿宋" w:hAnsi="仿宋" w:eastAsia="仿宋" w:cs="宋体"/>
                <w:sz w:val="28"/>
                <w:szCs w:val="28"/>
              </w:rPr>
            </w:pPr>
            <w:r>
              <w:rPr>
                <w:rFonts w:hint="eastAsia" w:ascii="仿宋" w:hAnsi="仿宋" w:eastAsia="仿宋" w:cs="宋体"/>
                <w:sz w:val="28"/>
                <w:szCs w:val="28"/>
              </w:rPr>
              <w:t>6</w:t>
            </w:r>
          </w:p>
        </w:tc>
        <w:tc>
          <w:tcPr>
            <w:tcW w:w="1181" w:type="dxa"/>
            <w:vAlign w:val="center"/>
          </w:tcPr>
          <w:p w14:paraId="073FD76E">
            <w:pPr>
              <w:jc w:val="center"/>
              <w:rPr>
                <w:rFonts w:ascii="仿宋" w:hAnsi="仿宋" w:eastAsia="仿宋" w:cs="宋体"/>
                <w:sz w:val="28"/>
                <w:szCs w:val="28"/>
              </w:rPr>
            </w:pPr>
            <w:r>
              <w:rPr>
                <w:rFonts w:hint="eastAsia" w:ascii="宋体" w:hAnsi="宋体" w:eastAsia="宋体" w:cs="Times New Roman"/>
                <w:iCs/>
                <w:sz w:val="28"/>
                <w:szCs w:val="28"/>
              </w:rPr>
              <w:t>△</w:t>
            </w:r>
          </w:p>
        </w:tc>
        <w:tc>
          <w:tcPr>
            <w:tcW w:w="1559" w:type="dxa"/>
            <w:vAlign w:val="center"/>
          </w:tcPr>
          <w:p w14:paraId="17BEA9A5">
            <w:pPr>
              <w:spacing w:line="360" w:lineRule="exact"/>
              <w:rPr>
                <w:rFonts w:ascii="仿宋" w:hAnsi="仿宋" w:eastAsia="仿宋" w:cs="仿宋"/>
                <w:sz w:val="28"/>
                <w:szCs w:val="28"/>
              </w:rPr>
            </w:pPr>
            <w:r>
              <w:rPr>
                <w:rFonts w:hint="eastAsia" w:ascii="仿宋" w:hAnsi="仿宋" w:eastAsia="仿宋" w:cs="仿宋"/>
                <w:sz w:val="28"/>
                <w:szCs w:val="28"/>
              </w:rPr>
              <w:t>投标人体系认证</w:t>
            </w:r>
          </w:p>
        </w:tc>
        <w:tc>
          <w:tcPr>
            <w:tcW w:w="3825" w:type="dxa"/>
            <w:vAlign w:val="center"/>
          </w:tcPr>
          <w:p w14:paraId="063AA5F5">
            <w:pPr>
              <w:spacing w:line="360" w:lineRule="exact"/>
              <w:rPr>
                <w:rFonts w:ascii="仿宋" w:hAnsi="仿宋" w:eastAsia="仿宋" w:cs="仿宋"/>
                <w:sz w:val="28"/>
                <w:szCs w:val="28"/>
              </w:rPr>
            </w:pPr>
            <w:r>
              <w:rPr>
                <w:rFonts w:hint="eastAsia" w:ascii="仿宋" w:hAnsi="仿宋" w:eastAsia="仿宋" w:cs="仿宋"/>
                <w:sz w:val="28"/>
                <w:szCs w:val="28"/>
              </w:rPr>
              <w:t>投标人同时具备ISO9001质量管理体系、ISO14001环境保护管理体系、ISO45001职业健康管理体系认证证书。</w:t>
            </w:r>
          </w:p>
        </w:tc>
        <w:tc>
          <w:tcPr>
            <w:tcW w:w="1373" w:type="dxa"/>
          </w:tcPr>
          <w:p w14:paraId="7D5EFEC2">
            <w:pPr>
              <w:spacing w:line="360" w:lineRule="exact"/>
              <w:rPr>
                <w:rFonts w:ascii="仿宋" w:hAnsi="仿宋" w:eastAsia="仿宋" w:cs="仿宋"/>
                <w:sz w:val="28"/>
                <w:szCs w:val="28"/>
              </w:rPr>
            </w:pPr>
            <w:r>
              <w:rPr>
                <w:rFonts w:hint="eastAsia" w:ascii="仿宋" w:hAnsi="仿宋" w:eastAsia="仿宋" w:cs="仿宋"/>
                <w:sz w:val="28"/>
                <w:szCs w:val="28"/>
              </w:rPr>
              <w:t>需提供有效期内的证书复印件或原件扫描件。</w:t>
            </w:r>
          </w:p>
        </w:tc>
      </w:tr>
    </w:tbl>
    <w:p w14:paraId="0F1C9402">
      <w:pPr>
        <w:spacing w:line="360" w:lineRule="auto"/>
        <w:ind w:firstLine="640" w:firstLineChars="200"/>
        <w:rPr>
          <w:rFonts w:ascii="仿宋" w:hAnsi="仿宋" w:eastAsia="仿宋" w:cs="Times New Roman"/>
          <w:iCs/>
          <w:sz w:val="32"/>
          <w:szCs w:val="32"/>
        </w:rPr>
      </w:pPr>
      <w:r>
        <w:rPr>
          <w:rFonts w:ascii="仿宋" w:hAnsi="仿宋" w:eastAsia="仿宋" w:cs="Times New Roman"/>
          <w:iCs/>
          <w:sz w:val="32"/>
          <w:szCs w:val="32"/>
        </w:rPr>
        <w:t>B</w:t>
      </w:r>
      <w:r>
        <w:rPr>
          <w:rFonts w:hint="eastAsia" w:ascii="仿宋" w:hAnsi="仿宋" w:eastAsia="仿宋" w:cs="Times New Roman"/>
          <w:iCs/>
          <w:sz w:val="32"/>
          <w:szCs w:val="32"/>
        </w:rPr>
        <w:t>、付款方式</w:t>
      </w:r>
    </w:p>
    <w:tbl>
      <w:tblPr>
        <w:tblStyle w:val="16"/>
        <w:tblpPr w:leftFromText="180" w:rightFromText="180" w:vertAnchor="text" w:tblpY="1"/>
        <w:tblOverlap w:val="never"/>
        <w:tblW w:w="878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2523"/>
        <w:gridCol w:w="1984"/>
        <w:gridCol w:w="1163"/>
        <w:gridCol w:w="1276"/>
        <w:gridCol w:w="992"/>
      </w:tblGrid>
      <w:tr w14:paraId="0AB93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 w:hRule="atLeast"/>
        </w:trPr>
        <w:tc>
          <w:tcPr>
            <w:tcW w:w="846" w:type="dxa"/>
            <w:vAlign w:val="center"/>
          </w:tcPr>
          <w:p w14:paraId="712F93A5">
            <w:pPr>
              <w:widowControl/>
              <w:jc w:val="center"/>
              <w:textAlignment w:val="center"/>
              <w:rPr>
                <w:rFonts w:ascii="仿宋" w:hAnsi="仿宋" w:eastAsia="仿宋" w:cs="宋体"/>
                <w:b/>
                <w:kern w:val="0"/>
                <w:sz w:val="28"/>
                <w:szCs w:val="28"/>
              </w:rPr>
            </w:pPr>
            <w:r>
              <w:rPr>
                <w:rFonts w:hint="eastAsia" w:ascii="仿宋" w:hAnsi="仿宋" w:eastAsia="仿宋" w:cs="宋体"/>
                <w:b/>
                <w:kern w:val="0"/>
                <w:sz w:val="28"/>
                <w:szCs w:val="28"/>
              </w:rPr>
              <w:t>序号</w:t>
            </w:r>
          </w:p>
        </w:tc>
        <w:tc>
          <w:tcPr>
            <w:tcW w:w="2523" w:type="dxa"/>
            <w:vAlign w:val="center"/>
          </w:tcPr>
          <w:p w14:paraId="23F765E4">
            <w:pPr>
              <w:jc w:val="center"/>
              <w:rPr>
                <w:rFonts w:ascii="仿宋" w:hAnsi="仿宋" w:eastAsia="仿宋" w:cs="Times New Roman"/>
                <w:b/>
                <w:sz w:val="28"/>
                <w:szCs w:val="28"/>
              </w:rPr>
            </w:pPr>
            <w:r>
              <w:rPr>
                <w:rFonts w:hint="eastAsia" w:ascii="仿宋" w:hAnsi="仿宋" w:eastAsia="仿宋" w:cs="Times New Roman"/>
                <w:b/>
                <w:sz w:val="28"/>
                <w:szCs w:val="28"/>
              </w:rPr>
              <w:t>付款节点（进度</w:t>
            </w:r>
            <w:r>
              <w:rPr>
                <w:rFonts w:ascii="仿宋" w:hAnsi="仿宋" w:eastAsia="仿宋" w:cs="Times New Roman"/>
                <w:b/>
                <w:sz w:val="28"/>
                <w:szCs w:val="28"/>
              </w:rPr>
              <w:t>）</w:t>
            </w:r>
          </w:p>
        </w:tc>
        <w:tc>
          <w:tcPr>
            <w:tcW w:w="1984" w:type="dxa"/>
            <w:vAlign w:val="center"/>
          </w:tcPr>
          <w:p w14:paraId="57B25EC6">
            <w:pPr>
              <w:jc w:val="center"/>
              <w:rPr>
                <w:rFonts w:ascii="仿宋" w:hAnsi="仿宋" w:eastAsia="仿宋" w:cs="Times New Roman"/>
                <w:b/>
                <w:sz w:val="28"/>
                <w:szCs w:val="28"/>
              </w:rPr>
            </w:pPr>
            <w:r>
              <w:rPr>
                <w:rFonts w:hint="eastAsia" w:ascii="仿宋" w:hAnsi="仿宋" w:eastAsia="仿宋" w:cs="Times New Roman"/>
                <w:b/>
                <w:sz w:val="28"/>
                <w:szCs w:val="28"/>
              </w:rPr>
              <w:t>付款条件</w:t>
            </w:r>
          </w:p>
        </w:tc>
        <w:tc>
          <w:tcPr>
            <w:tcW w:w="1163" w:type="dxa"/>
            <w:vAlign w:val="center"/>
          </w:tcPr>
          <w:p w14:paraId="5AC902AD">
            <w:pPr>
              <w:jc w:val="center"/>
              <w:rPr>
                <w:rFonts w:ascii="仿宋" w:hAnsi="仿宋" w:eastAsia="仿宋" w:cs="Times New Roman"/>
                <w:b/>
                <w:sz w:val="28"/>
                <w:szCs w:val="28"/>
              </w:rPr>
            </w:pPr>
            <w:r>
              <w:rPr>
                <w:rFonts w:hint="eastAsia" w:ascii="仿宋" w:hAnsi="仿宋" w:eastAsia="仿宋" w:cs="Times New Roman"/>
                <w:b/>
                <w:sz w:val="28"/>
                <w:szCs w:val="28"/>
              </w:rPr>
              <w:t>付款比例（或金额）</w:t>
            </w:r>
          </w:p>
        </w:tc>
        <w:tc>
          <w:tcPr>
            <w:tcW w:w="1276" w:type="dxa"/>
            <w:vAlign w:val="center"/>
          </w:tcPr>
          <w:p w14:paraId="139B6C35">
            <w:pPr>
              <w:jc w:val="center"/>
              <w:rPr>
                <w:rFonts w:ascii="仿宋" w:hAnsi="仿宋" w:eastAsia="仿宋" w:cs="Times New Roman"/>
                <w:b/>
                <w:sz w:val="28"/>
                <w:szCs w:val="28"/>
              </w:rPr>
            </w:pPr>
            <w:r>
              <w:rPr>
                <w:rFonts w:hint="eastAsia" w:ascii="仿宋" w:hAnsi="仿宋" w:eastAsia="仿宋" w:cs="Times New Roman"/>
                <w:b/>
                <w:sz w:val="28"/>
                <w:szCs w:val="28"/>
              </w:rPr>
              <w:t>资金支付</w:t>
            </w:r>
            <w:r>
              <w:rPr>
                <w:rFonts w:ascii="仿宋" w:hAnsi="仿宋" w:eastAsia="仿宋" w:cs="Times New Roman"/>
                <w:b/>
                <w:sz w:val="28"/>
                <w:szCs w:val="28"/>
              </w:rPr>
              <w:t>方式</w:t>
            </w:r>
          </w:p>
        </w:tc>
        <w:tc>
          <w:tcPr>
            <w:tcW w:w="992" w:type="dxa"/>
            <w:vAlign w:val="center"/>
          </w:tcPr>
          <w:p w14:paraId="133B23CB">
            <w:pPr>
              <w:jc w:val="center"/>
              <w:rPr>
                <w:rFonts w:ascii="仿宋" w:hAnsi="仿宋" w:eastAsia="仿宋" w:cs="Times New Roman"/>
                <w:b/>
                <w:sz w:val="28"/>
                <w:szCs w:val="28"/>
              </w:rPr>
            </w:pPr>
            <w:r>
              <w:rPr>
                <w:rFonts w:hint="eastAsia" w:ascii="仿宋" w:hAnsi="仿宋" w:eastAsia="仿宋" w:cs="Times New Roman"/>
                <w:b/>
                <w:sz w:val="28"/>
                <w:szCs w:val="28"/>
              </w:rPr>
              <w:t>备注</w:t>
            </w:r>
          </w:p>
        </w:tc>
      </w:tr>
      <w:tr w14:paraId="3102B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 w:hRule="atLeast"/>
        </w:trPr>
        <w:tc>
          <w:tcPr>
            <w:tcW w:w="846" w:type="dxa"/>
            <w:vAlign w:val="center"/>
          </w:tcPr>
          <w:p w14:paraId="642C8E87">
            <w:pPr>
              <w:widowControl/>
              <w:spacing w:line="360" w:lineRule="exact"/>
              <w:jc w:val="center"/>
              <w:textAlignment w:val="center"/>
              <w:rPr>
                <w:rFonts w:ascii="仿宋" w:hAnsi="仿宋" w:eastAsia="仿宋" w:cs="仿宋"/>
                <w:kern w:val="0"/>
                <w:sz w:val="28"/>
                <w:szCs w:val="28"/>
              </w:rPr>
            </w:pPr>
            <w:r>
              <w:rPr>
                <w:rFonts w:hint="eastAsia" w:ascii="仿宋" w:hAnsi="仿宋" w:eastAsia="仿宋" w:cs="仿宋"/>
                <w:kern w:val="0"/>
                <w:sz w:val="28"/>
                <w:szCs w:val="28"/>
              </w:rPr>
              <w:t>1</w:t>
            </w:r>
          </w:p>
        </w:tc>
        <w:tc>
          <w:tcPr>
            <w:tcW w:w="2523" w:type="dxa"/>
            <w:vAlign w:val="center"/>
          </w:tcPr>
          <w:p w14:paraId="30C36AE3">
            <w:pPr>
              <w:spacing w:line="360" w:lineRule="exact"/>
              <w:rPr>
                <w:rFonts w:ascii="仿宋" w:hAnsi="仿宋" w:eastAsia="仿宋" w:cs="仿宋"/>
                <w:sz w:val="28"/>
                <w:szCs w:val="28"/>
              </w:rPr>
            </w:pPr>
            <w:r>
              <w:rPr>
                <w:rFonts w:hint="eastAsia" w:ascii="仿宋" w:hAnsi="仿宋" w:eastAsia="仿宋" w:cs="仿宋"/>
                <w:sz w:val="28"/>
                <w:szCs w:val="28"/>
              </w:rPr>
              <w:t>投标人根据招标人实际需求数量送货,招标人依据实际收到投标人产品数量，每批订单到货验收合格并收到投标人开具的等额增值税专用发票后10个工作日内支付该批货物全部货款。</w:t>
            </w:r>
          </w:p>
        </w:tc>
        <w:tc>
          <w:tcPr>
            <w:tcW w:w="1984" w:type="dxa"/>
            <w:vAlign w:val="center"/>
          </w:tcPr>
          <w:p w14:paraId="58DFF3EB">
            <w:pPr>
              <w:spacing w:line="360" w:lineRule="exact"/>
              <w:rPr>
                <w:rFonts w:ascii="仿宋" w:hAnsi="仿宋" w:eastAsia="仿宋" w:cs="仿宋"/>
                <w:sz w:val="28"/>
                <w:szCs w:val="28"/>
              </w:rPr>
            </w:pPr>
            <w:r>
              <w:rPr>
                <w:rFonts w:hint="eastAsia" w:ascii="仿宋" w:hAnsi="仿宋" w:eastAsia="仿宋" w:cs="仿宋"/>
                <w:sz w:val="28"/>
                <w:szCs w:val="28"/>
              </w:rPr>
              <w:t>通过钞票纸生产企业原材料进厂检验并收到投标人开具的等额增值税专用发票。</w:t>
            </w:r>
          </w:p>
        </w:tc>
        <w:tc>
          <w:tcPr>
            <w:tcW w:w="1163" w:type="dxa"/>
            <w:vAlign w:val="center"/>
          </w:tcPr>
          <w:p w14:paraId="6AA99C59">
            <w:pPr>
              <w:spacing w:line="360" w:lineRule="exact"/>
              <w:rPr>
                <w:rFonts w:ascii="仿宋" w:hAnsi="仿宋" w:eastAsia="仿宋" w:cs="仿宋"/>
                <w:sz w:val="28"/>
                <w:szCs w:val="28"/>
              </w:rPr>
            </w:pPr>
            <w:r>
              <w:rPr>
                <w:rFonts w:hint="eastAsia" w:ascii="仿宋" w:hAnsi="仿宋" w:eastAsia="仿宋" w:cs="仿宋"/>
                <w:sz w:val="28"/>
                <w:szCs w:val="28"/>
              </w:rPr>
              <w:t>100%</w:t>
            </w:r>
          </w:p>
        </w:tc>
        <w:tc>
          <w:tcPr>
            <w:tcW w:w="1276" w:type="dxa"/>
            <w:vAlign w:val="center"/>
          </w:tcPr>
          <w:p w14:paraId="7E9D3475">
            <w:pPr>
              <w:spacing w:line="360" w:lineRule="exact"/>
              <w:rPr>
                <w:rFonts w:ascii="仿宋" w:hAnsi="仿宋" w:eastAsia="仿宋" w:cs="仿宋"/>
                <w:sz w:val="28"/>
                <w:szCs w:val="28"/>
              </w:rPr>
            </w:pPr>
            <w:r>
              <w:rPr>
                <w:rFonts w:hint="eastAsia" w:ascii="仿宋" w:hAnsi="仿宋" w:eastAsia="仿宋" w:cs="仿宋"/>
                <w:sz w:val="28"/>
                <w:szCs w:val="28"/>
              </w:rPr>
              <w:t>转账</w:t>
            </w:r>
          </w:p>
        </w:tc>
        <w:tc>
          <w:tcPr>
            <w:tcW w:w="992" w:type="dxa"/>
            <w:vAlign w:val="center"/>
          </w:tcPr>
          <w:p w14:paraId="1D144995">
            <w:pPr>
              <w:spacing w:line="360" w:lineRule="exact"/>
              <w:rPr>
                <w:rFonts w:ascii="仿宋" w:hAnsi="仿宋" w:eastAsia="仿宋" w:cs="仿宋"/>
                <w:sz w:val="28"/>
                <w:szCs w:val="28"/>
              </w:rPr>
            </w:pPr>
            <w:r>
              <w:rPr>
                <w:rFonts w:hint="eastAsia" w:ascii="仿宋" w:hAnsi="仿宋" w:eastAsia="仿宋" w:cs="仿宋"/>
                <w:sz w:val="28"/>
                <w:szCs w:val="28"/>
              </w:rPr>
              <w:t>详见价格结算机制</w:t>
            </w:r>
          </w:p>
        </w:tc>
      </w:tr>
    </w:tbl>
    <w:p w14:paraId="17A5A8ED">
      <w:pPr>
        <w:spacing w:line="360" w:lineRule="auto"/>
        <w:ind w:firstLine="640" w:firstLineChars="200"/>
        <w:rPr>
          <w:rFonts w:ascii="仿宋" w:hAnsi="仿宋" w:eastAsia="仿宋" w:cs="Times New Roman"/>
          <w:iCs/>
          <w:sz w:val="32"/>
          <w:szCs w:val="32"/>
        </w:rPr>
      </w:pPr>
      <w:r>
        <w:rPr>
          <w:rFonts w:hint="eastAsia" w:ascii="仿宋" w:hAnsi="仿宋" w:eastAsia="仿宋" w:cs="Times New Roman"/>
          <w:iCs/>
          <w:sz w:val="32"/>
          <w:szCs w:val="32"/>
        </w:rPr>
        <w:t>C、价格结算机制</w:t>
      </w:r>
    </w:p>
    <w:p w14:paraId="6E8A6258">
      <w:pPr>
        <w:pStyle w:val="23"/>
        <w:autoSpaceDE w:val="0"/>
        <w:autoSpaceDN w:val="0"/>
        <w:snapToGrid w:val="0"/>
        <w:spacing w:line="360" w:lineRule="auto"/>
        <w:ind w:firstLine="640"/>
        <w:rPr>
          <w:rFonts w:ascii="仿宋" w:hAnsi="仿宋" w:eastAsia="仿宋" w:cs="仿宋"/>
          <w:sz w:val="32"/>
          <w:szCs w:val="32"/>
        </w:rPr>
      </w:pPr>
      <w:r>
        <w:rPr>
          <w:rFonts w:ascii="仿宋" w:hAnsi="仿宋" w:eastAsia="仿宋" w:cs="仿宋"/>
          <w:sz w:val="32"/>
          <w:szCs w:val="32"/>
        </w:rPr>
        <w:t>1.</w:t>
      </w:r>
      <w:r>
        <w:rPr>
          <w:rFonts w:hint="eastAsia" w:ascii="仿宋" w:hAnsi="仿宋" w:eastAsia="仿宋" w:cs="仿宋"/>
          <w:sz w:val="32"/>
          <w:szCs w:val="32"/>
        </w:rPr>
        <w:t>投标人须报出每吨三级棉浆板的加工单价，按各中标供应商报出的单价执行。</w:t>
      </w:r>
    </w:p>
    <w:p w14:paraId="68041251">
      <w:pPr>
        <w:pStyle w:val="23"/>
        <w:autoSpaceDE w:val="0"/>
        <w:autoSpaceDN w:val="0"/>
        <w:snapToGrid w:val="0"/>
        <w:spacing w:line="360" w:lineRule="auto"/>
        <w:ind w:firstLine="640"/>
        <w:rPr>
          <w:rFonts w:ascii="仿宋" w:hAnsi="仿宋" w:eastAsia="仿宋" w:cs="仿宋"/>
          <w:sz w:val="32"/>
          <w:szCs w:val="32"/>
        </w:rPr>
      </w:pPr>
      <w:r>
        <w:rPr>
          <w:rFonts w:ascii="仿宋" w:hAnsi="仿宋" w:eastAsia="仿宋" w:cs="仿宋"/>
          <w:sz w:val="32"/>
          <w:szCs w:val="32"/>
        </w:rPr>
        <w:t>2.</w:t>
      </w:r>
      <w:r>
        <w:rPr>
          <w:rFonts w:hint="eastAsia" w:ascii="仿宋" w:hAnsi="仿宋" w:eastAsia="仿宋" w:cs="仿宋"/>
          <w:sz w:val="32"/>
          <w:szCs w:val="32"/>
        </w:rPr>
        <w:t>供货结算单价为棉花单价三个月均值与加工单价之和，该价格应包括所供产品的供货、装卸（货到甲方现场前的装卸）、运输、质保、税金等所有与本项目相关的内容。其中棉花单价以国内市场棉花现货价格月度指数（3128B品种）为基准，执行订购每批三级棉浆板到货当月以及到货月份前两个月国内市场棉花现货价格月度指数（3128B品种）平均值。例如，中标人2025年10月供的货结算单价为：2025年8月、9月、10月国内市场棉花现货价格月度指数（3128B品种）的三个月均值+各中标供应商执行的加工单价。</w:t>
      </w:r>
    </w:p>
    <w:p w14:paraId="023E189F">
      <w:pPr>
        <w:pStyle w:val="23"/>
        <w:autoSpaceDE w:val="0"/>
        <w:autoSpaceDN w:val="0"/>
        <w:snapToGrid w:val="0"/>
        <w:spacing w:line="360" w:lineRule="auto"/>
        <w:ind w:firstLine="640"/>
        <w:rPr>
          <w:rFonts w:ascii="仿宋" w:hAnsi="仿宋" w:eastAsia="仿宋" w:cs="仿宋"/>
          <w:sz w:val="32"/>
          <w:szCs w:val="32"/>
        </w:rPr>
      </w:pPr>
      <w:r>
        <w:rPr>
          <w:rFonts w:ascii="仿宋" w:hAnsi="仿宋" w:eastAsia="仿宋" w:cs="仿宋"/>
          <w:sz w:val="32"/>
          <w:szCs w:val="32"/>
        </w:rPr>
        <w:t>3.</w:t>
      </w:r>
      <w:r>
        <w:rPr>
          <w:rFonts w:hint="eastAsia" w:ascii="仿宋" w:hAnsi="仿宋" w:eastAsia="仿宋" w:cs="仿宋"/>
          <w:sz w:val="32"/>
          <w:szCs w:val="32"/>
        </w:rPr>
        <w:t>国内市场棉花现货价格指数=[中国棉花价格指数（3128B品种）+国家棉花价格指数（3128B）品种] ÷2。其中中国棉花价格指数查询中国棉花信息网（网址：http://www.cottonchina.org.cn/），国家棉花价格指数查询中国棉花网（网址：https://www.cncotton.com/）。</w:t>
      </w:r>
    </w:p>
    <w:p w14:paraId="7506F599">
      <w:pPr>
        <w:pStyle w:val="23"/>
        <w:autoSpaceDE w:val="0"/>
        <w:autoSpaceDN w:val="0"/>
        <w:snapToGrid w:val="0"/>
        <w:spacing w:line="360" w:lineRule="auto"/>
        <w:ind w:firstLine="640"/>
        <w:rPr>
          <w:rFonts w:ascii="仿宋" w:hAnsi="仿宋" w:eastAsia="仿宋" w:cs="仿宋"/>
          <w:sz w:val="32"/>
          <w:szCs w:val="32"/>
        </w:rPr>
      </w:pPr>
      <w:r>
        <w:rPr>
          <w:rFonts w:ascii="仿宋" w:hAnsi="仿宋" w:eastAsia="仿宋" w:cs="仿宋"/>
          <w:sz w:val="32"/>
          <w:szCs w:val="32"/>
        </w:rPr>
        <w:t>4.</w:t>
      </w:r>
      <w:r>
        <w:rPr>
          <w:rFonts w:hint="eastAsia" w:ascii="仿宋" w:hAnsi="仿宋" w:eastAsia="仿宋" w:cs="仿宋"/>
          <w:sz w:val="32"/>
          <w:szCs w:val="32"/>
        </w:rPr>
        <w:t>中标人实际供货时按当月货物结算单价乘以当月采购数量结算货款。</w:t>
      </w:r>
    </w:p>
    <w:p w14:paraId="05E2EBB8">
      <w:pPr>
        <w:pStyle w:val="23"/>
        <w:autoSpaceDE w:val="0"/>
        <w:autoSpaceDN w:val="0"/>
        <w:snapToGrid w:val="0"/>
        <w:spacing w:line="360" w:lineRule="auto"/>
        <w:ind w:firstLine="640"/>
        <w:rPr>
          <w:rFonts w:ascii="仿宋" w:hAnsi="仿宋" w:eastAsia="仿宋" w:cs="仿宋"/>
          <w:sz w:val="32"/>
          <w:szCs w:val="32"/>
        </w:rPr>
      </w:pPr>
      <w:r>
        <w:rPr>
          <w:rFonts w:ascii="仿宋" w:hAnsi="仿宋" w:eastAsia="仿宋" w:cs="仿宋"/>
          <w:sz w:val="32"/>
          <w:szCs w:val="32"/>
        </w:rPr>
        <w:t>5.</w:t>
      </w:r>
      <w:r>
        <w:rPr>
          <w:rFonts w:hint="eastAsia" w:ascii="仿宋" w:hAnsi="仿宋" w:eastAsia="仿宋" w:cs="仿宋"/>
          <w:sz w:val="32"/>
          <w:szCs w:val="32"/>
        </w:rPr>
        <w:t>各中标供应商执行各自的投标报价，且在合同执行过程中保持不变。</w:t>
      </w:r>
    </w:p>
    <w:p w14:paraId="39DABF0D">
      <w:pPr>
        <w:keepNext w:val="0"/>
        <w:keepLines w:val="0"/>
        <w:pageBreakBefore w:val="0"/>
        <w:widowControl w:val="0"/>
        <w:kinsoku/>
        <w:wordWrap/>
        <w:overflowPunct/>
        <w:topLinePunct w:val="0"/>
        <w:autoSpaceDE/>
        <w:autoSpaceDN/>
        <w:bidi w:val="0"/>
        <w:adjustRightInd w:val="0"/>
        <w:snapToGrid/>
        <w:spacing w:after="157" w:afterLines="50" w:line="560" w:lineRule="exact"/>
        <w:ind w:firstLine="640" w:firstLineChars="200"/>
        <w:jc w:val="left"/>
        <w:textAlignment w:val="auto"/>
        <w:outlineLvl w:val="1"/>
        <w:rPr>
          <w:rFonts w:hint="default" w:ascii="仿宋" w:hAnsi="仿宋" w:eastAsia="仿宋" w:cs="Times New Roman"/>
          <w:color w:val="auto"/>
          <w:sz w:val="32"/>
          <w:szCs w:val="32"/>
          <w:highlight w:val="none"/>
          <w:lang w:val="en-US" w:eastAsia="zh-CN"/>
        </w:rPr>
      </w:pPr>
    </w:p>
    <w:p w14:paraId="356C3624">
      <w:pPr>
        <w:jc w:val="left"/>
        <w:rPr>
          <w:rFonts w:ascii="楷体" w:hAnsi="楷体" w:eastAsia="楷体" w:cs="Times New Roman"/>
          <w:bCs/>
          <w:sz w:val="32"/>
          <w:szCs w:val="32"/>
        </w:rPr>
      </w:pPr>
    </w:p>
    <w:sectPr>
      <w:footerReference r:id="rId3" w:type="default"/>
      <w:pgSz w:w="11906" w:h="16838"/>
      <w:pgMar w:top="1440" w:right="1800" w:bottom="1440" w:left="1800"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楷体">
    <w:panose1 w:val="02010609060101010101"/>
    <w:charset w:val="86"/>
    <w:family w:val="modern"/>
    <w:pitch w:val="default"/>
    <w:sig w:usb0="800002BF" w:usb1="38CF7CFA" w:usb2="00000016" w:usb3="00000000" w:csb0="00040001" w:csb1="00000000"/>
  </w:font>
  <w:font w:name="Cambria Math">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99517D">
    <w:pPr>
      <w:pStyle w:val="9"/>
    </w:pPr>
  </w:p>
  <w:p w14:paraId="4D9E84EE">
    <w:pPr>
      <w:snapToGrid w:val="0"/>
      <w:spacing w:before="120"/>
      <w:ind w:firstLine="560"/>
      <w:jc w:val="right"/>
      <w:rPr>
        <w:rFonts w:ascii="宋体" w:hAnsi="宋体" w:eastAsia="宋体" w:cs="Times New Roman"/>
        <w:sz w:val="28"/>
        <w:szCs w:val="28"/>
        <w:lang w:val="zh-CN"/>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CEA2025"/>
    <w:multiLevelType w:val="multilevel"/>
    <w:tmpl w:val="6CEA2025"/>
    <w:lvl w:ilvl="0" w:tentative="0">
      <w:start w:val="1"/>
      <w:numFmt w:val="none"/>
      <w:suff w:val="nothing"/>
      <w:lvlText w:val="%1"/>
      <w:lvlJc w:val="left"/>
      <w:pPr>
        <w:ind w:left="0" w:firstLine="0"/>
      </w:pPr>
      <w:rPr>
        <w:rFonts w:hint="default" w:ascii="Times New Roman" w:hAnsi="Times New Roman" w:cs="Times New Roman"/>
        <w:b/>
        <w:i w:val="0"/>
        <w:sz w:val="21"/>
      </w:rPr>
    </w:lvl>
    <w:lvl w:ilvl="1" w:tentative="0">
      <w:start w:val="1"/>
      <w:numFmt w:val="decimal"/>
      <w:suff w:val="nothing"/>
      <w:lvlText w:val="%1%2　"/>
      <w:lvlJc w:val="left"/>
      <w:pPr>
        <w:ind w:left="0" w:firstLine="0"/>
      </w:pPr>
      <w:rPr>
        <w:rFonts w:hint="eastAsia" w:ascii="黑体" w:hAnsi="Times New Roman" w:eastAsia="黑体"/>
        <w:b w:val="0"/>
        <w:i w:val="0"/>
        <w:sz w:val="21"/>
      </w:rPr>
    </w:lvl>
    <w:lvl w:ilvl="2" w:tentative="0">
      <w:start w:val="1"/>
      <w:numFmt w:val="decimal"/>
      <w:suff w:val="nothing"/>
      <w:lvlText w:val="%1%2.%3　"/>
      <w:lvlJc w:val="left"/>
      <w:pPr>
        <w:ind w:left="360" w:firstLine="0"/>
      </w:pPr>
      <w:rPr>
        <w:rFonts w:hint="eastAsia" w:ascii="黑体" w:hAnsi="Times New Roman" w:eastAsia="黑体"/>
        <w:b w:val="0"/>
        <w:i w:val="0"/>
        <w:sz w:val="21"/>
      </w:rPr>
    </w:lvl>
    <w:lvl w:ilvl="3" w:tentative="0">
      <w:start w:val="1"/>
      <w:numFmt w:val="decimal"/>
      <w:suff w:val="nothing"/>
      <w:lvlText w:val="%1%2.%3.%4　"/>
      <w:lvlJc w:val="left"/>
      <w:pPr>
        <w:ind w:left="198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lvl>
    <w:lvl w:ilvl="8" w:tentative="0">
      <w:start w:val="1"/>
      <w:numFmt w:val="decimal"/>
      <w:lvlText w:val="%1.%2.%3.%4.%5.%6.%7.%8.%9"/>
      <w:lvlJc w:val="left"/>
      <w:pPr>
        <w:tabs>
          <w:tab w:val="left" w:pos="4777"/>
        </w:tabs>
        <w:ind w:left="4677"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hideSpellingErrors/>
  <w:hideGrammaticalError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c3MjNhNGYyODRjNDg2MzliYzAxOTY0ZjEzZWU4OTEifQ=="/>
  </w:docVars>
  <w:rsids>
    <w:rsidRoot w:val="33D82F28"/>
    <w:rsid w:val="000078A6"/>
    <w:rsid w:val="000233A0"/>
    <w:rsid w:val="000239C1"/>
    <w:rsid w:val="00047A3B"/>
    <w:rsid w:val="00060CFD"/>
    <w:rsid w:val="0006360B"/>
    <w:rsid w:val="00067ECE"/>
    <w:rsid w:val="00073359"/>
    <w:rsid w:val="00090A37"/>
    <w:rsid w:val="000A2EB8"/>
    <w:rsid w:val="000A3B3F"/>
    <w:rsid w:val="000C6E60"/>
    <w:rsid w:val="000D3BD5"/>
    <w:rsid w:val="000D5B95"/>
    <w:rsid w:val="000E2177"/>
    <w:rsid w:val="000F1D28"/>
    <w:rsid w:val="000F35D3"/>
    <w:rsid w:val="0010305B"/>
    <w:rsid w:val="00105802"/>
    <w:rsid w:val="00117DAD"/>
    <w:rsid w:val="00135507"/>
    <w:rsid w:val="00135FE1"/>
    <w:rsid w:val="001361D8"/>
    <w:rsid w:val="00147F6D"/>
    <w:rsid w:val="001521B3"/>
    <w:rsid w:val="00156D65"/>
    <w:rsid w:val="00157CA0"/>
    <w:rsid w:val="00161070"/>
    <w:rsid w:val="00170693"/>
    <w:rsid w:val="001711A9"/>
    <w:rsid w:val="00195947"/>
    <w:rsid w:val="00197272"/>
    <w:rsid w:val="001B487D"/>
    <w:rsid w:val="001D21AF"/>
    <w:rsid w:val="001D4EF5"/>
    <w:rsid w:val="00215C29"/>
    <w:rsid w:val="002207C3"/>
    <w:rsid w:val="0023069C"/>
    <w:rsid w:val="0023519D"/>
    <w:rsid w:val="00236E2F"/>
    <w:rsid w:val="00273B62"/>
    <w:rsid w:val="002921F9"/>
    <w:rsid w:val="00296965"/>
    <w:rsid w:val="002B4029"/>
    <w:rsid w:val="002D5F8C"/>
    <w:rsid w:val="002E03F3"/>
    <w:rsid w:val="002E531D"/>
    <w:rsid w:val="002E6EF5"/>
    <w:rsid w:val="002F7462"/>
    <w:rsid w:val="003145B6"/>
    <w:rsid w:val="003164E5"/>
    <w:rsid w:val="00317690"/>
    <w:rsid w:val="0033371A"/>
    <w:rsid w:val="003439FA"/>
    <w:rsid w:val="003505F9"/>
    <w:rsid w:val="00355C6C"/>
    <w:rsid w:val="0035629B"/>
    <w:rsid w:val="003626EA"/>
    <w:rsid w:val="0036338A"/>
    <w:rsid w:val="00367292"/>
    <w:rsid w:val="00371112"/>
    <w:rsid w:val="003758F3"/>
    <w:rsid w:val="0038133E"/>
    <w:rsid w:val="003B67C2"/>
    <w:rsid w:val="003D0A92"/>
    <w:rsid w:val="00403DF3"/>
    <w:rsid w:val="00421576"/>
    <w:rsid w:val="004330BC"/>
    <w:rsid w:val="00437951"/>
    <w:rsid w:val="00463043"/>
    <w:rsid w:val="0047150B"/>
    <w:rsid w:val="00487E76"/>
    <w:rsid w:val="00495644"/>
    <w:rsid w:val="00497842"/>
    <w:rsid w:val="004A568B"/>
    <w:rsid w:val="004B4C23"/>
    <w:rsid w:val="004D48A9"/>
    <w:rsid w:val="004D4D52"/>
    <w:rsid w:val="004E6372"/>
    <w:rsid w:val="00502EA6"/>
    <w:rsid w:val="005035C2"/>
    <w:rsid w:val="005058C0"/>
    <w:rsid w:val="0051598B"/>
    <w:rsid w:val="00526422"/>
    <w:rsid w:val="00541A40"/>
    <w:rsid w:val="0054311F"/>
    <w:rsid w:val="0056001C"/>
    <w:rsid w:val="00561A5A"/>
    <w:rsid w:val="00561C61"/>
    <w:rsid w:val="005734F8"/>
    <w:rsid w:val="00575FB8"/>
    <w:rsid w:val="005873A6"/>
    <w:rsid w:val="005937E4"/>
    <w:rsid w:val="00594EBE"/>
    <w:rsid w:val="005954B5"/>
    <w:rsid w:val="005A4B1D"/>
    <w:rsid w:val="005A58DB"/>
    <w:rsid w:val="005A66DF"/>
    <w:rsid w:val="005B3E3E"/>
    <w:rsid w:val="005C18E4"/>
    <w:rsid w:val="005C48D7"/>
    <w:rsid w:val="005D7009"/>
    <w:rsid w:val="00605E89"/>
    <w:rsid w:val="00605FAC"/>
    <w:rsid w:val="00626504"/>
    <w:rsid w:val="00627A05"/>
    <w:rsid w:val="00633300"/>
    <w:rsid w:val="006334AC"/>
    <w:rsid w:val="00636FA5"/>
    <w:rsid w:val="00651BF1"/>
    <w:rsid w:val="00661518"/>
    <w:rsid w:val="006638C6"/>
    <w:rsid w:val="0067146A"/>
    <w:rsid w:val="00692A67"/>
    <w:rsid w:val="00692C40"/>
    <w:rsid w:val="006A63DF"/>
    <w:rsid w:val="006C0FE0"/>
    <w:rsid w:val="006E6F3A"/>
    <w:rsid w:val="006F4B4A"/>
    <w:rsid w:val="006F7ABA"/>
    <w:rsid w:val="006F7B29"/>
    <w:rsid w:val="00703BCE"/>
    <w:rsid w:val="007072ED"/>
    <w:rsid w:val="00714B92"/>
    <w:rsid w:val="007172A3"/>
    <w:rsid w:val="007174E1"/>
    <w:rsid w:val="007239CA"/>
    <w:rsid w:val="0072449E"/>
    <w:rsid w:val="00727B65"/>
    <w:rsid w:val="007571F0"/>
    <w:rsid w:val="00767044"/>
    <w:rsid w:val="00770E97"/>
    <w:rsid w:val="00773162"/>
    <w:rsid w:val="00780AEB"/>
    <w:rsid w:val="0078725B"/>
    <w:rsid w:val="00791E49"/>
    <w:rsid w:val="00792CFD"/>
    <w:rsid w:val="007B2BBD"/>
    <w:rsid w:val="007B3C18"/>
    <w:rsid w:val="007D665C"/>
    <w:rsid w:val="007E6171"/>
    <w:rsid w:val="007E6D9D"/>
    <w:rsid w:val="00806394"/>
    <w:rsid w:val="00810E93"/>
    <w:rsid w:val="00812B4B"/>
    <w:rsid w:val="00831317"/>
    <w:rsid w:val="00843AEB"/>
    <w:rsid w:val="00845DA7"/>
    <w:rsid w:val="00850B75"/>
    <w:rsid w:val="008679DB"/>
    <w:rsid w:val="00887AFF"/>
    <w:rsid w:val="00895F9D"/>
    <w:rsid w:val="00897DE4"/>
    <w:rsid w:val="008A1A28"/>
    <w:rsid w:val="008B5225"/>
    <w:rsid w:val="008C2933"/>
    <w:rsid w:val="008C32FD"/>
    <w:rsid w:val="008C719F"/>
    <w:rsid w:val="008D1908"/>
    <w:rsid w:val="008D2B14"/>
    <w:rsid w:val="008D333E"/>
    <w:rsid w:val="008D4532"/>
    <w:rsid w:val="008D5EFC"/>
    <w:rsid w:val="008E200C"/>
    <w:rsid w:val="008E3393"/>
    <w:rsid w:val="008E7199"/>
    <w:rsid w:val="008E74D4"/>
    <w:rsid w:val="008F0487"/>
    <w:rsid w:val="008F6D0A"/>
    <w:rsid w:val="00932A77"/>
    <w:rsid w:val="00941DFD"/>
    <w:rsid w:val="00942244"/>
    <w:rsid w:val="0094705C"/>
    <w:rsid w:val="00957A97"/>
    <w:rsid w:val="00960BC5"/>
    <w:rsid w:val="00973589"/>
    <w:rsid w:val="009746DF"/>
    <w:rsid w:val="00975249"/>
    <w:rsid w:val="009859C4"/>
    <w:rsid w:val="009B70E2"/>
    <w:rsid w:val="009B7C25"/>
    <w:rsid w:val="009C0A32"/>
    <w:rsid w:val="009C3FA9"/>
    <w:rsid w:val="009C4292"/>
    <w:rsid w:val="009C7E5F"/>
    <w:rsid w:val="009D2599"/>
    <w:rsid w:val="009F0B18"/>
    <w:rsid w:val="009F0D53"/>
    <w:rsid w:val="00A1011F"/>
    <w:rsid w:val="00A12870"/>
    <w:rsid w:val="00A13719"/>
    <w:rsid w:val="00A236CE"/>
    <w:rsid w:val="00A55D9D"/>
    <w:rsid w:val="00A60B94"/>
    <w:rsid w:val="00A71273"/>
    <w:rsid w:val="00A72360"/>
    <w:rsid w:val="00A725BE"/>
    <w:rsid w:val="00A77B53"/>
    <w:rsid w:val="00AA2DF7"/>
    <w:rsid w:val="00AE0732"/>
    <w:rsid w:val="00AE0A9D"/>
    <w:rsid w:val="00AE6CA5"/>
    <w:rsid w:val="00AE7838"/>
    <w:rsid w:val="00AF542D"/>
    <w:rsid w:val="00AF7354"/>
    <w:rsid w:val="00B117CB"/>
    <w:rsid w:val="00B12703"/>
    <w:rsid w:val="00B5119F"/>
    <w:rsid w:val="00B51D82"/>
    <w:rsid w:val="00B80829"/>
    <w:rsid w:val="00B92867"/>
    <w:rsid w:val="00B93B34"/>
    <w:rsid w:val="00BC6469"/>
    <w:rsid w:val="00BC7237"/>
    <w:rsid w:val="00BD06D6"/>
    <w:rsid w:val="00BF212C"/>
    <w:rsid w:val="00BF442F"/>
    <w:rsid w:val="00C01623"/>
    <w:rsid w:val="00C02D24"/>
    <w:rsid w:val="00C04B76"/>
    <w:rsid w:val="00C07B88"/>
    <w:rsid w:val="00C247A2"/>
    <w:rsid w:val="00C2626F"/>
    <w:rsid w:val="00C27ACD"/>
    <w:rsid w:val="00C51876"/>
    <w:rsid w:val="00C54469"/>
    <w:rsid w:val="00C7111C"/>
    <w:rsid w:val="00C81D4C"/>
    <w:rsid w:val="00CA0043"/>
    <w:rsid w:val="00CA6158"/>
    <w:rsid w:val="00CD42A7"/>
    <w:rsid w:val="00CE796F"/>
    <w:rsid w:val="00CE7F60"/>
    <w:rsid w:val="00D30F82"/>
    <w:rsid w:val="00D4272C"/>
    <w:rsid w:val="00D42DC8"/>
    <w:rsid w:val="00D60D26"/>
    <w:rsid w:val="00D652FC"/>
    <w:rsid w:val="00D676A3"/>
    <w:rsid w:val="00D71B7D"/>
    <w:rsid w:val="00D8331D"/>
    <w:rsid w:val="00D91DE5"/>
    <w:rsid w:val="00D92239"/>
    <w:rsid w:val="00DB0166"/>
    <w:rsid w:val="00DC225A"/>
    <w:rsid w:val="00DC30B6"/>
    <w:rsid w:val="00DD2FDF"/>
    <w:rsid w:val="00DD3516"/>
    <w:rsid w:val="00DF50FE"/>
    <w:rsid w:val="00DF5A7D"/>
    <w:rsid w:val="00E0033D"/>
    <w:rsid w:val="00E043DA"/>
    <w:rsid w:val="00E1608C"/>
    <w:rsid w:val="00E16DAC"/>
    <w:rsid w:val="00E23235"/>
    <w:rsid w:val="00E433DC"/>
    <w:rsid w:val="00E50DDD"/>
    <w:rsid w:val="00E52E4A"/>
    <w:rsid w:val="00E610AB"/>
    <w:rsid w:val="00E6163C"/>
    <w:rsid w:val="00E83806"/>
    <w:rsid w:val="00E91CC3"/>
    <w:rsid w:val="00E940E7"/>
    <w:rsid w:val="00EA7989"/>
    <w:rsid w:val="00EB1AAD"/>
    <w:rsid w:val="00EB4FF2"/>
    <w:rsid w:val="00EC24EE"/>
    <w:rsid w:val="00EE6AFC"/>
    <w:rsid w:val="00EF6EF4"/>
    <w:rsid w:val="00F06A0E"/>
    <w:rsid w:val="00F17197"/>
    <w:rsid w:val="00F26DCF"/>
    <w:rsid w:val="00F40FE2"/>
    <w:rsid w:val="00F45AD9"/>
    <w:rsid w:val="00F819E5"/>
    <w:rsid w:val="00F828B6"/>
    <w:rsid w:val="00F82A28"/>
    <w:rsid w:val="00F92551"/>
    <w:rsid w:val="00FA0BAC"/>
    <w:rsid w:val="00FB2A1E"/>
    <w:rsid w:val="00FC0237"/>
    <w:rsid w:val="00FD15D3"/>
    <w:rsid w:val="00FD3517"/>
    <w:rsid w:val="00FF7E81"/>
    <w:rsid w:val="026E0709"/>
    <w:rsid w:val="048A2567"/>
    <w:rsid w:val="06DD2972"/>
    <w:rsid w:val="06F25656"/>
    <w:rsid w:val="075B159E"/>
    <w:rsid w:val="0C45750F"/>
    <w:rsid w:val="0E21783C"/>
    <w:rsid w:val="0E5C3B69"/>
    <w:rsid w:val="0FE64614"/>
    <w:rsid w:val="10AD7B5A"/>
    <w:rsid w:val="11C97303"/>
    <w:rsid w:val="13A34548"/>
    <w:rsid w:val="151F1C6C"/>
    <w:rsid w:val="15267261"/>
    <w:rsid w:val="153D3BD4"/>
    <w:rsid w:val="16357513"/>
    <w:rsid w:val="17180827"/>
    <w:rsid w:val="177E548D"/>
    <w:rsid w:val="17B02BF4"/>
    <w:rsid w:val="1A76387A"/>
    <w:rsid w:val="1BC77335"/>
    <w:rsid w:val="1C156CF9"/>
    <w:rsid w:val="1D5520CF"/>
    <w:rsid w:val="1EDB5C8F"/>
    <w:rsid w:val="20FA3A7C"/>
    <w:rsid w:val="2121003A"/>
    <w:rsid w:val="21CD34BF"/>
    <w:rsid w:val="21D40CD8"/>
    <w:rsid w:val="21F313F1"/>
    <w:rsid w:val="2345397D"/>
    <w:rsid w:val="23BC326A"/>
    <w:rsid w:val="24793C06"/>
    <w:rsid w:val="249C4E4A"/>
    <w:rsid w:val="25000982"/>
    <w:rsid w:val="26197C47"/>
    <w:rsid w:val="26EA7230"/>
    <w:rsid w:val="27C941A8"/>
    <w:rsid w:val="283161B9"/>
    <w:rsid w:val="28DF17A9"/>
    <w:rsid w:val="29E42D65"/>
    <w:rsid w:val="2B0A5203"/>
    <w:rsid w:val="2B7E5404"/>
    <w:rsid w:val="2CF972DD"/>
    <w:rsid w:val="2D491705"/>
    <w:rsid w:val="2E8D59BD"/>
    <w:rsid w:val="2EDC1D71"/>
    <w:rsid w:val="2EEC6788"/>
    <w:rsid w:val="2EF51C7A"/>
    <w:rsid w:val="30A75795"/>
    <w:rsid w:val="30F203C5"/>
    <w:rsid w:val="30FF6D10"/>
    <w:rsid w:val="318F44DB"/>
    <w:rsid w:val="31F60DF2"/>
    <w:rsid w:val="32506E1A"/>
    <w:rsid w:val="33446DD8"/>
    <w:rsid w:val="33D82F28"/>
    <w:rsid w:val="34E95B09"/>
    <w:rsid w:val="35C129EC"/>
    <w:rsid w:val="366432C6"/>
    <w:rsid w:val="36DD79AC"/>
    <w:rsid w:val="38594283"/>
    <w:rsid w:val="39541E97"/>
    <w:rsid w:val="39F92B0C"/>
    <w:rsid w:val="3A997671"/>
    <w:rsid w:val="3B3630C3"/>
    <w:rsid w:val="3B5129DA"/>
    <w:rsid w:val="3C56183C"/>
    <w:rsid w:val="3D394EF3"/>
    <w:rsid w:val="3ED911DE"/>
    <w:rsid w:val="3FC823E0"/>
    <w:rsid w:val="408F72A1"/>
    <w:rsid w:val="41211D8D"/>
    <w:rsid w:val="42B17DA4"/>
    <w:rsid w:val="433D79A0"/>
    <w:rsid w:val="443B262A"/>
    <w:rsid w:val="457D22AA"/>
    <w:rsid w:val="47135D48"/>
    <w:rsid w:val="47A67F81"/>
    <w:rsid w:val="47CC49F7"/>
    <w:rsid w:val="4893018E"/>
    <w:rsid w:val="48F83E1C"/>
    <w:rsid w:val="497C50C6"/>
    <w:rsid w:val="49F27137"/>
    <w:rsid w:val="4A8D73CE"/>
    <w:rsid w:val="4AC1615B"/>
    <w:rsid w:val="4B3E350D"/>
    <w:rsid w:val="4C0C1C90"/>
    <w:rsid w:val="4C455A7F"/>
    <w:rsid w:val="4C8B0E43"/>
    <w:rsid w:val="4C96242A"/>
    <w:rsid w:val="4CA56F92"/>
    <w:rsid w:val="4CF02985"/>
    <w:rsid w:val="4DDA139E"/>
    <w:rsid w:val="4E73442E"/>
    <w:rsid w:val="4E841138"/>
    <w:rsid w:val="500D4CCA"/>
    <w:rsid w:val="50290039"/>
    <w:rsid w:val="50D91050"/>
    <w:rsid w:val="515964BD"/>
    <w:rsid w:val="51F62284"/>
    <w:rsid w:val="51F66981"/>
    <w:rsid w:val="52E27AD6"/>
    <w:rsid w:val="56E96850"/>
    <w:rsid w:val="586B115B"/>
    <w:rsid w:val="5890733E"/>
    <w:rsid w:val="58AA795D"/>
    <w:rsid w:val="58C1689A"/>
    <w:rsid w:val="59AD1613"/>
    <w:rsid w:val="5C1F540E"/>
    <w:rsid w:val="5C3E3E63"/>
    <w:rsid w:val="5E4B7549"/>
    <w:rsid w:val="5FB01C1F"/>
    <w:rsid w:val="5FFC08B7"/>
    <w:rsid w:val="60205367"/>
    <w:rsid w:val="603B5FBC"/>
    <w:rsid w:val="60DA3C57"/>
    <w:rsid w:val="616404C2"/>
    <w:rsid w:val="618747DB"/>
    <w:rsid w:val="627621B8"/>
    <w:rsid w:val="6337116C"/>
    <w:rsid w:val="65A543F3"/>
    <w:rsid w:val="65AB24B5"/>
    <w:rsid w:val="66EF5B2F"/>
    <w:rsid w:val="68B35723"/>
    <w:rsid w:val="6AB74751"/>
    <w:rsid w:val="6B5F66E9"/>
    <w:rsid w:val="6B8A6A7E"/>
    <w:rsid w:val="6C0C5B46"/>
    <w:rsid w:val="6C111C5C"/>
    <w:rsid w:val="6C322A0E"/>
    <w:rsid w:val="6D807596"/>
    <w:rsid w:val="6DD81224"/>
    <w:rsid w:val="6E1940D9"/>
    <w:rsid w:val="702262E6"/>
    <w:rsid w:val="710E3FA6"/>
    <w:rsid w:val="71D90E6F"/>
    <w:rsid w:val="73D04B05"/>
    <w:rsid w:val="74497B9C"/>
    <w:rsid w:val="75214BDD"/>
    <w:rsid w:val="75244B15"/>
    <w:rsid w:val="79CD2C51"/>
    <w:rsid w:val="7A911ED0"/>
    <w:rsid w:val="7B9769EB"/>
    <w:rsid w:val="7BF27482"/>
    <w:rsid w:val="7D5A2AA6"/>
    <w:rsid w:val="7DC902A6"/>
    <w:rsid w:val="7E78065C"/>
    <w:rsid w:val="7F041786"/>
    <w:rsid w:val="7F2619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semiHidden="0" w:name="footnote text"/>
    <w:lsdException w:qFormat="1"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semiHidden="0" w:name="footnote reference"/>
    <w:lsdException w:qFormat="1" w:unhideWhenUsed="0"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semiHidden/>
    <w:unhideWhenUsed/>
    <w:qFormat/>
    <w:uiPriority w:val="0"/>
    <w:pPr>
      <w:spacing w:beforeAutospacing="1" w:afterAutospacing="1"/>
      <w:jc w:val="left"/>
      <w:outlineLvl w:val="1"/>
    </w:pPr>
    <w:rPr>
      <w:rFonts w:hint="eastAsia" w:ascii="宋体" w:hAnsi="宋体" w:eastAsia="宋体" w:cs="Times New Roman"/>
      <w:b/>
      <w:bCs/>
      <w:kern w:val="0"/>
      <w:sz w:val="36"/>
      <w:szCs w:val="36"/>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3">
    <w:name w:val="annotation text"/>
    <w:link w:val="29"/>
    <w:autoRedefine/>
    <w:unhideWhenUsed/>
    <w:qFormat/>
    <w:uiPriority w:val="0"/>
    <w:pPr>
      <w:widowControl w:val="0"/>
    </w:pPr>
    <w:rPr>
      <w:rFonts w:ascii="Times New Roman" w:hAnsi="Times New Roman" w:eastAsia="宋体" w:cs="Times New Roman"/>
      <w:kern w:val="2"/>
      <w:sz w:val="21"/>
      <w:szCs w:val="24"/>
      <w:lang w:val="en-US" w:eastAsia="zh-CN" w:bidi="ar-SA"/>
    </w:rPr>
  </w:style>
  <w:style w:type="paragraph" w:styleId="4">
    <w:name w:val="Body Text"/>
    <w:basedOn w:val="1"/>
    <w:link w:val="27"/>
    <w:qFormat/>
    <w:uiPriority w:val="0"/>
    <w:pPr>
      <w:spacing w:after="120"/>
    </w:pPr>
  </w:style>
  <w:style w:type="paragraph" w:styleId="5">
    <w:name w:val="Body Text Indent"/>
    <w:basedOn w:val="1"/>
    <w:unhideWhenUsed/>
    <w:qFormat/>
    <w:uiPriority w:val="99"/>
    <w:pPr>
      <w:spacing w:after="120"/>
      <w:ind w:left="420" w:leftChars="200"/>
    </w:pPr>
  </w:style>
  <w:style w:type="paragraph" w:styleId="6">
    <w:name w:val="Plain Text"/>
    <w:basedOn w:val="1"/>
    <w:qFormat/>
    <w:uiPriority w:val="0"/>
    <w:rPr>
      <w:rFonts w:ascii="宋体" w:hAnsi="Courier New"/>
      <w:szCs w:val="21"/>
    </w:rPr>
  </w:style>
  <w:style w:type="paragraph" w:styleId="7">
    <w:name w:val="Body Text Indent 2"/>
    <w:autoRedefine/>
    <w:unhideWhenUsed/>
    <w:qFormat/>
    <w:uiPriority w:val="99"/>
    <w:pPr>
      <w:widowControl w:val="0"/>
      <w:spacing w:line="360" w:lineRule="auto"/>
      <w:ind w:firstLine="600" w:firstLineChars="200"/>
      <w:jc w:val="both"/>
    </w:pPr>
    <w:rPr>
      <w:rFonts w:ascii="Times New Roman" w:hAnsi="Times New Roman" w:eastAsia="仿宋_GB2312" w:cs="Times New Roman"/>
      <w:kern w:val="2"/>
      <w:sz w:val="32"/>
      <w:lang w:val="en-US" w:eastAsia="zh-CN" w:bidi="ar-SA"/>
    </w:rPr>
  </w:style>
  <w:style w:type="paragraph" w:styleId="8">
    <w:name w:val="Balloon Text"/>
    <w:basedOn w:val="1"/>
    <w:link w:val="24"/>
    <w:qFormat/>
    <w:uiPriority w:val="0"/>
    <w:rPr>
      <w:sz w:val="18"/>
      <w:szCs w:val="18"/>
    </w:rPr>
  </w:style>
  <w:style w:type="paragraph" w:styleId="9">
    <w:name w:val="footer"/>
    <w:link w:val="39"/>
    <w:autoRedefine/>
    <w:qFormat/>
    <w:uiPriority w:val="0"/>
    <w:pPr>
      <w:widowControl w:val="0"/>
      <w:tabs>
        <w:tab w:val="center" w:pos="4153"/>
        <w:tab w:val="right" w:pos="8306"/>
      </w:tabs>
      <w:snapToGrid w:val="0"/>
    </w:pPr>
    <w:rPr>
      <w:rFonts w:asciiTheme="minorHAnsi" w:hAnsiTheme="minorHAnsi" w:eastAsiaTheme="minorEastAsia" w:cstheme="minorBidi"/>
      <w:kern w:val="2"/>
      <w:sz w:val="18"/>
      <w:szCs w:val="18"/>
      <w:lang w:val="en-US" w:eastAsia="zh-CN" w:bidi="ar-SA"/>
    </w:rPr>
  </w:style>
  <w:style w:type="paragraph" w:styleId="10">
    <w:name w:val="header"/>
    <w:basedOn w:val="1"/>
    <w:link w:val="22"/>
    <w:autoRedefine/>
    <w:qFormat/>
    <w:uiPriority w:val="0"/>
    <w:pPr>
      <w:tabs>
        <w:tab w:val="center" w:pos="4153"/>
        <w:tab w:val="right" w:pos="8306"/>
      </w:tabs>
      <w:snapToGrid w:val="0"/>
      <w:jc w:val="center"/>
    </w:pPr>
    <w:rPr>
      <w:sz w:val="18"/>
      <w:szCs w:val="18"/>
    </w:rPr>
  </w:style>
  <w:style w:type="paragraph" w:styleId="11">
    <w:name w:val="footnote text"/>
    <w:autoRedefine/>
    <w:unhideWhenUsed/>
    <w:qFormat/>
    <w:uiPriority w:val="99"/>
    <w:pPr>
      <w:widowControl w:val="0"/>
      <w:snapToGrid w:val="0"/>
    </w:pPr>
    <w:rPr>
      <w:rFonts w:ascii="Times New Roman" w:hAnsi="Times New Roman" w:eastAsia="仿宋_GB2312" w:cs="Times New Roman"/>
      <w:kern w:val="2"/>
      <w:sz w:val="18"/>
      <w:lang w:val="en-US" w:eastAsia="zh-CN" w:bidi="ar-SA"/>
    </w:rPr>
  </w:style>
  <w:style w:type="paragraph" w:styleId="12">
    <w:name w:val="Normal (Web)"/>
    <w:autoRedefine/>
    <w:unhideWhenUsed/>
    <w:qFormat/>
    <w:uiPriority w:val="99"/>
    <w:pPr>
      <w:spacing w:before="100" w:beforeAutospacing="1" w:after="100" w:afterAutospacing="1"/>
    </w:pPr>
    <w:rPr>
      <w:rFonts w:ascii="宋体" w:hAnsi="宋体" w:eastAsia="宋体" w:cs="宋体"/>
      <w:kern w:val="2"/>
      <w:sz w:val="24"/>
      <w:lang w:val="en-US" w:eastAsia="zh-CN" w:bidi="ar-SA"/>
    </w:rPr>
  </w:style>
  <w:style w:type="paragraph" w:styleId="13">
    <w:name w:val="Title"/>
    <w:basedOn w:val="1"/>
    <w:next w:val="1"/>
    <w:qFormat/>
    <w:uiPriority w:val="0"/>
    <w:pPr>
      <w:spacing w:before="240" w:after="60"/>
      <w:jc w:val="center"/>
      <w:outlineLvl w:val="0"/>
    </w:pPr>
    <w:rPr>
      <w:rFonts w:ascii="Cambria" w:hAnsi="Cambria"/>
      <w:b/>
      <w:bCs/>
      <w:sz w:val="32"/>
      <w:szCs w:val="32"/>
    </w:rPr>
  </w:style>
  <w:style w:type="paragraph" w:styleId="14">
    <w:name w:val="annotation subject"/>
    <w:basedOn w:val="3"/>
    <w:next w:val="3"/>
    <w:link w:val="30"/>
    <w:qFormat/>
    <w:uiPriority w:val="0"/>
    <w:rPr>
      <w:rFonts w:asciiTheme="minorHAnsi" w:hAnsiTheme="minorHAnsi" w:eastAsiaTheme="minorEastAsia" w:cstheme="minorBidi"/>
      <w:b/>
      <w:bCs/>
    </w:rPr>
  </w:style>
  <w:style w:type="paragraph" w:styleId="15">
    <w:name w:val="Body Text First Indent"/>
    <w:basedOn w:val="4"/>
    <w:qFormat/>
    <w:uiPriority w:val="0"/>
    <w:pPr>
      <w:ind w:firstLine="420" w:firstLineChars="100"/>
    </w:pPr>
    <w:rPr>
      <w:rFonts w:ascii="Times New Roman" w:hAnsi="Times New Roman"/>
    </w:rPr>
  </w:style>
  <w:style w:type="table" w:styleId="17">
    <w:name w:val="Table Grid"/>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9">
    <w:name w:val="Emphasis"/>
    <w:basedOn w:val="18"/>
    <w:qFormat/>
    <w:uiPriority w:val="0"/>
    <w:rPr>
      <w:i/>
    </w:rPr>
  </w:style>
  <w:style w:type="character" w:styleId="20">
    <w:name w:val="annotation reference"/>
    <w:basedOn w:val="18"/>
    <w:qFormat/>
    <w:uiPriority w:val="99"/>
    <w:rPr>
      <w:sz w:val="21"/>
      <w:szCs w:val="21"/>
    </w:rPr>
  </w:style>
  <w:style w:type="character" w:styleId="21">
    <w:name w:val="footnote reference"/>
    <w:autoRedefine/>
    <w:unhideWhenUsed/>
    <w:qFormat/>
    <w:uiPriority w:val="99"/>
    <w:rPr>
      <w:vertAlign w:val="superscript"/>
    </w:rPr>
  </w:style>
  <w:style w:type="character" w:customStyle="1" w:styleId="22">
    <w:name w:val="页眉 Char"/>
    <w:basedOn w:val="18"/>
    <w:link w:val="10"/>
    <w:autoRedefine/>
    <w:qFormat/>
    <w:uiPriority w:val="0"/>
    <w:rPr>
      <w:kern w:val="2"/>
      <w:sz w:val="18"/>
      <w:szCs w:val="18"/>
    </w:rPr>
  </w:style>
  <w:style w:type="paragraph" w:styleId="23">
    <w:name w:val="List Paragraph"/>
    <w:basedOn w:val="1"/>
    <w:autoRedefine/>
    <w:qFormat/>
    <w:uiPriority w:val="34"/>
    <w:pPr>
      <w:ind w:firstLine="420" w:firstLineChars="200"/>
    </w:pPr>
  </w:style>
  <w:style w:type="character" w:customStyle="1" w:styleId="24">
    <w:name w:val="批注框文本 Char"/>
    <w:basedOn w:val="18"/>
    <w:link w:val="8"/>
    <w:qFormat/>
    <w:uiPriority w:val="0"/>
    <w:rPr>
      <w:kern w:val="2"/>
      <w:sz w:val="18"/>
      <w:szCs w:val="18"/>
    </w:rPr>
  </w:style>
  <w:style w:type="paragraph" w:customStyle="1" w:styleId="25">
    <w:name w:val="修订1"/>
    <w:hidden/>
    <w:unhideWhenUsed/>
    <w:qFormat/>
    <w:uiPriority w:val="99"/>
    <w:rPr>
      <w:rFonts w:asciiTheme="minorHAnsi" w:hAnsiTheme="minorHAnsi" w:eastAsiaTheme="minorEastAsia" w:cstheme="minorBidi"/>
      <w:kern w:val="2"/>
      <w:sz w:val="21"/>
      <w:szCs w:val="24"/>
      <w:lang w:val="en-US" w:eastAsia="zh-CN" w:bidi="ar-SA"/>
    </w:rPr>
  </w:style>
  <w:style w:type="paragraph" w:customStyle="1" w:styleId="26">
    <w:name w:val="Blockquote"/>
    <w:basedOn w:val="1"/>
    <w:qFormat/>
    <w:uiPriority w:val="0"/>
    <w:pPr>
      <w:autoSpaceDE w:val="0"/>
      <w:autoSpaceDN w:val="0"/>
      <w:adjustRightInd w:val="0"/>
      <w:spacing w:before="100" w:after="100"/>
      <w:ind w:left="360" w:right="360"/>
      <w:jc w:val="left"/>
    </w:pPr>
    <w:rPr>
      <w:rFonts w:ascii="Times New Roman" w:hAnsi="Times New Roman"/>
      <w:kern w:val="0"/>
      <w:sz w:val="24"/>
      <w:szCs w:val="20"/>
    </w:rPr>
  </w:style>
  <w:style w:type="character" w:customStyle="1" w:styleId="27">
    <w:name w:val="正文文本 Char"/>
    <w:basedOn w:val="18"/>
    <w:link w:val="4"/>
    <w:qFormat/>
    <w:uiPriority w:val="0"/>
    <w:rPr>
      <w:rFonts w:asciiTheme="minorHAnsi" w:hAnsiTheme="minorHAnsi" w:eastAsiaTheme="minorEastAsia" w:cstheme="minorBidi"/>
      <w:kern w:val="2"/>
      <w:sz w:val="21"/>
      <w:szCs w:val="24"/>
    </w:rPr>
  </w:style>
  <w:style w:type="paragraph" w:customStyle="1" w:styleId="28">
    <w:name w:val="Table Paragraph"/>
    <w:basedOn w:val="1"/>
    <w:qFormat/>
    <w:uiPriority w:val="1"/>
    <w:rPr>
      <w:rFonts w:ascii="Times New Roman" w:hAnsi="Times New Roman"/>
    </w:rPr>
  </w:style>
  <w:style w:type="character" w:customStyle="1" w:styleId="29">
    <w:name w:val="批注文字 Char"/>
    <w:basedOn w:val="18"/>
    <w:link w:val="3"/>
    <w:qFormat/>
    <w:uiPriority w:val="0"/>
    <w:rPr>
      <w:kern w:val="2"/>
      <w:sz w:val="21"/>
      <w:szCs w:val="24"/>
    </w:rPr>
  </w:style>
  <w:style w:type="character" w:customStyle="1" w:styleId="30">
    <w:name w:val="批注主题 Char"/>
    <w:basedOn w:val="29"/>
    <w:link w:val="14"/>
    <w:qFormat/>
    <w:uiPriority w:val="0"/>
    <w:rPr>
      <w:rFonts w:asciiTheme="minorHAnsi" w:hAnsiTheme="minorHAnsi" w:eastAsiaTheme="minorEastAsia" w:cstheme="minorBidi"/>
      <w:b/>
      <w:bCs/>
    </w:rPr>
  </w:style>
  <w:style w:type="paragraph" w:customStyle="1" w:styleId="31">
    <w:name w:val="一级条标题"/>
    <w:basedOn w:val="1"/>
    <w:next w:val="1"/>
    <w:link w:val="36"/>
    <w:qFormat/>
    <w:uiPriority w:val="0"/>
    <w:pPr>
      <w:widowControl/>
      <w:ind w:left="360"/>
      <w:outlineLvl w:val="2"/>
    </w:pPr>
    <w:rPr>
      <w:rFonts w:ascii="黑体" w:eastAsia="黑体"/>
      <w:kern w:val="0"/>
      <w:sz w:val="20"/>
      <w:szCs w:val="20"/>
      <w:lang w:eastAsia="en-US"/>
    </w:rPr>
  </w:style>
  <w:style w:type="paragraph" w:customStyle="1" w:styleId="32">
    <w:name w:val="二级条标题"/>
    <w:basedOn w:val="31"/>
    <w:next w:val="1"/>
    <w:qFormat/>
    <w:uiPriority w:val="0"/>
    <w:pPr>
      <w:spacing w:beforeLines="50" w:afterLines="50"/>
      <w:ind w:left="567"/>
      <w:outlineLvl w:val="3"/>
    </w:pPr>
    <w:rPr>
      <w:sz w:val="21"/>
      <w:szCs w:val="21"/>
      <w:lang w:eastAsia="zh-CN"/>
    </w:rPr>
  </w:style>
  <w:style w:type="paragraph" w:customStyle="1" w:styleId="33">
    <w:name w:val="段"/>
    <w:link w:val="37"/>
    <w:qFormat/>
    <w:uiPriority w:val="0"/>
    <w:pPr>
      <w:tabs>
        <w:tab w:val="center" w:pos="4201"/>
        <w:tab w:val="right" w:leader="dot" w:pos="9298"/>
      </w:tabs>
      <w:autoSpaceDE w:val="0"/>
      <w:autoSpaceDN w:val="0"/>
      <w:spacing w:beforeLines="100" w:afterLines="100"/>
      <w:ind w:firstLine="420" w:firstLineChars="200"/>
      <w:jc w:val="both"/>
    </w:pPr>
    <w:rPr>
      <w:rFonts w:ascii="宋体" w:hAnsi="Times New Roman" w:eastAsia="宋体" w:cs="Times New Roman"/>
      <w:sz w:val="21"/>
      <w:lang w:val="en-US" w:eastAsia="zh-CN" w:bidi="ar-SA"/>
    </w:rPr>
  </w:style>
  <w:style w:type="paragraph" w:customStyle="1" w:styleId="34">
    <w:name w:val="四级条标题"/>
    <w:basedOn w:val="1"/>
    <w:next w:val="33"/>
    <w:qFormat/>
    <w:uiPriority w:val="0"/>
    <w:pPr>
      <w:widowControl/>
      <w:spacing w:beforeLines="50" w:afterLines="50"/>
      <w:outlineLvl w:val="5"/>
    </w:pPr>
    <w:rPr>
      <w:rFonts w:ascii="黑体" w:eastAsia="黑体"/>
      <w:kern w:val="0"/>
      <w:szCs w:val="21"/>
    </w:rPr>
  </w:style>
  <w:style w:type="paragraph" w:customStyle="1" w:styleId="35">
    <w:name w:val="章标题"/>
    <w:next w:val="33"/>
    <w:qFormat/>
    <w:uiPriority w:val="0"/>
    <w:pPr>
      <w:tabs>
        <w:tab w:val="left" w:pos="720"/>
      </w:tabs>
      <w:spacing w:beforeLines="100" w:afterLines="100"/>
      <w:ind w:left="720" w:hanging="720"/>
      <w:jc w:val="both"/>
      <w:outlineLvl w:val="1"/>
    </w:pPr>
    <w:rPr>
      <w:rFonts w:ascii="黑体" w:hAnsi="Times New Roman" w:eastAsia="黑体" w:cs="Times New Roman"/>
      <w:sz w:val="21"/>
      <w:lang w:val="en-US" w:eastAsia="zh-CN" w:bidi="ar-SA"/>
    </w:rPr>
  </w:style>
  <w:style w:type="character" w:customStyle="1" w:styleId="36">
    <w:name w:val="一级条标题 Char"/>
    <w:link w:val="31"/>
    <w:qFormat/>
    <w:uiPriority w:val="0"/>
    <w:rPr>
      <w:rFonts w:ascii="黑体" w:eastAsia="黑体" w:hAnsiTheme="minorHAnsi" w:cstheme="minorBidi"/>
      <w:lang w:eastAsia="en-US"/>
    </w:rPr>
  </w:style>
  <w:style w:type="character" w:customStyle="1" w:styleId="37">
    <w:name w:val="段 Char"/>
    <w:link w:val="33"/>
    <w:qFormat/>
    <w:uiPriority w:val="0"/>
    <w:rPr>
      <w:rFonts w:ascii="宋体"/>
      <w:sz w:val="21"/>
    </w:rPr>
  </w:style>
  <w:style w:type="paragraph" w:customStyle="1" w:styleId="38">
    <w:name w:val="修订2"/>
    <w:hidden/>
    <w:semiHidden/>
    <w:qFormat/>
    <w:uiPriority w:val="99"/>
    <w:rPr>
      <w:rFonts w:asciiTheme="minorHAnsi" w:hAnsiTheme="minorHAnsi" w:eastAsiaTheme="minorEastAsia" w:cstheme="minorBidi"/>
      <w:kern w:val="2"/>
      <w:sz w:val="21"/>
      <w:szCs w:val="24"/>
      <w:lang w:val="en-US" w:eastAsia="zh-CN" w:bidi="ar-SA"/>
    </w:rPr>
  </w:style>
  <w:style w:type="character" w:customStyle="1" w:styleId="39">
    <w:name w:val="页脚 Char"/>
    <w:basedOn w:val="18"/>
    <w:link w:val="9"/>
    <w:qFormat/>
    <w:uiPriority w:val="99"/>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589153-FB87-4F50-848A-3CC4B6BCED4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11</Pages>
  <Words>3367</Words>
  <Characters>3863</Characters>
  <Lines>917</Lines>
  <Paragraphs>258</Paragraphs>
  <TotalTime>0</TotalTime>
  <ScaleCrop>false</ScaleCrop>
  <LinksUpToDate>false</LinksUpToDate>
  <CharactersWithSpaces>3893</CharactersWithSpaces>
  <Application>WPS Office_12.1.0.26988_F1E327BC-269C-435d-A152-05C5408002CA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2025-07-29T03:08:00Z</dcterms:created>
  <dc:creator>zzc</dc:creator>
  <cp:lastModifiedBy>华杰</cp:lastModifiedBy>
  <dcterms:modified xsi:type="dcterms:W3CDTF">2026-08-31T07:36:54Z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2052-12.1.0.26988</vt:lpwstr>
  </property>
  <property fmtid="{D5CDD505-2E9C-101B-9397-08002B2CF9AE}" pid="3" name="ICV">
    <vt:lpwstr>36DB128525D94516950C17DB8788D95C_13</vt:lpwstr>
  </property>
  <property fmtid="{D5CDD505-2E9C-101B-9397-08002B2CF9AE}" pid="4" name="KSOTemplateDocerSaveRecord">
    <vt:lpwstr>eyJoZGlkIjoiMDAxNWJlNGFjNDUwN2UxZDgzMDRhNTE1ZGM4MjRhOTEiLCJ1c2VySWQiOiI0NjE1NDU4MzUifQ==</vt:lpwstr>
  </property>
</Properties>
</file>