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ADC" w:rsidRDefault="00157ADC" w:rsidP="005327A5">
      <w:pPr>
        <w:spacing w:line="360" w:lineRule="auto"/>
        <w:jc w:val="left"/>
        <w:rPr>
          <w:rFonts w:ascii="黑体" w:eastAsia="黑体" w:hAnsi="黑体" w:cs="黑体"/>
          <w:sz w:val="28"/>
          <w:szCs w:val="28"/>
        </w:rPr>
      </w:pPr>
      <w:bookmarkStart w:id="0" w:name="_GoBack"/>
      <w:bookmarkEnd w:id="0"/>
      <w:r>
        <w:rPr>
          <w:rFonts w:ascii="黑体" w:eastAsia="黑体" w:hAnsi="黑体" w:cs="宋体" w:hint="eastAsia"/>
          <w:sz w:val="28"/>
          <w:szCs w:val="28"/>
        </w:rPr>
        <w:t>包1</w:t>
      </w:r>
      <w:r>
        <w:rPr>
          <w:rFonts w:ascii="黑体" w:eastAsia="黑体" w:hAnsi="黑体" w:cs="黑体" w:hint="eastAsia"/>
          <w:sz w:val="28"/>
          <w:szCs w:val="28"/>
        </w:rPr>
        <w:t>投标报价明细单</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（1）投标报价</w:t>
      </w:r>
    </w:p>
    <w:p w:rsidR="00157ADC" w:rsidRDefault="00157ADC" w:rsidP="00157ADC">
      <w:pPr>
        <w:pStyle w:val="a3"/>
        <w:spacing w:before="164"/>
        <w:ind w:right="102"/>
        <w:rPr>
          <w:rFonts w:ascii="宋体" w:eastAsia="宋体" w:hAnsi="宋体" w:cs="宋体"/>
          <w:b/>
          <w:bCs/>
          <w:sz w:val="28"/>
          <w:szCs w:val="28"/>
          <w:u w:val="single"/>
          <w:shd w:val="pct10" w:color="auto" w:fill="FFFFFF"/>
        </w:rPr>
      </w:pPr>
      <w:r>
        <w:rPr>
          <w:rFonts w:ascii="仿宋_GB2312" w:eastAsia="仿宋_GB2312" w:hAnsi="Arial" w:hint="eastAsia"/>
          <w:sz w:val="32"/>
          <w:szCs w:val="32"/>
        </w:rPr>
        <w:t>投标报价=造币用白铜带采购总价*0.95+造币用白铜带运费总价*0.05=</w:t>
      </w:r>
      <w:r>
        <w:rPr>
          <w:rFonts w:ascii="仿宋_GB2312" w:eastAsia="仿宋_GB2312" w:hAnsi="Arial" w:hint="eastAsia"/>
          <w:sz w:val="32"/>
          <w:szCs w:val="32"/>
          <w:u w:val="single"/>
        </w:rPr>
        <w:t xml:space="preserve">      </w:t>
      </w:r>
      <w:r>
        <w:rPr>
          <w:rFonts w:ascii="仿宋_GB2312" w:eastAsia="仿宋_GB2312" w:hAnsi="Arial" w:hint="eastAsia"/>
          <w:sz w:val="32"/>
          <w:szCs w:val="32"/>
        </w:rPr>
        <w:t>元</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（2）造币用白铜带采购总价（以下价格均含税）</w:t>
      </w:r>
    </w:p>
    <w:tbl>
      <w:tblPr>
        <w:tblStyle w:val="a5"/>
        <w:tblW w:w="10184" w:type="dxa"/>
        <w:tblInd w:w="-34" w:type="dxa"/>
        <w:tblLayout w:type="fixed"/>
        <w:tblLook w:val="04A0" w:firstRow="1" w:lastRow="0" w:firstColumn="1" w:lastColumn="0" w:noHBand="0" w:noVBand="1"/>
      </w:tblPr>
      <w:tblGrid>
        <w:gridCol w:w="1018"/>
        <w:gridCol w:w="1018"/>
        <w:gridCol w:w="1019"/>
        <w:gridCol w:w="1018"/>
        <w:gridCol w:w="1018"/>
        <w:gridCol w:w="1019"/>
        <w:gridCol w:w="1019"/>
        <w:gridCol w:w="1018"/>
        <w:gridCol w:w="1018"/>
        <w:gridCol w:w="1019"/>
      </w:tblGrid>
      <w:tr w:rsidR="00157ADC" w:rsidTr="00043DB6">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原料价</w:t>
            </w:r>
          </w:p>
          <w:p w:rsidR="00157ADC" w:rsidRDefault="00157ADC" w:rsidP="00043DB6">
            <w:pPr>
              <w:jc w:val="center"/>
              <w:rPr>
                <w:rFonts w:asciiTheme="minorEastAsia" w:hAnsiTheme="minorEastAsia" w:cs="仿宋_GB2312"/>
                <w:szCs w:val="21"/>
              </w:rPr>
            </w:pPr>
            <w:r>
              <w:rPr>
                <w:rFonts w:asciiTheme="minorEastAsia" w:hAnsiTheme="minorEastAsia" w:cs="Calibri"/>
                <w:szCs w:val="21"/>
              </w:rPr>
              <w:t>①</w:t>
            </w:r>
            <w:r>
              <w:rPr>
                <w:rFonts w:asciiTheme="minorEastAsia" w:hAnsiTheme="minorEastAsia" w:cs="Calibri" w:hint="eastAsia"/>
                <w:szCs w:val="21"/>
              </w:rPr>
              <w:t>（元/吨）</w:t>
            </w:r>
          </w:p>
        </w:tc>
        <w:tc>
          <w:tcPr>
            <w:tcW w:w="1019"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金属损耗</w:t>
            </w:r>
            <w:r>
              <w:rPr>
                <w:rFonts w:asciiTheme="minorEastAsia" w:hAnsiTheme="minorEastAsia" w:cs="Calibri"/>
                <w:szCs w:val="21"/>
              </w:rPr>
              <w:t>②</w:t>
            </w:r>
            <w:r>
              <w:rPr>
                <w:rFonts w:asciiTheme="minorEastAsia" w:hAnsiTheme="minorEastAsia" w:cs="Calibri" w:hint="eastAsia"/>
                <w:szCs w:val="21"/>
              </w:rPr>
              <w:t>（%）</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加工费</w:t>
            </w:r>
            <w:r>
              <w:rPr>
                <w:rFonts w:asciiTheme="minorEastAsia" w:hAnsiTheme="minorEastAsia" w:cs="Calibri"/>
                <w:szCs w:val="21"/>
              </w:rPr>
              <w:t>③</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边废料回收比例</w:t>
            </w:r>
            <w:r>
              <w:rPr>
                <w:rFonts w:asciiTheme="minorEastAsia" w:hAnsiTheme="minorEastAsia" w:cs="仿宋_GB2312" w:hint="eastAsia"/>
                <w:szCs w:val="21"/>
              </w:rPr>
              <w:fldChar w:fldCharType="begin"/>
            </w:r>
            <w:r>
              <w:rPr>
                <w:rFonts w:asciiTheme="minorEastAsia" w:hAnsiTheme="minorEastAsia" w:cs="仿宋_GB2312" w:hint="eastAsia"/>
                <w:szCs w:val="21"/>
              </w:rPr>
              <w:instrText xml:space="preserve"> = 4 \* GB3 \* MERGEFORMAT </w:instrText>
            </w:r>
            <w:r>
              <w:rPr>
                <w:rFonts w:asciiTheme="minorEastAsia" w:hAnsiTheme="minorEastAsia" w:cs="仿宋_GB2312" w:hint="eastAsia"/>
                <w:szCs w:val="21"/>
              </w:rPr>
              <w:fldChar w:fldCharType="separate"/>
            </w:r>
            <w:r>
              <w:rPr>
                <w:rFonts w:asciiTheme="minorEastAsia" w:hAnsiTheme="minorEastAsia"/>
                <w:szCs w:val="21"/>
              </w:rPr>
              <w:t>④</w:t>
            </w:r>
            <w:r>
              <w:rPr>
                <w:rFonts w:asciiTheme="minorEastAsia" w:hAnsiTheme="minorEastAsia" w:cs="仿宋_GB2312" w:hint="eastAsia"/>
                <w:szCs w:val="21"/>
              </w:rPr>
              <w:fldChar w:fldCharType="end"/>
            </w:r>
          </w:p>
          <w:p w:rsidR="00157ADC" w:rsidRDefault="00157ADC" w:rsidP="00043DB6">
            <w:pPr>
              <w:pStyle w:val="a4"/>
              <w:jc w:val="center"/>
              <w:rPr>
                <w:szCs w:val="21"/>
              </w:rPr>
            </w:pPr>
            <w:r>
              <w:rPr>
                <w:rFonts w:asciiTheme="minorEastAsia" w:hAnsiTheme="minorEastAsia" w:cs="Calibri" w:hint="eastAsia"/>
                <w:szCs w:val="21"/>
              </w:rPr>
              <w:t>（%）</w:t>
            </w:r>
          </w:p>
        </w:tc>
        <w:tc>
          <w:tcPr>
            <w:tcW w:w="1019"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加工费折算⑤=③+(100%-④)*100*101.38（元/吨）</w:t>
            </w:r>
          </w:p>
        </w:tc>
        <w:tc>
          <w:tcPr>
            <w:tcW w:w="1019"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白铜带合计单价⑥</w:t>
            </w:r>
            <w:r>
              <w:rPr>
                <w:rFonts w:asciiTheme="minorEastAsia" w:hAnsiTheme="minorEastAsia" w:cs="Calibri" w:hint="eastAsia"/>
                <w:szCs w:val="21"/>
              </w:rPr>
              <w:t>=</w:t>
            </w:r>
            <w:r>
              <w:rPr>
                <w:rFonts w:asciiTheme="minorEastAsia" w:hAnsiTheme="minorEastAsia" w:cs="Calibri"/>
                <w:szCs w:val="21"/>
              </w:rPr>
              <w:t>①</w:t>
            </w:r>
            <w:r>
              <w:rPr>
                <w:rFonts w:asciiTheme="minorEastAsia" w:hAnsiTheme="minorEastAsia" w:cs="Calibri" w:hint="eastAsia"/>
                <w:szCs w:val="21"/>
              </w:rPr>
              <w:t>*（1+</w:t>
            </w:r>
            <w:r>
              <w:rPr>
                <w:rFonts w:asciiTheme="minorEastAsia" w:hAnsiTheme="minorEastAsia" w:cs="Calibri"/>
                <w:szCs w:val="21"/>
              </w:rPr>
              <w:t>②</w:t>
            </w:r>
            <w:r>
              <w:rPr>
                <w:rFonts w:asciiTheme="minorEastAsia" w:hAnsiTheme="minorEastAsia" w:cs="Calibri" w:hint="eastAsia"/>
                <w:szCs w:val="21"/>
              </w:rPr>
              <w:t>）+⑤</w:t>
            </w:r>
            <w:r>
              <w:rPr>
                <w:rFonts w:asciiTheme="minorEastAsia" w:hAnsiTheme="minorEastAsia" w:cs="仿宋_GB2312" w:hint="eastAsia"/>
                <w:szCs w:val="21"/>
              </w:rPr>
              <w:t>（元/吨</w:t>
            </w:r>
            <w:r>
              <w:rPr>
                <w:rFonts w:asciiTheme="minorEastAsia" w:hAnsiTheme="minorEastAsia" w:cs="Calibri" w:hint="eastAsia"/>
                <w:szCs w:val="21"/>
              </w:rPr>
              <w:t>）</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采购数量</w:t>
            </w:r>
          </w:p>
          <w:p w:rsidR="00157ADC" w:rsidRDefault="00157ADC" w:rsidP="00043DB6">
            <w:pPr>
              <w:jc w:val="center"/>
              <w:rPr>
                <w:rFonts w:asciiTheme="minorEastAsia" w:hAnsiTheme="minorEastAsia" w:cs="仿宋_GB2312"/>
                <w:szCs w:val="21"/>
              </w:rPr>
            </w:pPr>
            <w:r>
              <w:rPr>
                <w:rFonts w:ascii="宋体" w:eastAsia="宋体" w:cs="宋体" w:hint="eastAsia"/>
                <w:szCs w:val="21"/>
                <w:lang w:val="zh-CN"/>
              </w:rPr>
              <w:t>⑦</w:t>
            </w:r>
            <w:r>
              <w:rPr>
                <w:rFonts w:asciiTheme="minorEastAsia" w:hAnsiTheme="minorEastAsia" w:cs="仿宋_GB2312" w:hint="eastAsia"/>
                <w:szCs w:val="21"/>
              </w:rPr>
              <w:t>（吨）</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白铜带采购总价</w:t>
            </w:r>
          </w:p>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w:t>
            </w:r>
            <w:r>
              <w:rPr>
                <w:rFonts w:ascii="宋体" w:eastAsia="宋体" w:cs="宋体" w:hint="eastAsia"/>
                <w:szCs w:val="21"/>
                <w:lang w:val="zh-CN"/>
              </w:rPr>
              <w:t>⑥*⑦</w:t>
            </w:r>
            <w:r>
              <w:rPr>
                <w:rFonts w:asciiTheme="minorEastAsia" w:hAnsiTheme="minorEastAsia" w:cs="仿宋_GB2312" w:hint="eastAsia"/>
                <w:szCs w:val="21"/>
              </w:rPr>
              <w:t>（元</w:t>
            </w:r>
            <w:r>
              <w:rPr>
                <w:rFonts w:asciiTheme="minorEastAsia" w:hAnsiTheme="minorEastAsia" w:cs="宋体" w:hint="eastAsia"/>
                <w:szCs w:val="21"/>
              </w:rPr>
              <w:t>）</w:t>
            </w:r>
          </w:p>
        </w:tc>
        <w:tc>
          <w:tcPr>
            <w:tcW w:w="1019"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157ADC" w:rsidTr="00043DB6">
        <w:trPr>
          <w:trHeight w:val="810"/>
        </w:trPr>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造币用白铜带采购</w:t>
            </w: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75710</w:t>
            </w:r>
          </w:p>
        </w:tc>
        <w:tc>
          <w:tcPr>
            <w:tcW w:w="1019" w:type="dxa"/>
            <w:vAlign w:val="center"/>
          </w:tcPr>
          <w:p w:rsidR="00157ADC" w:rsidRDefault="00157ADC" w:rsidP="00043DB6">
            <w:pPr>
              <w:jc w:val="center"/>
              <w:rPr>
                <w:rFonts w:asciiTheme="minorEastAsia" w:hAnsiTheme="minorEastAsia" w:cs="仿宋_GB2312"/>
                <w:szCs w:val="21"/>
              </w:rPr>
            </w:pPr>
          </w:p>
        </w:tc>
        <w:tc>
          <w:tcPr>
            <w:tcW w:w="1018" w:type="dxa"/>
            <w:vAlign w:val="center"/>
          </w:tcPr>
          <w:p w:rsidR="00157ADC" w:rsidRDefault="00157ADC" w:rsidP="00043DB6">
            <w:pPr>
              <w:jc w:val="center"/>
              <w:rPr>
                <w:rFonts w:asciiTheme="minorEastAsia" w:hAnsiTheme="minorEastAsia" w:cs="仿宋_GB2312"/>
                <w:szCs w:val="21"/>
              </w:rPr>
            </w:pPr>
          </w:p>
        </w:tc>
        <w:tc>
          <w:tcPr>
            <w:tcW w:w="1018" w:type="dxa"/>
          </w:tcPr>
          <w:p w:rsidR="00157ADC" w:rsidRDefault="00157ADC" w:rsidP="00043DB6">
            <w:pPr>
              <w:jc w:val="center"/>
              <w:rPr>
                <w:rFonts w:asciiTheme="minorEastAsia" w:hAnsiTheme="minorEastAsia" w:cs="仿宋_GB2312"/>
                <w:szCs w:val="21"/>
              </w:rPr>
            </w:pPr>
          </w:p>
        </w:tc>
        <w:tc>
          <w:tcPr>
            <w:tcW w:w="1019" w:type="dxa"/>
          </w:tcPr>
          <w:p w:rsidR="00157ADC" w:rsidRDefault="00157ADC" w:rsidP="00043DB6">
            <w:pPr>
              <w:jc w:val="center"/>
              <w:rPr>
                <w:rFonts w:asciiTheme="minorEastAsia" w:hAnsiTheme="minorEastAsia" w:cs="仿宋_GB2312"/>
                <w:szCs w:val="21"/>
              </w:rPr>
            </w:pPr>
          </w:p>
        </w:tc>
        <w:tc>
          <w:tcPr>
            <w:tcW w:w="1019" w:type="dxa"/>
            <w:vAlign w:val="center"/>
          </w:tcPr>
          <w:p w:rsidR="00157ADC" w:rsidRDefault="00157ADC" w:rsidP="00043DB6">
            <w:pPr>
              <w:jc w:val="center"/>
              <w:rPr>
                <w:rFonts w:asciiTheme="minorEastAsia" w:hAnsiTheme="minorEastAsia" w:cs="仿宋_GB2312"/>
                <w:szCs w:val="21"/>
              </w:rPr>
            </w:pPr>
          </w:p>
        </w:tc>
        <w:tc>
          <w:tcPr>
            <w:tcW w:w="1018"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2000</w:t>
            </w:r>
          </w:p>
        </w:tc>
        <w:tc>
          <w:tcPr>
            <w:tcW w:w="1018" w:type="dxa"/>
            <w:vAlign w:val="center"/>
          </w:tcPr>
          <w:p w:rsidR="00157ADC" w:rsidRDefault="00157ADC" w:rsidP="00043DB6">
            <w:pPr>
              <w:jc w:val="center"/>
              <w:rPr>
                <w:rFonts w:asciiTheme="minorEastAsia" w:hAnsiTheme="minorEastAsia" w:cs="仿宋_GB2312"/>
                <w:szCs w:val="21"/>
              </w:rPr>
            </w:pPr>
          </w:p>
        </w:tc>
        <w:tc>
          <w:tcPr>
            <w:tcW w:w="1019" w:type="dxa"/>
            <w:vAlign w:val="center"/>
          </w:tcPr>
          <w:p w:rsidR="00157ADC" w:rsidRDefault="00157ADC" w:rsidP="00043DB6">
            <w:pPr>
              <w:jc w:val="center"/>
              <w:rPr>
                <w:rFonts w:asciiTheme="minorEastAsia" w:hAnsiTheme="minorEastAsia" w:cs="仿宋_GB2312"/>
                <w:szCs w:val="21"/>
              </w:rPr>
            </w:pPr>
          </w:p>
        </w:tc>
      </w:tr>
    </w:tbl>
    <w:p w:rsidR="00157ADC" w:rsidRDefault="00157ADC" w:rsidP="00157ADC">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1.造币用白铜带金属损耗最高限值为5.8%，加工费折算最高限价为8650元/吨（含税），边废料回收比例范围为90%～100%。</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2.投标人投标时需分别报出造币用白铜带采购的金属损耗、加工费单价、边废料回收比例；同时需要算出本项目造币用白铜带采购总价。</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采购人指定投标人在投标报价时造币用白铜带的原料价为75710元/吨。履行合同时，实际金属原料价格、白铜复合边料原料价格和白铜复合碎屑原料价格均执行采购人具体订单签约当日锁定的长江有色金属现货市场上午各</w:t>
      </w:r>
      <w:r>
        <w:rPr>
          <w:rFonts w:ascii="仿宋_GB2312" w:eastAsia="仿宋_GB2312" w:hAnsi="Arial" w:hint="eastAsia"/>
          <w:sz w:val="32"/>
          <w:szCs w:val="32"/>
        </w:rPr>
        <w:lastRenderedPageBreak/>
        <w:t>相应1#金属均价，按白铜带、白铜复合边料和白铜复合碎屑对应合金化学成分比例进行计算。白铜复合边废料的化学成分如下：铜含量62.35%、镍含量22.06%、锌含量15.59%。</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4.本分项报价表中的金属损耗、白铜带加工费、白铜带合计单价和白铜带采购合计总价均不包含运费；白铜复合边料和白铜复合碎屑回收由采购人负责运输和运费。</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5.加工费折算公式中的101.38元/吨，为边废料回收比例（回收数量与采购数量的比例）每1%对应的单位损益金额。即：边废料回收比例每降低1%，对应数量边废料市场化销售经济损失均摊到回收总数量时为101.38元/吨。</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（3）造币用白铜带运费总价（以下价格均含税）</w:t>
      </w:r>
    </w:p>
    <w:tbl>
      <w:tblPr>
        <w:tblStyle w:val="a5"/>
        <w:tblW w:w="9357" w:type="dxa"/>
        <w:tblInd w:w="-318" w:type="dxa"/>
        <w:tblLayout w:type="fixed"/>
        <w:tblLook w:val="04A0" w:firstRow="1" w:lastRow="0" w:firstColumn="1" w:lastColumn="0" w:noHBand="0" w:noVBand="1"/>
      </w:tblPr>
      <w:tblGrid>
        <w:gridCol w:w="1004"/>
        <w:gridCol w:w="1004"/>
        <w:gridCol w:w="1270"/>
        <w:gridCol w:w="1270"/>
        <w:gridCol w:w="1270"/>
        <w:gridCol w:w="1271"/>
        <w:gridCol w:w="1275"/>
        <w:gridCol w:w="993"/>
      </w:tblGrid>
      <w:tr w:rsidR="00157ADC" w:rsidTr="00043DB6">
        <w:tc>
          <w:tcPr>
            <w:tcW w:w="1004"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报价项目</w:t>
            </w:r>
          </w:p>
        </w:tc>
        <w:tc>
          <w:tcPr>
            <w:tcW w:w="1004"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运输方式</w:t>
            </w: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同城运费单价①</w:t>
            </w:r>
            <w:r>
              <w:rPr>
                <w:rFonts w:asciiTheme="minorEastAsia" w:hAnsiTheme="minorEastAsia" w:cs="Calibri" w:hint="eastAsia"/>
                <w:szCs w:val="21"/>
              </w:rPr>
              <w:t>（元/</w:t>
            </w:r>
            <w:r>
              <w:rPr>
                <w:rFonts w:asciiTheme="minorEastAsia" w:hAnsiTheme="minorEastAsia" w:cs="仿宋_GB2312" w:hint="eastAsia"/>
                <w:szCs w:val="21"/>
              </w:rPr>
              <w:t>吨</w:t>
            </w:r>
            <w:r>
              <w:rPr>
                <w:rFonts w:asciiTheme="minorEastAsia" w:hAnsiTheme="minorEastAsia" w:cs="Calibri" w:hint="eastAsia"/>
                <w:szCs w:val="21"/>
              </w:rPr>
              <w:t>）</w:t>
            </w: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异地运费单价②（元/吨公里）</w:t>
            </w:r>
          </w:p>
        </w:tc>
        <w:tc>
          <w:tcPr>
            <w:tcW w:w="1270" w:type="dxa"/>
            <w:vAlign w:val="center"/>
          </w:tcPr>
          <w:p w:rsidR="00157ADC" w:rsidRDefault="00157ADC" w:rsidP="00157ADC">
            <w:pPr>
              <w:ind w:leftChars="-14" w:left="5" w:hangingChars="17" w:hanging="34"/>
              <w:jc w:val="center"/>
              <w:rPr>
                <w:rFonts w:asciiTheme="minorEastAsia" w:hAnsiTheme="minorEastAsia" w:cs="仿宋_GB2312"/>
                <w:szCs w:val="21"/>
              </w:rPr>
            </w:pPr>
            <w:r>
              <w:rPr>
                <w:rFonts w:asciiTheme="minorEastAsia" w:hAnsiTheme="minorEastAsia" w:cs="仿宋_GB2312" w:hint="eastAsia"/>
                <w:szCs w:val="21"/>
              </w:rPr>
              <w:t>运输距离③</w:t>
            </w:r>
            <w:r>
              <w:rPr>
                <w:rFonts w:asciiTheme="minorEastAsia" w:hAnsiTheme="minorEastAsia" w:cs="Calibri" w:hint="eastAsia"/>
                <w:szCs w:val="21"/>
              </w:rPr>
              <w:t>（公里）</w:t>
            </w:r>
          </w:p>
        </w:tc>
        <w:tc>
          <w:tcPr>
            <w:tcW w:w="1271"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运输数量④（吨）</w:t>
            </w:r>
          </w:p>
        </w:tc>
        <w:tc>
          <w:tcPr>
            <w:tcW w:w="1275"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运费总价=①*④+②*③*④（元</w:t>
            </w:r>
            <w:r>
              <w:rPr>
                <w:rFonts w:asciiTheme="minorEastAsia" w:hAnsiTheme="minorEastAsia" w:cs="宋体" w:hint="eastAsia"/>
                <w:szCs w:val="21"/>
              </w:rPr>
              <w:t>）</w:t>
            </w:r>
          </w:p>
        </w:tc>
        <w:tc>
          <w:tcPr>
            <w:tcW w:w="993"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税率</w:t>
            </w:r>
          </w:p>
        </w:tc>
      </w:tr>
      <w:tr w:rsidR="00157ADC" w:rsidTr="00043DB6">
        <w:trPr>
          <w:trHeight w:val="463"/>
        </w:trPr>
        <w:tc>
          <w:tcPr>
            <w:tcW w:w="1004" w:type="dxa"/>
            <w:vMerge w:val="restart"/>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造币用白铜带运费</w:t>
            </w:r>
          </w:p>
        </w:tc>
        <w:tc>
          <w:tcPr>
            <w:tcW w:w="1004"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同城</w:t>
            </w:r>
          </w:p>
        </w:tc>
        <w:tc>
          <w:tcPr>
            <w:tcW w:w="1270" w:type="dxa"/>
            <w:vAlign w:val="center"/>
          </w:tcPr>
          <w:p w:rsidR="00157ADC" w:rsidRDefault="00157ADC" w:rsidP="00043DB6">
            <w:pPr>
              <w:jc w:val="center"/>
              <w:rPr>
                <w:rFonts w:asciiTheme="minorEastAsia" w:hAnsiTheme="minorEastAsia" w:cs="仿宋_GB2312"/>
                <w:szCs w:val="21"/>
              </w:rPr>
            </w:pP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1"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400</w:t>
            </w:r>
          </w:p>
        </w:tc>
        <w:tc>
          <w:tcPr>
            <w:tcW w:w="1275" w:type="dxa"/>
            <w:vMerge w:val="restart"/>
            <w:vAlign w:val="center"/>
          </w:tcPr>
          <w:p w:rsidR="00157ADC" w:rsidRDefault="00157ADC" w:rsidP="00043DB6">
            <w:pPr>
              <w:jc w:val="center"/>
              <w:rPr>
                <w:rFonts w:asciiTheme="minorEastAsia" w:hAnsiTheme="minorEastAsia" w:cs="仿宋_GB2312"/>
                <w:szCs w:val="21"/>
              </w:rPr>
            </w:pPr>
          </w:p>
        </w:tc>
        <w:tc>
          <w:tcPr>
            <w:tcW w:w="993" w:type="dxa"/>
            <w:vMerge w:val="restart"/>
            <w:vAlign w:val="center"/>
          </w:tcPr>
          <w:p w:rsidR="00157ADC" w:rsidRDefault="00157ADC" w:rsidP="00043DB6">
            <w:pPr>
              <w:jc w:val="center"/>
              <w:rPr>
                <w:rFonts w:asciiTheme="minorEastAsia" w:hAnsiTheme="minorEastAsia" w:cs="仿宋_GB2312"/>
                <w:szCs w:val="21"/>
              </w:rPr>
            </w:pPr>
          </w:p>
        </w:tc>
      </w:tr>
      <w:tr w:rsidR="00157ADC" w:rsidTr="00043DB6">
        <w:trPr>
          <w:trHeight w:val="463"/>
        </w:trPr>
        <w:tc>
          <w:tcPr>
            <w:tcW w:w="1004" w:type="dxa"/>
            <w:vMerge/>
            <w:vAlign w:val="center"/>
          </w:tcPr>
          <w:p w:rsidR="00157ADC" w:rsidRDefault="00157ADC" w:rsidP="00043DB6">
            <w:pPr>
              <w:jc w:val="center"/>
              <w:rPr>
                <w:rFonts w:asciiTheme="minorEastAsia" w:hAnsiTheme="minorEastAsia" w:cs="仿宋_GB2312"/>
                <w:szCs w:val="21"/>
              </w:rPr>
            </w:pPr>
          </w:p>
        </w:tc>
        <w:tc>
          <w:tcPr>
            <w:tcW w:w="1004"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异地</w:t>
            </w: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w:t>
            </w:r>
          </w:p>
        </w:tc>
        <w:tc>
          <w:tcPr>
            <w:tcW w:w="1270" w:type="dxa"/>
            <w:vAlign w:val="center"/>
          </w:tcPr>
          <w:p w:rsidR="00157ADC" w:rsidRDefault="00157ADC" w:rsidP="00043DB6">
            <w:pPr>
              <w:jc w:val="center"/>
              <w:rPr>
                <w:rFonts w:asciiTheme="minorEastAsia" w:hAnsiTheme="minorEastAsia" w:cs="仿宋_GB2312"/>
                <w:szCs w:val="21"/>
              </w:rPr>
            </w:pPr>
          </w:p>
        </w:tc>
        <w:tc>
          <w:tcPr>
            <w:tcW w:w="1270"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1000</w:t>
            </w:r>
          </w:p>
        </w:tc>
        <w:tc>
          <w:tcPr>
            <w:tcW w:w="1271" w:type="dxa"/>
            <w:vAlign w:val="center"/>
          </w:tcPr>
          <w:p w:rsidR="00157ADC" w:rsidRDefault="00157ADC" w:rsidP="00043DB6">
            <w:pPr>
              <w:jc w:val="center"/>
              <w:rPr>
                <w:rFonts w:asciiTheme="minorEastAsia" w:hAnsiTheme="minorEastAsia" w:cs="仿宋_GB2312"/>
                <w:szCs w:val="21"/>
              </w:rPr>
            </w:pPr>
            <w:r>
              <w:rPr>
                <w:rFonts w:asciiTheme="minorEastAsia" w:hAnsiTheme="minorEastAsia" w:cs="仿宋_GB2312" w:hint="eastAsia"/>
                <w:szCs w:val="21"/>
              </w:rPr>
              <w:t>1600</w:t>
            </w:r>
          </w:p>
        </w:tc>
        <w:tc>
          <w:tcPr>
            <w:tcW w:w="1275" w:type="dxa"/>
            <w:vMerge/>
            <w:vAlign w:val="center"/>
          </w:tcPr>
          <w:p w:rsidR="00157ADC" w:rsidRDefault="00157ADC" w:rsidP="00043DB6">
            <w:pPr>
              <w:jc w:val="center"/>
              <w:rPr>
                <w:rFonts w:asciiTheme="minorEastAsia" w:hAnsiTheme="minorEastAsia" w:cs="仿宋_GB2312"/>
                <w:szCs w:val="21"/>
              </w:rPr>
            </w:pPr>
          </w:p>
        </w:tc>
        <w:tc>
          <w:tcPr>
            <w:tcW w:w="993" w:type="dxa"/>
            <w:vMerge/>
            <w:vAlign w:val="center"/>
          </w:tcPr>
          <w:p w:rsidR="00157ADC" w:rsidRDefault="00157ADC" w:rsidP="00043DB6">
            <w:pPr>
              <w:jc w:val="center"/>
              <w:rPr>
                <w:rFonts w:asciiTheme="minorEastAsia" w:hAnsiTheme="minorEastAsia" w:cs="仿宋_GB2312"/>
                <w:szCs w:val="21"/>
              </w:rPr>
            </w:pPr>
          </w:p>
        </w:tc>
      </w:tr>
    </w:tbl>
    <w:p w:rsidR="00157ADC" w:rsidRDefault="00157ADC" w:rsidP="00157ADC">
      <w:pPr>
        <w:pStyle w:val="a4"/>
        <w:spacing w:line="360" w:lineRule="auto"/>
        <w:rPr>
          <w:rFonts w:ascii="仿宋_GB2312" w:eastAsia="仿宋_GB2312" w:hAnsi="Arial"/>
          <w:sz w:val="32"/>
          <w:szCs w:val="32"/>
        </w:rPr>
      </w:pPr>
      <w:r>
        <w:rPr>
          <w:rFonts w:ascii="仿宋_GB2312" w:eastAsia="仿宋_GB2312" w:hAnsi="Arial" w:hint="eastAsia"/>
          <w:sz w:val="32"/>
          <w:szCs w:val="32"/>
        </w:rPr>
        <w:t>报价说明：</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1.造币用白铜带同城运费最高限价为41元/吨、异地运费最高限价为0.31元/吨公里。以上价格均含税。</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2.投标人投标时需根据采购人预设的运输方式、运输距离及其对应的运输数量，分别报出同城运费单价、异地运费单价，算出本项目造币用白铜带运费总价。</w:t>
      </w:r>
    </w:p>
    <w:p w:rsidR="00157ADC" w:rsidRDefault="00157ADC" w:rsidP="00157ADC">
      <w:pPr>
        <w:pStyle w:val="a4"/>
        <w:spacing w:line="360" w:lineRule="auto"/>
        <w:ind w:firstLineChars="200" w:firstLine="640"/>
        <w:rPr>
          <w:rFonts w:ascii="仿宋_GB2312" w:eastAsia="仿宋_GB2312" w:hAnsi="Arial"/>
          <w:sz w:val="32"/>
          <w:szCs w:val="32"/>
        </w:rPr>
      </w:pPr>
      <w:r>
        <w:rPr>
          <w:rFonts w:ascii="仿宋_GB2312" w:eastAsia="仿宋_GB2312" w:hAnsi="Arial" w:hint="eastAsia"/>
          <w:sz w:val="32"/>
          <w:szCs w:val="32"/>
        </w:rPr>
        <w:t>3.同城与异地运输的运输数量、异地运输距离，均依据</w:t>
      </w:r>
      <w:r>
        <w:rPr>
          <w:rFonts w:ascii="仿宋_GB2312" w:eastAsia="仿宋_GB2312" w:hAnsi="Arial" w:hint="eastAsia"/>
          <w:sz w:val="32"/>
          <w:szCs w:val="32"/>
        </w:rPr>
        <w:lastRenderedPageBreak/>
        <w:t>市场调研潜在供应商情况进行预设。</w:t>
      </w:r>
    </w:p>
    <w:p w:rsidR="00110151" w:rsidRDefault="00157ADC" w:rsidP="00157ADC">
      <w:r>
        <w:rPr>
          <w:rFonts w:ascii="仿宋_GB2312" w:eastAsia="仿宋_GB2312" w:hAnsi="Arial" w:hint="eastAsia"/>
          <w:sz w:val="32"/>
          <w:szCs w:val="32"/>
        </w:rPr>
        <w:t>4.合同执行时，异地运输距离以高德地图中走高速路线的实际距离计算。</w:t>
      </w:r>
    </w:p>
    <w:sectPr w:rsidR="00110151" w:rsidSect="001101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E8B" w:rsidRDefault="00007E8B" w:rsidP="00373B90">
      <w:r>
        <w:separator/>
      </w:r>
    </w:p>
  </w:endnote>
  <w:endnote w:type="continuationSeparator" w:id="0">
    <w:p w:rsidR="00007E8B" w:rsidRDefault="00007E8B" w:rsidP="0037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altName w:val="苹方-简"/>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E8B" w:rsidRDefault="00007E8B" w:rsidP="00373B90">
      <w:r>
        <w:separator/>
      </w:r>
    </w:p>
  </w:footnote>
  <w:footnote w:type="continuationSeparator" w:id="0">
    <w:p w:rsidR="00007E8B" w:rsidRDefault="00007E8B" w:rsidP="00373B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ADC"/>
    <w:rsid w:val="00007E8B"/>
    <w:rsid w:val="00110151"/>
    <w:rsid w:val="00157ADC"/>
    <w:rsid w:val="00373B90"/>
    <w:rsid w:val="005327A5"/>
    <w:rsid w:val="00E62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F1B515-C7F3-43D0-A15E-8A1D20D3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AD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Char"/>
    <w:qFormat/>
    <w:rsid w:val="00157ADC"/>
    <w:pPr>
      <w:spacing w:after="120"/>
    </w:pPr>
  </w:style>
  <w:style w:type="character" w:customStyle="1" w:styleId="Char">
    <w:name w:val="正文文本 Char"/>
    <w:basedOn w:val="a0"/>
    <w:link w:val="a3"/>
    <w:rsid w:val="00157ADC"/>
    <w:rPr>
      <w:szCs w:val="24"/>
    </w:rPr>
  </w:style>
  <w:style w:type="paragraph" w:styleId="a4">
    <w:name w:val="Body Text First Indent"/>
    <w:basedOn w:val="a3"/>
    <w:link w:val="Char0"/>
    <w:qFormat/>
    <w:rsid w:val="00157ADC"/>
  </w:style>
  <w:style w:type="character" w:customStyle="1" w:styleId="Char0">
    <w:name w:val="正文首行缩进 Char"/>
    <w:basedOn w:val="Char"/>
    <w:link w:val="a4"/>
    <w:rsid w:val="00157ADC"/>
    <w:rPr>
      <w:szCs w:val="24"/>
    </w:rPr>
  </w:style>
  <w:style w:type="table" w:styleId="a5">
    <w:name w:val="Table Grid"/>
    <w:uiPriority w:val="59"/>
    <w:qFormat/>
    <w:rsid w:val="00157AD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1"/>
    <w:uiPriority w:val="99"/>
    <w:unhideWhenUsed/>
    <w:rsid w:val="00373B9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rsid w:val="00373B90"/>
    <w:rPr>
      <w:sz w:val="18"/>
      <w:szCs w:val="18"/>
    </w:rPr>
  </w:style>
  <w:style w:type="paragraph" w:styleId="a7">
    <w:name w:val="footer"/>
    <w:basedOn w:val="a"/>
    <w:link w:val="Char2"/>
    <w:uiPriority w:val="99"/>
    <w:unhideWhenUsed/>
    <w:rsid w:val="00373B90"/>
    <w:pPr>
      <w:tabs>
        <w:tab w:val="center" w:pos="4153"/>
        <w:tab w:val="right" w:pos="8306"/>
      </w:tabs>
      <w:snapToGrid w:val="0"/>
      <w:jc w:val="left"/>
    </w:pPr>
    <w:rPr>
      <w:sz w:val="18"/>
      <w:szCs w:val="18"/>
    </w:rPr>
  </w:style>
  <w:style w:type="character" w:customStyle="1" w:styleId="Char2">
    <w:name w:val="页脚 Char"/>
    <w:basedOn w:val="a0"/>
    <w:link w:val="a7"/>
    <w:uiPriority w:val="99"/>
    <w:rsid w:val="00373B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169</Words>
  <Characters>968</Characters>
  <Application>Microsoft Office Word</Application>
  <DocSecurity>0</DocSecurity>
  <Lines>8</Lines>
  <Paragraphs>2</Paragraphs>
  <ScaleCrop>false</ScaleCrop>
  <Company>Microsoft</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2025-10-21T07:41:00Z</dcterms:created>
  <dcterms:modified xsi:type="dcterms:W3CDTF">2025-10-21T07:41:00Z</dcterms:modified>
</cp:coreProperties>
</file>