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D87F">
      <w:pPr>
        <w:pStyle w:val="3"/>
        <w:spacing w:line="360" w:lineRule="auto"/>
        <w:ind w:firstLine="640" w:firstLineChars="200"/>
        <w:jc w:val="center"/>
        <w:rPr>
          <w:rFonts w:hint="eastAsia"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投标报价</w:t>
      </w:r>
      <w:bookmarkStart w:id="0" w:name="_GoBack"/>
      <w:bookmarkEnd w:id="0"/>
      <w:r>
        <w:rPr>
          <w:rFonts w:hint="eastAsia" w:ascii="仿宋_GB2312" w:hAnsi="Arial" w:eastAsia="仿宋_GB2312"/>
          <w:sz w:val="32"/>
          <w:szCs w:val="32"/>
        </w:rPr>
        <w:t>明细单</w:t>
      </w:r>
    </w:p>
    <w:p w14:paraId="57A5FDB5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（1）投标报价</w:t>
      </w:r>
    </w:p>
    <w:p w14:paraId="215EC4EF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投标报价＝造币用不锈钢带采购总价－造币用不锈钢边废料回收总价＝</w:t>
      </w:r>
      <w:r>
        <w:rPr>
          <w:rFonts w:hint="eastAsia" w:ascii="仿宋_GB2312" w:hAnsi="Arial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Arial" w:eastAsia="仿宋_GB2312"/>
          <w:sz w:val="32"/>
          <w:szCs w:val="32"/>
        </w:rPr>
        <w:t xml:space="preserve">元 </w:t>
      </w:r>
    </w:p>
    <w:p w14:paraId="2CB74773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（2）造币用不锈钢带采购总价</w:t>
      </w:r>
    </w:p>
    <w:p w14:paraId="29C2C3F0"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33"/>
        <w:gridCol w:w="1152"/>
        <w:gridCol w:w="1052"/>
      </w:tblGrid>
      <w:tr w14:paraId="6EBC0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77E08217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14:paraId="6CBF8B61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33" w:type="dxa"/>
            <w:vAlign w:val="center"/>
          </w:tcPr>
          <w:p w14:paraId="19E0CE9B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单价（元/吨，含税、含运费）</w:t>
            </w:r>
          </w:p>
        </w:tc>
        <w:tc>
          <w:tcPr>
            <w:tcW w:w="1152" w:type="dxa"/>
            <w:vAlign w:val="center"/>
          </w:tcPr>
          <w:p w14:paraId="4B963409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14:paraId="2F0488B0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 w14:paraId="51B33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69292FEB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不锈钢带采购</w:t>
            </w:r>
          </w:p>
        </w:tc>
        <w:tc>
          <w:tcPr>
            <w:tcW w:w="1418" w:type="dxa"/>
            <w:vAlign w:val="center"/>
          </w:tcPr>
          <w:p w14:paraId="47BD8412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9000吨</w:t>
            </w:r>
          </w:p>
        </w:tc>
        <w:tc>
          <w:tcPr>
            <w:tcW w:w="1933" w:type="dxa"/>
            <w:vAlign w:val="center"/>
          </w:tcPr>
          <w:p w14:paraId="3171922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52" w:type="dxa"/>
            <w:vAlign w:val="center"/>
          </w:tcPr>
          <w:p w14:paraId="3DACF2B8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75E09D77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8491E34">
      <w:pPr>
        <w:pStyle w:val="3"/>
        <w:spacing w:line="360" w:lineRule="auto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其中：造币用不锈钢带采购单价设最高限价11000元/吨。</w:t>
      </w:r>
    </w:p>
    <w:p w14:paraId="7833BBBF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（3）造币用不锈钢边废料回收总价</w:t>
      </w:r>
    </w:p>
    <w:p w14:paraId="574E8329"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20"/>
        <w:gridCol w:w="1165"/>
        <w:gridCol w:w="1052"/>
      </w:tblGrid>
      <w:tr w14:paraId="7C02A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214F8A7C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14:paraId="61BAC97C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20" w:type="dxa"/>
            <w:vAlign w:val="center"/>
          </w:tcPr>
          <w:p w14:paraId="6499E51F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单价（元/吨，含税、不含运费）</w:t>
            </w:r>
          </w:p>
        </w:tc>
        <w:tc>
          <w:tcPr>
            <w:tcW w:w="1165" w:type="dxa"/>
            <w:vAlign w:val="center"/>
          </w:tcPr>
          <w:p w14:paraId="415111CA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14:paraId="0C343AFC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 w14:paraId="63003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63F27FA0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不锈钢边废料回收</w:t>
            </w:r>
          </w:p>
        </w:tc>
        <w:tc>
          <w:tcPr>
            <w:tcW w:w="1418" w:type="dxa"/>
            <w:vAlign w:val="center"/>
          </w:tcPr>
          <w:p w14:paraId="29B6ACCF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2140吨</w:t>
            </w:r>
          </w:p>
        </w:tc>
        <w:tc>
          <w:tcPr>
            <w:tcW w:w="1920" w:type="dxa"/>
            <w:vAlign w:val="center"/>
          </w:tcPr>
          <w:p w14:paraId="060C55E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86B5F32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83DC15D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13%</w:t>
            </w:r>
          </w:p>
        </w:tc>
      </w:tr>
    </w:tbl>
    <w:p w14:paraId="5F47C1BD">
      <w:r>
        <w:rPr>
          <w:rFonts w:hint="eastAsia" w:ascii="仿宋_GB2312" w:hAnsi="Arial" w:eastAsia="仿宋_GB2312"/>
          <w:sz w:val="32"/>
          <w:szCs w:val="32"/>
        </w:rPr>
        <w:t>其中：造币用不锈钢边废料回收单价不设最低限价。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E39"/>
    <w:rsid w:val="00057B43"/>
    <w:rsid w:val="00BE2E39"/>
    <w:rsid w:val="065C3F5A"/>
    <w:rsid w:val="2AD5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spacing w:after="120"/>
    </w:pPr>
  </w:style>
  <w:style w:type="paragraph" w:styleId="3">
    <w:name w:val="Body Text First Indent"/>
    <w:basedOn w:val="2"/>
    <w:link w:val="8"/>
    <w:qFormat/>
    <w:uiPriority w:val="0"/>
  </w:style>
  <w:style w:type="table" w:styleId="5">
    <w:name w:val="Table Grid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正文文本 Char"/>
    <w:basedOn w:val="6"/>
    <w:link w:val="2"/>
    <w:uiPriority w:val="0"/>
    <w:rPr>
      <w:szCs w:val="24"/>
    </w:rPr>
  </w:style>
  <w:style w:type="character" w:customStyle="1" w:styleId="8">
    <w:name w:val="正文首行缩进 Char"/>
    <w:basedOn w:val="7"/>
    <w:link w:val="3"/>
    <w:qFormat/>
    <w:uiPriority w:val="0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204</Words>
  <Characters>216</Characters>
  <Lines>3</Lines>
  <Paragraphs>1</Paragraphs>
  <TotalTime>0</TotalTime>
  <ScaleCrop>false</ScaleCrop>
  <LinksUpToDate>false</LinksUpToDate>
  <CharactersWithSpaces>225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2025-09-26T02:53:00Z</dcterms:created>
  <dc:creator>刘代福</dc:creator>
  <cp:lastModifiedBy>lichangjin</cp:lastModifiedBy>
  <dcterms:modified xsi:type="dcterms:W3CDTF">2025-10-21T02:14:33Z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eyJoZGlkIjoiNDM2MmM3NjVkMjkzOGEzZDkzNzdjZDliOTNkYzU0YzEifQ==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2796D8D8BCB64D45B72340C1C1636242_12</vt:lpwstr>
  </property>
</Properties>
</file>