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应提供服务方案和应急方案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