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供应商需提供保密等级认定材料或在3年内服务过国家部委、副部级及以上单位、国企央企总部及子公司的服务承诺书。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