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提供证明材料（包含专线部署的具体位置信息、分中心部署信息、异地部署的情况信息以及故障恢复时间的承诺函，承诺函中须承诺恢复时间目标（RTO）≤4小时，恢复点目标（RPO）≤1小时）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