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 w:val="on"/>
          <w:bCs/>
          <w:sz w:val="52"/>
          <w:szCs w:val="52"/>
        </w:rPr>
        <w:t>投标人在投标文件中提供“单位负责人为同一人或者存在直接控股、管理关系的不同供应商”名单。</w:t>
      </w:r>
      <w:r>
        <w:rPr>
          <w:rFonts w:hint="eastAsia" w:ascii="宋体" w:hAnsi="宋体" w:eastAsia="宋体" w:cs="宋体"/>
          <w:b/>
          <w:bCs/>
          <w:sz w:val="52"/>
          <w:szCs w:val="52"/>
        </w:rPr>
        <w:t>的证明材料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bookmarkStart w:id="0" w:name="_GoBack"/>
      <w:bookmarkEnd w:id="0"/>
      <w:r>
        <w:rPr>
          <w:rFonts w:ascii="宋体" w:eastAsia="宋体" w:hAnsi="宋体" w:cs="宋体"/>
          <w:sz w:val="32"/>
          <w:u w:color="auto"/>
          <w:b w:val="off"/>
        </w:rPr>
        <w:t>2025年07月04日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LQ</cp:lastModifiedBy>
  <dcterms:modified xsi:type="dcterms:W3CDTF">2023-08-08T11:59:37Z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AA311BC5A02A4102A2998A53992BAA26_12</vt:lpwstr>
  </property>
</Properties>
</file>