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提供“单位负责人为同一人或者存在直接控股、管理关系的不同供应商”名单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2025年09月08日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