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EDF93">
      <w:pPr>
        <w:rPr>
          <w:rFonts w:ascii="宋体" w:hAnsi="宋体" w:eastAsia="宋体" w:cs="宋体"/>
          <w:b/>
          <w:bCs/>
          <w:sz w:val="24"/>
          <w:szCs w:val="44"/>
        </w:rPr>
      </w:pPr>
      <w:r>
        <w:rPr>
          <w:rFonts w:hint="eastAsia" w:ascii="宋体" w:hAnsi="宋体" w:eastAsia="宋体" w:cs="宋体"/>
          <w:b/>
          <w:bCs/>
          <w:sz w:val="24"/>
          <w:szCs w:val="44"/>
        </w:rPr>
        <w:t>附件4：包1投标报价明细单</w:t>
      </w:r>
    </w:p>
    <w:p w14:paraId="6B9E1036">
      <w:pPr>
        <w:pStyle w:val="5"/>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（1）投标报价</w:t>
      </w:r>
    </w:p>
    <w:p w14:paraId="3958729C">
      <w:pPr>
        <w:pStyle w:val="2"/>
        <w:spacing w:before="164"/>
        <w:ind w:right="102"/>
        <w:rPr>
          <w:rFonts w:ascii="仿宋_GB2312" w:hAnsi="Arial" w:eastAsia="仿宋_GB2312"/>
          <w:sz w:val="32"/>
          <w:szCs w:val="32"/>
        </w:rPr>
      </w:pPr>
      <w:r>
        <w:rPr>
          <w:rFonts w:hint="eastAsia" w:ascii="仿宋_GB2312" w:hAnsi="Arial" w:eastAsia="仿宋_GB2312"/>
          <w:sz w:val="32"/>
          <w:szCs w:val="32"/>
        </w:rPr>
        <w:t>投标报价=造币用镍黄铜带采购总价*0.95+造币用镍黄铜带运费总价*0.05=</w:t>
      </w:r>
      <w:r>
        <w:rPr>
          <w:rFonts w:hint="eastAsia" w:ascii="仿宋_GB2312" w:hAnsi="Arial" w:eastAsia="仿宋_GB2312"/>
          <w:sz w:val="32"/>
          <w:szCs w:val="32"/>
          <w:u w:val="single"/>
        </w:rPr>
        <w:t xml:space="preserve">      </w:t>
      </w:r>
      <w:r>
        <w:rPr>
          <w:rFonts w:hint="eastAsia" w:ascii="仿宋_GB2312" w:hAnsi="Arial" w:eastAsia="仿宋_GB2312"/>
          <w:sz w:val="32"/>
          <w:szCs w:val="32"/>
        </w:rPr>
        <w:t>元</w:t>
      </w:r>
    </w:p>
    <w:p w14:paraId="7FE012FA">
      <w:pPr>
        <w:pStyle w:val="5"/>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（2）造币用镍黄铜带采购总价（以下价格均含税）</w:t>
      </w:r>
    </w:p>
    <w:tbl>
      <w:tblPr>
        <w:tblStyle w:val="7"/>
        <w:tblW w:w="913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018"/>
        <w:gridCol w:w="1019"/>
        <w:gridCol w:w="1018"/>
        <w:gridCol w:w="1493"/>
        <w:gridCol w:w="1335"/>
        <w:gridCol w:w="1305"/>
        <w:gridCol w:w="930"/>
      </w:tblGrid>
      <w:tr w14:paraId="1673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 w:type="dxa"/>
            <w:vAlign w:val="center"/>
          </w:tcPr>
          <w:p w14:paraId="507DBE2A">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报价项目</w:t>
            </w:r>
          </w:p>
        </w:tc>
        <w:tc>
          <w:tcPr>
            <w:tcW w:w="1018" w:type="dxa"/>
            <w:vAlign w:val="center"/>
          </w:tcPr>
          <w:p w14:paraId="3E557C08">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原料价</w:t>
            </w:r>
          </w:p>
          <w:p w14:paraId="1AA90C36">
            <w:pPr>
              <w:jc w:val="center"/>
              <w:rPr>
                <w:rFonts w:cs="仿宋_GB2312" w:asciiTheme="minorEastAsia" w:hAnsiTheme="minorEastAsia"/>
                <w:kern w:val="0"/>
                <w:sz w:val="20"/>
                <w:szCs w:val="21"/>
              </w:rPr>
            </w:pPr>
            <w:r>
              <w:rPr>
                <w:rFonts w:cs="Calibri" w:asciiTheme="minorEastAsia" w:hAnsiTheme="minorEastAsia"/>
                <w:kern w:val="0"/>
                <w:sz w:val="20"/>
                <w:szCs w:val="21"/>
              </w:rPr>
              <w:t>①</w:t>
            </w:r>
            <w:r>
              <w:rPr>
                <w:rFonts w:hint="eastAsia" w:cs="Calibri" w:asciiTheme="minorEastAsia" w:hAnsiTheme="minorEastAsia"/>
                <w:kern w:val="0"/>
                <w:sz w:val="20"/>
                <w:szCs w:val="21"/>
              </w:rPr>
              <w:t>（元/吨）</w:t>
            </w:r>
          </w:p>
        </w:tc>
        <w:tc>
          <w:tcPr>
            <w:tcW w:w="1019" w:type="dxa"/>
            <w:vAlign w:val="center"/>
          </w:tcPr>
          <w:p w14:paraId="44A48253">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金属损耗</w:t>
            </w:r>
            <w:r>
              <w:rPr>
                <w:rFonts w:cs="Calibri" w:asciiTheme="minorEastAsia" w:hAnsiTheme="minorEastAsia"/>
                <w:kern w:val="0"/>
                <w:sz w:val="20"/>
                <w:szCs w:val="21"/>
              </w:rPr>
              <w:t>②</w:t>
            </w:r>
            <w:r>
              <w:rPr>
                <w:rFonts w:hint="eastAsia" w:cs="Calibri" w:asciiTheme="minorEastAsia" w:hAnsiTheme="minorEastAsia"/>
                <w:kern w:val="0"/>
                <w:sz w:val="20"/>
                <w:szCs w:val="21"/>
              </w:rPr>
              <w:t>（%）</w:t>
            </w:r>
          </w:p>
        </w:tc>
        <w:tc>
          <w:tcPr>
            <w:tcW w:w="1018" w:type="dxa"/>
            <w:vAlign w:val="center"/>
          </w:tcPr>
          <w:p w14:paraId="16A4D70B">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加工费</w:t>
            </w:r>
            <w:r>
              <w:rPr>
                <w:rFonts w:cs="Calibri" w:asciiTheme="minorEastAsia" w:hAnsiTheme="minorEastAsia"/>
                <w:kern w:val="0"/>
                <w:sz w:val="20"/>
                <w:szCs w:val="21"/>
              </w:rPr>
              <w:t>③</w:t>
            </w:r>
            <w:r>
              <w:rPr>
                <w:rFonts w:hint="eastAsia" w:cs="Calibri" w:asciiTheme="minorEastAsia" w:hAnsiTheme="minorEastAsia"/>
                <w:kern w:val="0"/>
                <w:sz w:val="20"/>
                <w:szCs w:val="21"/>
              </w:rPr>
              <w:t>（元/</w:t>
            </w:r>
            <w:r>
              <w:rPr>
                <w:rFonts w:hint="eastAsia" w:cs="仿宋_GB2312" w:asciiTheme="minorEastAsia" w:hAnsiTheme="minorEastAsia"/>
                <w:kern w:val="0"/>
                <w:sz w:val="20"/>
                <w:szCs w:val="21"/>
              </w:rPr>
              <w:t>吨</w:t>
            </w:r>
            <w:r>
              <w:rPr>
                <w:rFonts w:hint="eastAsia" w:cs="Calibri" w:asciiTheme="minorEastAsia" w:hAnsiTheme="minorEastAsia"/>
                <w:kern w:val="0"/>
                <w:sz w:val="20"/>
                <w:szCs w:val="21"/>
              </w:rPr>
              <w:t>）</w:t>
            </w:r>
          </w:p>
        </w:tc>
        <w:tc>
          <w:tcPr>
            <w:tcW w:w="1493" w:type="dxa"/>
            <w:vAlign w:val="center"/>
          </w:tcPr>
          <w:p w14:paraId="133289AD">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镍黄铜带合计单价</w:t>
            </w:r>
            <w:r>
              <w:rPr>
                <w:rFonts w:hint="eastAsia" w:ascii="宋体" w:hAnsi="宋体" w:eastAsia="宋体" w:cs="宋体"/>
                <w:kern w:val="0"/>
                <w:sz w:val="20"/>
                <w:szCs w:val="21"/>
              </w:rPr>
              <w:t>④</w:t>
            </w:r>
            <w:r>
              <w:rPr>
                <w:rFonts w:hint="eastAsia" w:cs="Calibri" w:asciiTheme="minorEastAsia" w:hAnsiTheme="minorEastAsia"/>
                <w:kern w:val="0"/>
                <w:sz w:val="20"/>
                <w:szCs w:val="21"/>
              </w:rPr>
              <w:t>=</w:t>
            </w:r>
            <w:r>
              <w:rPr>
                <w:rFonts w:cs="Calibri" w:asciiTheme="minorEastAsia" w:hAnsiTheme="minorEastAsia"/>
                <w:kern w:val="0"/>
                <w:sz w:val="20"/>
                <w:szCs w:val="21"/>
              </w:rPr>
              <w:t>①</w:t>
            </w:r>
            <w:r>
              <w:rPr>
                <w:rFonts w:hint="eastAsia" w:cs="Calibri" w:asciiTheme="minorEastAsia" w:hAnsiTheme="minorEastAsia"/>
                <w:kern w:val="0"/>
                <w:sz w:val="20"/>
                <w:szCs w:val="21"/>
              </w:rPr>
              <w:t>*（1+</w:t>
            </w:r>
            <w:r>
              <w:rPr>
                <w:rFonts w:cs="Calibri" w:asciiTheme="minorEastAsia" w:hAnsiTheme="minorEastAsia"/>
                <w:kern w:val="0"/>
                <w:sz w:val="20"/>
                <w:szCs w:val="21"/>
              </w:rPr>
              <w:t>②</w:t>
            </w:r>
            <w:r>
              <w:rPr>
                <w:rFonts w:hint="eastAsia" w:cs="Calibri" w:asciiTheme="minorEastAsia" w:hAnsiTheme="minorEastAsia"/>
                <w:kern w:val="0"/>
                <w:sz w:val="20"/>
                <w:szCs w:val="21"/>
              </w:rPr>
              <w:t>）+</w:t>
            </w:r>
            <w:r>
              <w:rPr>
                <w:rFonts w:cs="Calibri" w:asciiTheme="minorEastAsia" w:hAnsiTheme="minorEastAsia"/>
                <w:kern w:val="0"/>
                <w:sz w:val="20"/>
                <w:szCs w:val="21"/>
              </w:rPr>
              <w:t>③</w:t>
            </w:r>
            <w:r>
              <w:rPr>
                <w:rFonts w:hint="eastAsia" w:cs="仿宋_GB2312" w:asciiTheme="minorEastAsia" w:hAnsiTheme="minorEastAsia"/>
                <w:kern w:val="0"/>
                <w:sz w:val="20"/>
                <w:szCs w:val="21"/>
              </w:rPr>
              <w:t>（元/吨</w:t>
            </w:r>
            <w:r>
              <w:rPr>
                <w:rFonts w:hint="eastAsia" w:cs="Calibri" w:asciiTheme="minorEastAsia" w:hAnsiTheme="minorEastAsia"/>
                <w:kern w:val="0"/>
                <w:sz w:val="20"/>
                <w:szCs w:val="21"/>
              </w:rPr>
              <w:t>）</w:t>
            </w:r>
          </w:p>
        </w:tc>
        <w:tc>
          <w:tcPr>
            <w:tcW w:w="1335" w:type="dxa"/>
            <w:vAlign w:val="center"/>
          </w:tcPr>
          <w:p w14:paraId="1E568C66">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采购数量</w:t>
            </w:r>
          </w:p>
          <w:p w14:paraId="1E18A8C9">
            <w:pPr>
              <w:jc w:val="center"/>
              <w:rPr>
                <w:rFonts w:cs="仿宋_GB2312" w:asciiTheme="minorEastAsia" w:hAnsiTheme="minorEastAsia"/>
                <w:kern w:val="0"/>
                <w:sz w:val="20"/>
                <w:szCs w:val="21"/>
              </w:rPr>
            </w:pPr>
            <w:r>
              <w:rPr>
                <w:rFonts w:hint="eastAsia" w:cs="Calibri" w:asciiTheme="minorEastAsia" w:hAnsiTheme="minorEastAsia"/>
                <w:kern w:val="0"/>
                <w:sz w:val="20"/>
                <w:szCs w:val="21"/>
              </w:rPr>
              <w:t>⑤</w:t>
            </w:r>
            <w:r>
              <w:rPr>
                <w:rFonts w:hint="eastAsia" w:cs="仿宋_GB2312" w:asciiTheme="minorEastAsia" w:hAnsiTheme="minorEastAsia"/>
                <w:kern w:val="0"/>
                <w:sz w:val="20"/>
                <w:szCs w:val="21"/>
              </w:rPr>
              <w:t>（吨）</w:t>
            </w:r>
          </w:p>
        </w:tc>
        <w:tc>
          <w:tcPr>
            <w:tcW w:w="1305" w:type="dxa"/>
            <w:vAlign w:val="center"/>
          </w:tcPr>
          <w:p w14:paraId="29129F3D">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镍黄铜带采购总价</w:t>
            </w:r>
          </w:p>
          <w:p w14:paraId="28B90269">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w:t>
            </w:r>
            <w:r>
              <w:rPr>
                <w:rFonts w:hint="eastAsia" w:ascii="宋体" w:hAnsi="宋体" w:eastAsia="宋体" w:cs="宋体"/>
                <w:kern w:val="0"/>
                <w:sz w:val="20"/>
                <w:szCs w:val="21"/>
              </w:rPr>
              <w:t>④</w:t>
            </w:r>
            <w:r>
              <w:rPr>
                <w:rFonts w:hint="eastAsia" w:ascii="宋体" w:eastAsia="宋体" w:cs="宋体"/>
                <w:kern w:val="0"/>
                <w:sz w:val="20"/>
                <w:szCs w:val="21"/>
                <w:lang w:val="zh-CN"/>
              </w:rPr>
              <w:t>*</w:t>
            </w:r>
            <w:r>
              <w:rPr>
                <w:rFonts w:hint="eastAsia" w:cs="Calibri" w:asciiTheme="minorEastAsia" w:hAnsiTheme="minorEastAsia"/>
                <w:kern w:val="0"/>
                <w:sz w:val="20"/>
                <w:szCs w:val="21"/>
              </w:rPr>
              <w:t>⑤</w:t>
            </w:r>
            <w:r>
              <w:rPr>
                <w:rFonts w:hint="eastAsia" w:cs="仿宋_GB2312" w:asciiTheme="minorEastAsia" w:hAnsiTheme="minorEastAsia"/>
                <w:kern w:val="0"/>
                <w:sz w:val="20"/>
                <w:szCs w:val="21"/>
              </w:rPr>
              <w:t>（元</w:t>
            </w:r>
            <w:r>
              <w:rPr>
                <w:rFonts w:hint="eastAsia" w:cs="宋体" w:asciiTheme="minorEastAsia" w:hAnsiTheme="minorEastAsia"/>
                <w:kern w:val="0"/>
                <w:sz w:val="20"/>
                <w:szCs w:val="21"/>
              </w:rPr>
              <w:t>）</w:t>
            </w:r>
          </w:p>
        </w:tc>
        <w:tc>
          <w:tcPr>
            <w:tcW w:w="930" w:type="dxa"/>
            <w:vAlign w:val="center"/>
          </w:tcPr>
          <w:p w14:paraId="5F887498">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税率</w:t>
            </w:r>
          </w:p>
        </w:tc>
      </w:tr>
      <w:tr w14:paraId="2AF9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018" w:type="dxa"/>
            <w:vAlign w:val="center"/>
          </w:tcPr>
          <w:p w14:paraId="6AB0BC42">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造币镍黄铜带采购</w:t>
            </w:r>
          </w:p>
        </w:tc>
        <w:tc>
          <w:tcPr>
            <w:tcW w:w="1018" w:type="dxa"/>
            <w:vAlign w:val="center"/>
          </w:tcPr>
          <w:p w14:paraId="027E90C5">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64327</w:t>
            </w:r>
          </w:p>
        </w:tc>
        <w:tc>
          <w:tcPr>
            <w:tcW w:w="1019" w:type="dxa"/>
            <w:vAlign w:val="center"/>
          </w:tcPr>
          <w:p w14:paraId="1995C8DC">
            <w:pPr>
              <w:jc w:val="center"/>
              <w:rPr>
                <w:rFonts w:cs="仿宋_GB2312" w:asciiTheme="minorEastAsia" w:hAnsiTheme="minorEastAsia"/>
                <w:kern w:val="0"/>
                <w:sz w:val="20"/>
                <w:szCs w:val="21"/>
              </w:rPr>
            </w:pPr>
          </w:p>
        </w:tc>
        <w:tc>
          <w:tcPr>
            <w:tcW w:w="1018" w:type="dxa"/>
            <w:vAlign w:val="center"/>
          </w:tcPr>
          <w:p w14:paraId="2D7EFE4A">
            <w:pPr>
              <w:jc w:val="center"/>
              <w:rPr>
                <w:rFonts w:cs="仿宋_GB2312" w:asciiTheme="minorEastAsia" w:hAnsiTheme="minorEastAsia"/>
                <w:kern w:val="0"/>
                <w:sz w:val="20"/>
                <w:szCs w:val="21"/>
              </w:rPr>
            </w:pPr>
          </w:p>
        </w:tc>
        <w:tc>
          <w:tcPr>
            <w:tcW w:w="1493" w:type="dxa"/>
            <w:vAlign w:val="center"/>
          </w:tcPr>
          <w:p w14:paraId="4D20D9B5">
            <w:pPr>
              <w:jc w:val="center"/>
              <w:rPr>
                <w:rFonts w:cs="仿宋_GB2312" w:asciiTheme="minorEastAsia" w:hAnsiTheme="minorEastAsia"/>
                <w:kern w:val="0"/>
                <w:sz w:val="20"/>
                <w:szCs w:val="21"/>
              </w:rPr>
            </w:pPr>
          </w:p>
        </w:tc>
        <w:tc>
          <w:tcPr>
            <w:tcW w:w="1335" w:type="dxa"/>
            <w:vAlign w:val="center"/>
          </w:tcPr>
          <w:p w14:paraId="446F5DD5">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350</w:t>
            </w:r>
          </w:p>
        </w:tc>
        <w:tc>
          <w:tcPr>
            <w:tcW w:w="1305" w:type="dxa"/>
            <w:vAlign w:val="center"/>
          </w:tcPr>
          <w:p w14:paraId="1C25FFEF">
            <w:pPr>
              <w:jc w:val="center"/>
              <w:rPr>
                <w:rFonts w:cs="仿宋_GB2312" w:asciiTheme="minorEastAsia" w:hAnsiTheme="minorEastAsia"/>
                <w:kern w:val="0"/>
                <w:sz w:val="20"/>
                <w:szCs w:val="21"/>
              </w:rPr>
            </w:pPr>
          </w:p>
        </w:tc>
        <w:tc>
          <w:tcPr>
            <w:tcW w:w="930" w:type="dxa"/>
            <w:vAlign w:val="center"/>
          </w:tcPr>
          <w:p w14:paraId="0A9C22BE">
            <w:pPr>
              <w:jc w:val="center"/>
              <w:rPr>
                <w:rFonts w:cs="仿宋_GB2312" w:asciiTheme="minorEastAsia" w:hAnsiTheme="minorEastAsia"/>
                <w:kern w:val="0"/>
                <w:sz w:val="20"/>
                <w:szCs w:val="21"/>
              </w:rPr>
            </w:pPr>
          </w:p>
        </w:tc>
      </w:tr>
    </w:tbl>
    <w:p w14:paraId="4CDCD229">
      <w:pPr>
        <w:spacing w:line="560" w:lineRule="exact"/>
        <w:rPr>
          <w:rFonts w:ascii="仿宋_GB2312" w:hAnsi="Arial" w:eastAsia="仿宋_GB2312"/>
          <w:sz w:val="32"/>
          <w:szCs w:val="32"/>
        </w:rPr>
      </w:pPr>
      <w:r>
        <w:rPr>
          <w:rFonts w:hint="eastAsia" w:ascii="仿宋_GB2312" w:hAnsi="Arial" w:eastAsia="仿宋_GB2312"/>
          <w:sz w:val="32"/>
          <w:szCs w:val="32"/>
        </w:rPr>
        <w:t>报价说明：</w:t>
      </w:r>
    </w:p>
    <w:p w14:paraId="1C622015">
      <w:pPr>
        <w:pStyle w:val="5"/>
        <w:numPr>
          <w:ilvl w:val="255"/>
          <w:numId w:val="0"/>
        </w:numPr>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1.造币用镍黄铜带金属损耗最高限值为5.3%；造币用镍黄铜带加工费最高限价为12000元/吨。投标人投标时需分别报出造币用镍黄铜带采购的金属损耗、加工费单价；同时需要算出本项目造币用镍黄铜带采购总价。</w:t>
      </w:r>
    </w:p>
    <w:p w14:paraId="7ECF8724">
      <w:pPr>
        <w:pStyle w:val="5"/>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2.采购人指定投标人在投标报价时造币用镍黄铜带的原料价为64327元/吨。履行合同时，实际金属原料价格、镍黄铜带和白铜复合黄铜边废料原料价格均执行采购人具体订单签约当日锁定的长江有色金属现货市场上午各相应1#金属均价，按镍黄铜带、白铜复合黄铜边废料对应合金化学成分比例进行计算。白铜复合黄铜边废料的化学成分</w:t>
      </w:r>
      <w:bookmarkStart w:id="0" w:name="_GoBack"/>
      <w:r>
        <w:rPr>
          <w:rFonts w:hint="eastAsia" w:ascii="仿宋_GB2312" w:hAnsi="Arial" w:eastAsia="仿宋_GB2312"/>
          <w:sz w:val="32"/>
          <w:szCs w:val="32"/>
          <w:lang w:eastAsia="zh-CN"/>
        </w:rPr>
        <w:t>中间值</w:t>
      </w:r>
      <w:bookmarkEnd w:id="0"/>
      <w:r>
        <w:rPr>
          <w:rFonts w:hint="eastAsia" w:ascii="仿宋_GB2312" w:hAnsi="Arial" w:eastAsia="仿宋_GB2312"/>
          <w:sz w:val="32"/>
          <w:szCs w:val="32"/>
        </w:rPr>
        <w:t>如下：铜含量69.6%、镍含量3.6%、锌含量26.8%。</w:t>
      </w:r>
    </w:p>
    <w:p w14:paraId="3EBB84FB">
      <w:pPr>
        <w:pStyle w:val="5"/>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3.本分项报价表中的金属损耗、镍黄铜带加工费、镍黄铜带合计单价和镍黄铜带采购合计总价均不包含运费。白铜复合黄铜边料和白铜复合黄铜碎屑回收由采购人负责运输和运费。</w:t>
      </w:r>
    </w:p>
    <w:p w14:paraId="54F2C56B">
      <w:pPr>
        <w:pStyle w:val="2"/>
        <w:spacing w:before="151"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（3）造币用镍黄铜带运费总价（以下价格均含税）</w:t>
      </w:r>
    </w:p>
    <w:tbl>
      <w:tblPr>
        <w:tblStyle w:val="7"/>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004"/>
        <w:gridCol w:w="1270"/>
        <w:gridCol w:w="1270"/>
        <w:gridCol w:w="1270"/>
        <w:gridCol w:w="1271"/>
        <w:gridCol w:w="1275"/>
        <w:gridCol w:w="993"/>
      </w:tblGrid>
      <w:tr w14:paraId="3BDD5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dxa"/>
            <w:vAlign w:val="center"/>
          </w:tcPr>
          <w:p w14:paraId="7113BBD0">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报价项目</w:t>
            </w:r>
          </w:p>
        </w:tc>
        <w:tc>
          <w:tcPr>
            <w:tcW w:w="1004" w:type="dxa"/>
            <w:vAlign w:val="center"/>
          </w:tcPr>
          <w:p w14:paraId="71896E83">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运输方式</w:t>
            </w:r>
          </w:p>
        </w:tc>
        <w:tc>
          <w:tcPr>
            <w:tcW w:w="1270" w:type="dxa"/>
            <w:vAlign w:val="center"/>
          </w:tcPr>
          <w:p w14:paraId="251D0C9A">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同城运费单价①</w:t>
            </w:r>
            <w:r>
              <w:rPr>
                <w:rFonts w:hint="eastAsia" w:cs="Calibri" w:asciiTheme="minorEastAsia" w:hAnsiTheme="minorEastAsia"/>
                <w:kern w:val="0"/>
                <w:sz w:val="20"/>
                <w:szCs w:val="21"/>
              </w:rPr>
              <w:t>（元/</w:t>
            </w:r>
            <w:r>
              <w:rPr>
                <w:rFonts w:hint="eastAsia" w:cs="仿宋_GB2312" w:asciiTheme="minorEastAsia" w:hAnsiTheme="minorEastAsia"/>
                <w:kern w:val="0"/>
                <w:sz w:val="20"/>
                <w:szCs w:val="21"/>
              </w:rPr>
              <w:t>吨</w:t>
            </w:r>
            <w:r>
              <w:rPr>
                <w:rFonts w:hint="eastAsia" w:cs="Calibri" w:asciiTheme="minorEastAsia" w:hAnsiTheme="minorEastAsia"/>
                <w:kern w:val="0"/>
                <w:sz w:val="20"/>
                <w:szCs w:val="21"/>
              </w:rPr>
              <w:t>）</w:t>
            </w:r>
          </w:p>
        </w:tc>
        <w:tc>
          <w:tcPr>
            <w:tcW w:w="1270" w:type="dxa"/>
            <w:vAlign w:val="center"/>
          </w:tcPr>
          <w:p w14:paraId="0056AC4B">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异地运费单价②（元/吨公里）</w:t>
            </w:r>
          </w:p>
        </w:tc>
        <w:tc>
          <w:tcPr>
            <w:tcW w:w="1270" w:type="dxa"/>
            <w:vAlign w:val="center"/>
          </w:tcPr>
          <w:p w14:paraId="7865B533">
            <w:pPr>
              <w:ind w:left="5" w:leftChars="-14" w:hanging="34" w:hangingChars="17"/>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运输距离③</w:t>
            </w:r>
            <w:r>
              <w:rPr>
                <w:rFonts w:hint="eastAsia" w:cs="Calibri" w:asciiTheme="minorEastAsia" w:hAnsiTheme="minorEastAsia"/>
                <w:kern w:val="0"/>
                <w:sz w:val="20"/>
                <w:szCs w:val="21"/>
              </w:rPr>
              <w:t>（公里）</w:t>
            </w:r>
          </w:p>
        </w:tc>
        <w:tc>
          <w:tcPr>
            <w:tcW w:w="1271" w:type="dxa"/>
            <w:vAlign w:val="center"/>
          </w:tcPr>
          <w:p w14:paraId="48F6FA4C">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运输数量④（吨）</w:t>
            </w:r>
          </w:p>
        </w:tc>
        <w:tc>
          <w:tcPr>
            <w:tcW w:w="1275" w:type="dxa"/>
            <w:vAlign w:val="center"/>
          </w:tcPr>
          <w:p w14:paraId="29BEB86A">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运费总价=①*④+②*③*④（元</w:t>
            </w:r>
            <w:r>
              <w:rPr>
                <w:rFonts w:hint="eastAsia" w:cs="宋体" w:asciiTheme="minorEastAsia" w:hAnsiTheme="minorEastAsia"/>
                <w:kern w:val="0"/>
                <w:sz w:val="20"/>
                <w:szCs w:val="21"/>
              </w:rPr>
              <w:t>）</w:t>
            </w:r>
          </w:p>
        </w:tc>
        <w:tc>
          <w:tcPr>
            <w:tcW w:w="993" w:type="dxa"/>
            <w:vAlign w:val="center"/>
          </w:tcPr>
          <w:p w14:paraId="5B6C49D9">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税率</w:t>
            </w:r>
          </w:p>
        </w:tc>
      </w:tr>
      <w:tr w14:paraId="7F30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04" w:type="dxa"/>
            <w:vMerge w:val="restart"/>
            <w:vAlign w:val="center"/>
          </w:tcPr>
          <w:p w14:paraId="6F74537A">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造币用镍黄铜带运费</w:t>
            </w:r>
          </w:p>
        </w:tc>
        <w:tc>
          <w:tcPr>
            <w:tcW w:w="1004" w:type="dxa"/>
            <w:vAlign w:val="center"/>
          </w:tcPr>
          <w:p w14:paraId="767EF6B0">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同城</w:t>
            </w:r>
          </w:p>
        </w:tc>
        <w:tc>
          <w:tcPr>
            <w:tcW w:w="1270" w:type="dxa"/>
            <w:vAlign w:val="center"/>
          </w:tcPr>
          <w:p w14:paraId="7CB0A5E0">
            <w:pPr>
              <w:jc w:val="center"/>
              <w:rPr>
                <w:rFonts w:cs="仿宋_GB2312" w:asciiTheme="minorEastAsia" w:hAnsiTheme="minorEastAsia"/>
                <w:kern w:val="0"/>
                <w:sz w:val="20"/>
                <w:szCs w:val="21"/>
              </w:rPr>
            </w:pPr>
          </w:p>
        </w:tc>
        <w:tc>
          <w:tcPr>
            <w:tcW w:w="1270" w:type="dxa"/>
            <w:vAlign w:val="center"/>
          </w:tcPr>
          <w:p w14:paraId="020171E0">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w:t>
            </w:r>
          </w:p>
        </w:tc>
        <w:tc>
          <w:tcPr>
            <w:tcW w:w="1270" w:type="dxa"/>
            <w:vAlign w:val="center"/>
          </w:tcPr>
          <w:p w14:paraId="01EEF1D9">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w:t>
            </w:r>
          </w:p>
        </w:tc>
        <w:tc>
          <w:tcPr>
            <w:tcW w:w="1271" w:type="dxa"/>
            <w:vAlign w:val="center"/>
          </w:tcPr>
          <w:p w14:paraId="4BE99215">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50</w:t>
            </w:r>
          </w:p>
        </w:tc>
        <w:tc>
          <w:tcPr>
            <w:tcW w:w="1275" w:type="dxa"/>
            <w:vMerge w:val="restart"/>
            <w:vAlign w:val="center"/>
          </w:tcPr>
          <w:p w14:paraId="310D0E3C">
            <w:pPr>
              <w:jc w:val="center"/>
              <w:rPr>
                <w:rFonts w:cs="仿宋_GB2312" w:asciiTheme="minorEastAsia" w:hAnsiTheme="minorEastAsia"/>
                <w:kern w:val="0"/>
                <w:sz w:val="20"/>
                <w:szCs w:val="21"/>
              </w:rPr>
            </w:pPr>
          </w:p>
        </w:tc>
        <w:tc>
          <w:tcPr>
            <w:tcW w:w="993" w:type="dxa"/>
            <w:vMerge w:val="restart"/>
            <w:vAlign w:val="center"/>
          </w:tcPr>
          <w:p w14:paraId="17A8F329">
            <w:pPr>
              <w:jc w:val="center"/>
              <w:rPr>
                <w:rFonts w:cs="仿宋_GB2312" w:asciiTheme="minorEastAsia" w:hAnsiTheme="minorEastAsia"/>
                <w:kern w:val="0"/>
                <w:sz w:val="20"/>
                <w:szCs w:val="21"/>
              </w:rPr>
            </w:pPr>
          </w:p>
        </w:tc>
      </w:tr>
      <w:tr w14:paraId="4B720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04" w:type="dxa"/>
            <w:vMerge w:val="continue"/>
            <w:vAlign w:val="center"/>
          </w:tcPr>
          <w:p w14:paraId="09076D01">
            <w:pPr>
              <w:jc w:val="center"/>
              <w:rPr>
                <w:rFonts w:cs="仿宋_GB2312" w:asciiTheme="minorEastAsia" w:hAnsiTheme="minorEastAsia"/>
                <w:kern w:val="0"/>
                <w:sz w:val="20"/>
                <w:szCs w:val="21"/>
              </w:rPr>
            </w:pPr>
          </w:p>
        </w:tc>
        <w:tc>
          <w:tcPr>
            <w:tcW w:w="1004" w:type="dxa"/>
            <w:vAlign w:val="center"/>
          </w:tcPr>
          <w:p w14:paraId="7A5CDC83">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异地</w:t>
            </w:r>
          </w:p>
        </w:tc>
        <w:tc>
          <w:tcPr>
            <w:tcW w:w="1270" w:type="dxa"/>
            <w:vAlign w:val="center"/>
          </w:tcPr>
          <w:p w14:paraId="79C55A67">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w:t>
            </w:r>
          </w:p>
        </w:tc>
        <w:tc>
          <w:tcPr>
            <w:tcW w:w="1270" w:type="dxa"/>
            <w:vAlign w:val="center"/>
          </w:tcPr>
          <w:p w14:paraId="12069960">
            <w:pPr>
              <w:jc w:val="center"/>
              <w:rPr>
                <w:rFonts w:cs="仿宋_GB2312" w:asciiTheme="minorEastAsia" w:hAnsiTheme="minorEastAsia"/>
                <w:kern w:val="0"/>
                <w:sz w:val="20"/>
                <w:szCs w:val="21"/>
              </w:rPr>
            </w:pPr>
          </w:p>
        </w:tc>
        <w:tc>
          <w:tcPr>
            <w:tcW w:w="1270" w:type="dxa"/>
            <w:vAlign w:val="center"/>
          </w:tcPr>
          <w:p w14:paraId="1D4ED9AC">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1000</w:t>
            </w:r>
          </w:p>
        </w:tc>
        <w:tc>
          <w:tcPr>
            <w:tcW w:w="1271" w:type="dxa"/>
            <w:vAlign w:val="center"/>
          </w:tcPr>
          <w:p w14:paraId="219039B0">
            <w:pPr>
              <w:jc w:val="center"/>
              <w:rPr>
                <w:rFonts w:cs="仿宋_GB2312" w:asciiTheme="minorEastAsia" w:hAnsiTheme="minorEastAsia"/>
                <w:kern w:val="0"/>
                <w:sz w:val="20"/>
                <w:szCs w:val="21"/>
              </w:rPr>
            </w:pPr>
            <w:r>
              <w:rPr>
                <w:rFonts w:hint="eastAsia" w:cs="仿宋_GB2312" w:asciiTheme="minorEastAsia" w:hAnsiTheme="minorEastAsia"/>
                <w:kern w:val="0"/>
                <w:sz w:val="20"/>
                <w:szCs w:val="21"/>
              </w:rPr>
              <w:t>300</w:t>
            </w:r>
          </w:p>
        </w:tc>
        <w:tc>
          <w:tcPr>
            <w:tcW w:w="1275" w:type="dxa"/>
            <w:vMerge w:val="continue"/>
            <w:vAlign w:val="center"/>
          </w:tcPr>
          <w:p w14:paraId="1B95B36D">
            <w:pPr>
              <w:jc w:val="center"/>
              <w:rPr>
                <w:rFonts w:cs="仿宋_GB2312" w:asciiTheme="minorEastAsia" w:hAnsiTheme="minorEastAsia"/>
                <w:kern w:val="0"/>
                <w:sz w:val="20"/>
                <w:szCs w:val="21"/>
              </w:rPr>
            </w:pPr>
          </w:p>
        </w:tc>
        <w:tc>
          <w:tcPr>
            <w:tcW w:w="993" w:type="dxa"/>
            <w:vMerge w:val="continue"/>
            <w:vAlign w:val="center"/>
          </w:tcPr>
          <w:p w14:paraId="2DD92EA3">
            <w:pPr>
              <w:jc w:val="center"/>
              <w:rPr>
                <w:rFonts w:cs="仿宋_GB2312" w:asciiTheme="minorEastAsia" w:hAnsiTheme="minorEastAsia"/>
                <w:kern w:val="0"/>
                <w:sz w:val="20"/>
                <w:szCs w:val="21"/>
              </w:rPr>
            </w:pPr>
          </w:p>
        </w:tc>
      </w:tr>
    </w:tbl>
    <w:p w14:paraId="38088028">
      <w:pPr>
        <w:spacing w:line="560" w:lineRule="exact"/>
        <w:rPr>
          <w:rFonts w:ascii="仿宋_GB2312" w:hAnsi="Arial" w:eastAsia="仿宋_GB2312"/>
          <w:sz w:val="32"/>
          <w:szCs w:val="32"/>
        </w:rPr>
      </w:pPr>
      <w:r>
        <w:rPr>
          <w:rFonts w:hint="eastAsia" w:ascii="仿宋_GB2312" w:hAnsi="Arial" w:eastAsia="仿宋_GB2312"/>
          <w:sz w:val="32"/>
          <w:szCs w:val="32"/>
        </w:rPr>
        <w:t>报价说明：</w:t>
      </w:r>
    </w:p>
    <w:p w14:paraId="2188A1FB">
      <w:pPr>
        <w:pStyle w:val="5"/>
        <w:autoSpaceDE w:val="0"/>
        <w:autoSpaceDN w:val="0"/>
        <w:adjustRightInd w:val="0"/>
        <w:snapToGrid w:val="0"/>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1.造币用镍黄铜带的同城运费最高限价为41元/吨、异地运费最高限价为0.31元/吨公里。以上价格均含税。</w:t>
      </w:r>
    </w:p>
    <w:p w14:paraId="5E0D7168">
      <w:pPr>
        <w:pStyle w:val="5"/>
        <w:autoSpaceDE w:val="0"/>
        <w:autoSpaceDN w:val="0"/>
        <w:adjustRightInd w:val="0"/>
        <w:snapToGrid w:val="0"/>
        <w:spacing w:line="360" w:lineRule="auto"/>
        <w:ind w:firstLine="640" w:firstLineChars="200"/>
        <w:rPr>
          <w:rFonts w:ascii="仿宋_GB2312" w:hAnsi="Arial" w:eastAsia="仿宋_GB2312"/>
          <w:sz w:val="32"/>
          <w:szCs w:val="32"/>
        </w:rPr>
      </w:pPr>
      <w:r>
        <w:rPr>
          <w:rFonts w:hint="eastAsia" w:ascii="仿宋_GB2312" w:hAnsi="Arial" w:eastAsia="仿宋_GB2312"/>
          <w:sz w:val="32"/>
          <w:szCs w:val="32"/>
        </w:rPr>
        <w:t>2.投标人投标时需根据采购人预设的运输方式、运输距离及其对应的运输数量，分别报出同城运费单价、异地运费单价，算出本项目造币用镍黄铜带运费总价。</w:t>
      </w:r>
    </w:p>
    <w:p w14:paraId="2BDBFB33">
      <w:pPr>
        <w:pStyle w:val="5"/>
        <w:autoSpaceDE w:val="0"/>
        <w:autoSpaceDN w:val="0"/>
        <w:adjustRightInd w:val="0"/>
        <w:snapToGrid w:val="0"/>
        <w:spacing w:line="360" w:lineRule="auto"/>
        <w:ind w:firstLine="640" w:firstLineChars="200"/>
        <w:rPr>
          <w:rFonts w:hint="eastAsia" w:ascii="仿宋_GB2312" w:hAnsi="Arial" w:eastAsia="仿宋_GB2312"/>
          <w:sz w:val="32"/>
          <w:szCs w:val="32"/>
        </w:rPr>
      </w:pPr>
      <w:r>
        <w:rPr>
          <w:rFonts w:hint="eastAsia" w:ascii="仿宋_GB2312" w:hAnsi="Arial" w:eastAsia="仿宋_GB2312"/>
          <w:sz w:val="32"/>
          <w:szCs w:val="32"/>
        </w:rPr>
        <w:t>3.同城与异地运输的运输数量、异地运输距离，均依据市场调研潜在供应商情况进行预设。</w:t>
      </w:r>
    </w:p>
    <w:p w14:paraId="5966F260">
      <w:pPr>
        <w:pStyle w:val="5"/>
        <w:autoSpaceDE w:val="0"/>
        <w:autoSpaceDN w:val="0"/>
        <w:adjustRightInd w:val="0"/>
        <w:snapToGrid w:val="0"/>
        <w:spacing w:line="360" w:lineRule="auto"/>
        <w:ind w:firstLine="640" w:firstLineChars="200"/>
        <w:rPr>
          <w:rFonts w:eastAsia="黑体"/>
        </w:rPr>
      </w:pPr>
      <w:r>
        <w:rPr>
          <w:rFonts w:hint="eastAsia" w:ascii="仿宋_GB2312" w:hAnsi="Arial" w:eastAsia="仿宋_GB2312"/>
          <w:sz w:val="32"/>
          <w:szCs w:val="32"/>
        </w:rPr>
        <w:t>4.合同执行时，异地运输距离以高德地图中走高速路线的实际距离计算。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4385"/>
    <w:rsid w:val="00020460"/>
    <w:rsid w:val="00094BFE"/>
    <w:rsid w:val="000D3A72"/>
    <w:rsid w:val="002B6F41"/>
    <w:rsid w:val="00664385"/>
    <w:rsid w:val="006D6D25"/>
    <w:rsid w:val="007A1F17"/>
    <w:rsid w:val="00DF41EA"/>
    <w:rsid w:val="00E079DC"/>
    <w:rsid w:val="00FA024C"/>
    <w:rsid w:val="34ED4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
    <w:qFormat/>
    <w:uiPriority w:val="0"/>
    <w:pPr>
      <w:spacing w:after="120"/>
    </w:p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link w:val="10"/>
    <w:qFormat/>
    <w:uiPriority w:val="0"/>
  </w:style>
  <w:style w:type="table" w:styleId="7">
    <w:name w:val="Table Grid"/>
    <w:qFormat/>
    <w:uiPriority w:val="5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正文文本 Char"/>
    <w:basedOn w:val="8"/>
    <w:link w:val="2"/>
    <w:qFormat/>
    <w:uiPriority w:val="0"/>
    <w:rPr>
      <w:szCs w:val="24"/>
    </w:rPr>
  </w:style>
  <w:style w:type="character" w:customStyle="1" w:styleId="10">
    <w:name w:val="正文首行缩进 Char"/>
    <w:basedOn w:val="9"/>
    <w:link w:val="5"/>
    <w:qFormat/>
    <w:uiPriority w:val="0"/>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811</Words>
  <Characters>868</Characters>
  <Lines>6</Lines>
  <Paragraphs>1</Paragraphs>
  <TotalTime>3</TotalTime>
  <ScaleCrop>false</ScaleCrop>
  <LinksUpToDate>false</LinksUpToDate>
  <CharactersWithSpaces>874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2025-09-26T02:49:00Z</dcterms:created>
  <dc:creator>刘代福</dc:creator>
  <cp:lastModifiedBy>华杰</cp:lastModifiedBy>
  <dcterms:modified xsi:type="dcterms:W3CDTF">2025-12-19T02:49:35Z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eyJoZGlkIjoiM2Y4NmM0YmI1NzQ1ZTdlMzJmY2U3ZDhiNDBlNmVkODQiLCJ1c2VySWQiOiI0NjE1NDU4MzUifQ==</vt:lpwstr>
  </property>
  <property fmtid="{D5CDD505-2E9C-101B-9397-08002B2CF9AE}" pid="3" name="KSOProductBuildVer">
    <vt:lpwstr>2052-12.1.0.24034</vt:lpwstr>
  </property>
  <property fmtid="{D5CDD505-2E9C-101B-9397-08002B2CF9AE}" pid="4" name="ICV">
    <vt:lpwstr>FA56ED08A8CE4A9085A5CF2551673F07_12</vt:lpwstr>
  </property>
</Properties>
</file>