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2026-2028年（两年）造币用白铜复合黄铜加工集中采购（包2）</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056GSF2026004</w:t>
      </w:r>
      <w:r>
        <w:br/>
      </w:r>
      <w:r>
        <w:br/>
      </w:r>
      <w:r>
        <w:br/>
      </w:r>
    </w:p>
    <w:p>
      <w:pPr>
        <w:pStyle w:val="null3"/>
        <w:jc w:val="center"/>
      </w:pPr>
      <w:r>
        <w:rPr/>
        <w:t>中国人民银行集中采购中心</w:t>
      </w:r>
    </w:p>
    <w:p>
      <w:pPr>
        <w:pStyle w:val="null3"/>
        <w:jc w:val="center"/>
      </w:pPr>
      <w:r>
        <w:rPr/>
        <w:t>2026年01月16日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2026-2028年（两年）造币用白铜复合黄铜加工集中采购（包2）</w:t>
      </w:r>
      <w:r>
        <w:rPr/>
        <w:t xml:space="preserve"> ”（项目编号： </w:t>
      </w:r>
      <w:r>
        <w:rPr/>
        <w:t>056GSF2026004</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品目名称</w:t>
            </w:r>
          </w:p>
        </w:tc>
        <w:tc>
          <w:tcPr>
            <w:tcW w:type="dxa" w:w="923"/>
          </w:tcPr>
          <w:p>
            <w:pPr>
              <w:pStyle w:val="null3"/>
              <w:jc w:val="left"/>
            </w:pPr>
            <w:r>
              <w:rPr/>
              <w:t>品目分类编码</w:t>
            </w:r>
          </w:p>
        </w:tc>
        <w:tc>
          <w:tcPr>
            <w:tcW w:type="dxa" w:w="923"/>
          </w:tcPr>
          <w:p>
            <w:pPr>
              <w:pStyle w:val="null3"/>
              <w:jc w:val="left"/>
            </w:pPr>
            <w:r>
              <w:rPr/>
              <w:t>计量单位</w:t>
            </w:r>
          </w:p>
        </w:tc>
        <w:tc>
          <w:tcPr>
            <w:tcW w:type="dxa" w:w="923"/>
          </w:tcPr>
          <w:p>
            <w:pPr>
              <w:pStyle w:val="null3"/>
              <w:jc w:val="left"/>
            </w:pPr>
            <w:r>
              <w:rPr/>
              <w:t>数量</w:t>
            </w:r>
          </w:p>
        </w:tc>
        <w:tc>
          <w:tcPr>
            <w:tcW w:type="dxa" w:w="923"/>
          </w:tcPr>
          <w:p>
            <w:pPr>
              <w:pStyle w:val="null3"/>
              <w:jc w:val="left"/>
            </w:pPr>
            <w:r>
              <w:rPr/>
              <w:t>是否允许进口产品</w:t>
            </w:r>
          </w:p>
        </w:tc>
        <w:tc>
          <w:tcPr>
            <w:tcW w:type="dxa" w:w="923"/>
          </w:tcPr>
          <w:p>
            <w:pPr>
              <w:pStyle w:val="null3"/>
              <w:jc w:val="left"/>
            </w:pPr>
            <w:r>
              <w:rPr/>
              <w:t>最高限价</w:t>
            </w:r>
          </w:p>
        </w:tc>
        <w:tc>
          <w:tcPr>
            <w:tcW w:type="dxa" w:w="923"/>
          </w:tcPr>
          <w:p>
            <w:pPr>
              <w:pStyle w:val="null3"/>
              <w:jc w:val="left"/>
            </w:pPr>
            <w:r>
              <w:rPr/>
              <w:t>备注</w:t>
            </w:r>
          </w:p>
        </w:tc>
      </w:tr>
      <w:tr>
        <w:tc>
          <w:tcPr>
            <w:tcW w:type="dxa" w:w="923"/>
          </w:tcPr>
          <w:p>
            <w:pPr>
              <w:pStyle w:val="null3"/>
              <w:jc w:val="left"/>
            </w:pPr>
            <w:r>
              <w:rPr/>
              <w:t>1</w:t>
            </w:r>
          </w:p>
        </w:tc>
        <w:tc>
          <w:tcPr>
            <w:tcW w:type="dxa" w:w="923"/>
          </w:tcPr>
          <w:p>
            <w:pPr>
              <w:pStyle w:val="null3"/>
              <w:jc w:val="left"/>
            </w:pPr>
            <w:r>
              <w:rPr/>
              <w:t>白铜复合黄铜加工</w:t>
            </w:r>
          </w:p>
        </w:tc>
        <w:tc>
          <w:tcPr>
            <w:tcW w:type="dxa" w:w="923"/>
          </w:tcPr>
          <w:p>
            <w:pPr>
              <w:pStyle w:val="null3"/>
              <w:jc w:val="left"/>
            </w:pPr>
            <w:r>
              <w:rPr/>
              <w:t>C10020100 金属制品的制造业服务和金属加工服务</w:t>
            </w:r>
          </w:p>
        </w:tc>
        <w:tc>
          <w:tcPr>
            <w:tcW w:type="dxa" w:w="923"/>
          </w:tcPr>
          <w:p>
            <w:pPr>
              <w:pStyle w:val="null3"/>
              <w:jc w:val="left"/>
            </w:pPr>
            <w:r>
              <w:rPr/>
              <w:t>C10020100</w:t>
            </w:r>
          </w:p>
        </w:tc>
        <w:tc>
          <w:tcPr>
            <w:tcW w:type="dxa" w:w="923"/>
          </w:tcPr>
          <w:p>
            <w:pPr>
              <w:pStyle w:val="null3"/>
              <w:jc w:val="left"/>
            </w:pPr>
            <w:r>
              <w:rPr/>
              <w:t>批</w:t>
            </w:r>
          </w:p>
        </w:tc>
        <w:tc>
          <w:tcPr>
            <w:tcW w:type="dxa" w:w="923"/>
          </w:tcPr>
          <w:p>
            <w:pPr>
              <w:pStyle w:val="null3"/>
              <w:jc w:val="right"/>
            </w:pPr>
            <w:r>
              <w:rPr/>
              <w:t>1.00</w:t>
            </w:r>
          </w:p>
        </w:tc>
        <w:tc>
          <w:tcPr>
            <w:tcW w:type="dxa" w:w="923"/>
          </w:tcPr>
          <w:p>
            <w:pPr>
              <w:pStyle w:val="null3"/>
              <w:jc w:val="left"/>
            </w:pPr>
            <w:r>
              <w:rPr/>
              <w:t>否</w:t>
            </w:r>
          </w:p>
        </w:tc>
        <w:tc>
          <w:tcPr>
            <w:tcW w:type="dxa" w:w="923"/>
          </w:tcPr>
          <w:p>
            <w:pPr>
              <w:pStyle w:val="null3"/>
              <w:jc w:val="left"/>
            </w:pPr>
            <w:r>
              <w:rPr/>
              <w:t>不公开</w:t>
            </w:r>
          </w:p>
        </w:tc>
        <w:tc>
          <w:tcPr>
            <w:tcW w:type="dxa" w:w="923"/>
          </w:tcPr>
          <w:p>
            <w:pPr>
              <w:pStyle w:val="null3"/>
              <w:jc w:val="left"/>
            </w:pPr>
            <w:r>
              <w:rPr>
                <w:rFonts w:ascii="宋体" w:hAnsi="宋体" w:cs="宋体" w:eastAsia="宋体"/>
                <w:sz w:val="21"/>
                <w:shd w:fill="00FF00" w:val="clear"/>
              </w:rPr>
              <w:t>数量</w:t>
            </w:r>
            <w:r>
              <w:rPr>
                <w:rFonts w:ascii="&quot;calibri&quot;, &quot;sans-serif&quot;" w:hAnsi="&quot;calibri&quot;, &quot;sans-serif&quot;" w:cs="&quot;calibri&quot;, &quot;sans-serif&quot;" w:eastAsia="&quot;calibri&quot;, &quot;sans-serif&quot;"/>
                <w:sz w:val="21"/>
                <w:shd w:fill="00FF00" w:val="clear"/>
              </w:rPr>
              <w:t>1</w:t>
            </w:r>
            <w:r>
              <w:rPr>
                <w:rFonts w:ascii="宋体" w:hAnsi="宋体" w:cs="宋体" w:eastAsia="宋体"/>
                <w:sz w:val="21"/>
                <w:shd w:fill="00FF00" w:val="clear"/>
              </w:rPr>
              <w:t>代表采购白铜复合黄铜</w:t>
            </w:r>
            <w:r>
              <w:rPr>
                <w:rFonts w:ascii="&quot;calibri&quot;, &quot;sans-serif&quot;" w:hAnsi="&quot;calibri&quot;, &quot;sans-serif&quot;" w:cs="&quot;calibri&quot;, &quot;sans-serif&quot;" w:eastAsia="&quot;calibri&quot;, &quot;sans-serif&quot;"/>
                <w:sz w:val="21"/>
                <w:shd w:fill="00FF00" w:val="clear"/>
              </w:rPr>
              <w:t>900</w:t>
            </w:r>
            <w:r>
              <w:rPr>
                <w:rFonts w:ascii="宋体" w:hAnsi="宋体" w:cs="宋体" w:eastAsia="宋体"/>
                <w:sz w:val="21"/>
                <w:shd w:fill="00FF00" w:val="clear"/>
              </w:rPr>
              <w:t>吨加工服务</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建筑业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 xml:space="preserve"> 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）（以下简称</w:t>
            </w:r>
            <w:r>
              <w:rPr>
                <w:rFonts w:ascii="&quot;calibri&quot;, &quot;sans-serif&quot;" w:hAnsi="&quot;calibri&quot;, &quot;sans-serif&quot;" w:cs="&quot;calibri&quot;, &quot;sans-serif&quot;" w:eastAsia="&quot;calibri&quot;, &quot;sans-serif&quot;"/>
                <w:sz w:val="21"/>
                <w:shd w:fill="00FF00" w:val="clear"/>
              </w:rPr>
              <w:t>“</w:t>
            </w:r>
            <w:r>
              <w:rPr>
                <w:rFonts w:ascii="宋体" w:hAnsi="宋体" w:cs="宋体" w:eastAsia="宋体"/>
                <w:sz w:val="21"/>
                <w:shd w:fill="00FF00" w:val="clear"/>
              </w:rPr>
              <w:t>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），用于普通纪念币生产。预估包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采购数量为</w:t>
            </w:r>
            <w:r>
              <w:rPr>
                <w:rFonts w:ascii="&quot;calibri&quot;, &quot;sans-serif&quot;" w:hAnsi="&quot;calibri&quot;, &quot;sans-serif&quot;" w:cs="&quot;calibri&quot;, &quot;sans-serif&quot;" w:eastAsia="&quot;calibri&quot;, &quot;sans-serif&quot;"/>
                <w:sz w:val="21"/>
                <w:shd w:fill="00FF00" w:val="clear"/>
              </w:rPr>
              <w:t>900</w:t>
            </w:r>
            <w:r>
              <w:rPr>
                <w:rFonts w:ascii="宋体" w:hAnsi="宋体" w:cs="宋体" w:eastAsia="宋体"/>
                <w:sz w:val="21"/>
                <w:shd w:fill="00FF00" w:val="clear"/>
              </w:rPr>
              <w:t>吨，为最高采购数量，采购人根据实际需求分批采购。</w:t>
            </w:r>
            <w:r>
              <w:rPr>
                <w:rFonts w:ascii="宋体" w:hAnsi="宋体" w:cs="宋体" w:eastAsia="宋体"/>
                <w:sz w:val="21"/>
              </w:rPr>
              <w:t>采购人负责安排白铜带、黄铜带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和镍黄铜带供应商给白铜复合黄铜加工供应商发运复合加工订单所需的白铜带、黄铜带</w:t>
            </w:r>
            <w:r>
              <w:rPr>
                <w:rFonts w:ascii="&quot;calibri&quot;, &quot;sans-serif&quot;" w:hAnsi="&quot;calibri&quot;, &quot;sans-serif&quot;" w:cs="&quot;calibri&quot;, &quot;sans-serif&quot;" w:eastAsia="&quot;calibri&quot;, &quot;sans-serif&quot;"/>
                <w:sz w:val="21"/>
              </w:rPr>
              <w:t>H70</w:t>
            </w:r>
            <w:r>
              <w:rPr>
                <w:rFonts w:ascii="宋体" w:hAnsi="宋体" w:cs="宋体" w:eastAsia="宋体"/>
                <w:sz w:val="21"/>
              </w:rPr>
              <w:t>和镍黄铜带。</w:t>
            </w:r>
            <w:r>
              <w:rPr>
                <w:rFonts w:ascii="宋体" w:hAnsi="宋体" w:cs="宋体" w:eastAsia="宋体"/>
                <w:sz w:val="21"/>
              </w:rPr>
              <w:t>本项目采购周期两年，加工交付到沈阳市大东路</w:t>
            </w:r>
            <w:r>
              <w:rPr>
                <w:rFonts w:ascii="&quot;calibri&quot;, &quot;sans-serif&quot;" w:hAnsi="&quot;calibri&quot;, &quot;sans-serif&quot;" w:cs="&quot;calibri&quot;, &quot;sans-serif&quot;" w:eastAsia="&quot;calibri&quot;, &quot;sans-serif&quot;"/>
                <w:sz w:val="21"/>
              </w:rPr>
              <w:t>138</w:t>
            </w:r>
            <w:r>
              <w:rPr>
                <w:rFonts w:ascii="宋体" w:hAnsi="宋体" w:cs="宋体" w:eastAsia="宋体"/>
                <w:sz w:val="21"/>
              </w:rPr>
              <w:t>号沈阳造币有限公司仓库或采购人指定的沈阳市内地点。造币用白铜复合黄铜加工由投标人负责运输，运费（含保险费）由采购人承担。</w:t>
            </w:r>
            <w:r>
              <w:rPr>
                <w:rFonts w:ascii="宋体" w:hAnsi="宋体" w:cs="宋体" w:eastAsia="宋体"/>
                <w:sz w:val="21"/>
              </w:rPr>
              <w:t>中标人白铜复合黄铜加工生产形成的边料，由采购人负责运回采购人仓库，采购人承担运费，中标人负责边料包装和装车。</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《造币用白铜复合黄铜加工》（Q/SYB/G 2203.3509-2025）</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采购造币用白铜复合黄铜加工服务，满足普通纪念币生产需要。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shd w:fill="00FF00" w:val="clear"/>
              </w:rPr>
              <w:t>服务内容及数量：</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900</w:t>
            </w:r>
            <w:r>
              <w:rPr>
                <w:rFonts w:ascii="宋体" w:hAnsi="宋体" w:cs="宋体" w:eastAsia="宋体"/>
                <w:sz w:val="21"/>
                <w:shd w:fill="00FF00" w:val="clear"/>
              </w:rPr>
              <w:t>吨，采购人根据实际需求分批采购</w:t>
            </w:r>
            <w:r>
              <w:rPr>
                <w:rFonts w:ascii="宋体" w:hAnsi="宋体" w:cs="宋体" w:eastAsia="宋体"/>
                <w:sz w:val="21"/>
              </w:rPr>
              <w:t>。</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quot;calibri&quot;, &quot;sans-serif&quot;" w:hAnsi="&quot;calibri&quot;, &quot;sans-serif&quot;" w:cs="&quot;calibri&quot;, &quot;sans-serif&quot;" w:eastAsia="&quot;calibri&quot;, &quot;sans-serif&quot;"/>
                <w:sz w:val="21"/>
                <w:shd w:fill="00FF00" w:val="clear"/>
              </w:rPr>
              <w:t>2026-2028</w:t>
            </w:r>
            <w:r>
              <w:rPr>
                <w:rFonts w:ascii="宋体" w:hAnsi="宋体" w:cs="宋体" w:eastAsia="宋体"/>
                <w:sz w:val="21"/>
                <w:shd w:fill="00FF00" w:val="clear"/>
              </w:rPr>
              <w:t>年（两年）造币用白铜复合黄铜加工集中采购（包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），采取公开招标采购方式实施，预估包</w:t>
            </w:r>
            <w:r>
              <w:rPr>
                <w:rFonts w:ascii="&quot;calibri&quot;, &quot;sans-serif&quot;" w:hAnsi="&quot;calibri&quot;, &quot;sans-serif&quot;" w:cs="&quot;calibri&quot;, &quot;sans-serif&quot;" w:eastAsia="&quot;calibri&quot;, &quot;sans-serif&quot;"/>
                <w:sz w:val="21"/>
                <w:shd w:fill="00FF00" w:val="clear"/>
              </w:rPr>
              <w:t>2</w:t>
            </w:r>
            <w:r>
              <w:rPr>
                <w:rFonts w:ascii="宋体" w:hAnsi="宋体" w:cs="宋体" w:eastAsia="宋体"/>
                <w:sz w:val="21"/>
                <w:shd w:fill="00FF00" w:val="clear"/>
              </w:rPr>
              <w:t>两年最高采购数量为</w:t>
            </w:r>
            <w:r>
              <w:rPr>
                <w:rFonts w:ascii="&quot;calibri&quot;, &quot;sans-serif&quot;" w:hAnsi="&quot;calibri&quot;, &quot;sans-serif&quot;" w:cs="&quot;calibri&quot;, &quot;sans-serif&quot;" w:eastAsia="&quot;calibri&quot;, &quot;sans-serif&quot;"/>
                <w:sz w:val="21"/>
                <w:shd w:fill="00FF00" w:val="clear"/>
              </w:rPr>
              <w:t>900</w:t>
            </w:r>
            <w:r>
              <w:rPr>
                <w:rFonts w:ascii="宋体" w:hAnsi="宋体" w:cs="宋体" w:eastAsia="宋体"/>
                <w:sz w:val="21"/>
                <w:shd w:fill="00FF00" w:val="clear"/>
              </w:rPr>
              <w:t>吨，采购人根据实际需求分批采购。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白铜复合黄铜加工用于生产国家法定普通纪念币的重要原材料，也是中国印钞造币集团有限公司履职央行、服务行业不可或缺的生产资源。可靠、优质、高效的造币用白铜复合黄铜加工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状态及规格</w:t>
            </w:r>
          </w:p>
        </w:tc>
        <w:tc>
          <w:tcPr>
            <w:tcW w:type="dxa" w:w="1038"/>
          </w:tcPr>
          <w:p/>
        </w:tc>
        <w:tc>
          <w:tcPr>
            <w:tcW w:type="dxa" w:w="1038"/>
          </w:tcPr>
          <w:p>
            <w:pPr>
              <w:pStyle w:val="null3"/>
            </w:pPr>
            <w:r>
              <w:rPr/>
              <w:t xml:space="preserve">1.1 </w:t>
            </w:r>
            <w:r>
              <w:rPr/>
              <w:t>造币用白铜复合黄铜加工</w:t>
            </w:r>
          </w:p>
          <w:p>
            <w:pPr>
              <w:pStyle w:val="null3"/>
            </w:pPr>
            <w:r>
              <w:rPr/>
              <w:t xml:space="preserve">1.1.1 </w:t>
            </w:r>
            <w:r>
              <w:rPr/>
              <w:t>状态及规格应符合表</w:t>
            </w:r>
            <w:r>
              <w:rPr/>
              <w:t>1</w:t>
            </w:r>
            <w:r>
              <w:rPr/>
              <w:t>的规定。</w:t>
            </w:r>
          </w:p>
          <w:p>
            <w:pPr>
              <w:pStyle w:val="null3"/>
            </w:pPr>
            <w:r>
              <w:rPr/>
              <w:t>表</w:t>
            </w:r>
            <w:r>
              <w:rPr/>
              <w:t xml:space="preserve">1  </w:t>
            </w:r>
            <w:r>
              <w:rPr/>
              <w:t>状态及规格</w:t>
            </w:r>
            <w:r>
              <w:rPr/>
              <w:t xml:space="preserve">               </w:t>
            </w:r>
            <w:r>
              <w:rPr/>
              <w:t>（单位：</w:t>
            </w:r>
            <w:r>
              <w:rPr/>
              <w:t>mm</w:t>
            </w:r>
            <w:r>
              <w:rPr/>
              <w:t>）</w:t>
            </w:r>
            <w:r>
              <w:rPr/>
              <w:t xml:space="preserve">                                                                                        </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状态</w:t>
                  </w:r>
                </w:p>
              </w:tc>
              <w:tc>
                <w:tcPr>
                  <w:tcW w:type="dxa" w:w="117"/>
                </w:tcPr>
                <w:p>
                  <w:pPr>
                    <w:pStyle w:val="null3"/>
                  </w:pPr>
                  <w:r>
                    <w:rPr/>
                    <w:t>中间</w:t>
                  </w:r>
                  <w:r>
                    <w:rPr/>
                    <w:t>H70</w:t>
                  </w:r>
                  <w:r>
                    <w:rPr/>
                    <w:t>层</w:t>
                  </w:r>
                </w:p>
                <w:p>
                  <w:pPr>
                    <w:pStyle w:val="null3"/>
                  </w:pPr>
                  <w:r>
                    <w:rPr/>
                    <w:t>厚度</w:t>
                  </w:r>
                </w:p>
              </w:tc>
              <w:tc>
                <w:tcPr>
                  <w:tcW w:type="dxa" w:w="117"/>
                </w:tcPr>
                <w:p>
                  <w:pPr>
                    <w:pStyle w:val="null3"/>
                  </w:pPr>
                  <w:r>
                    <w:rPr/>
                    <w:t>公称厚度</w:t>
                  </w:r>
                </w:p>
              </w:tc>
              <w:tc>
                <w:tcPr>
                  <w:tcW w:type="dxa" w:w="117"/>
                </w:tcPr>
                <w:p>
                  <w:pPr>
                    <w:pStyle w:val="null3"/>
                  </w:pPr>
                  <w:r>
                    <w:rPr/>
                    <w:t>厚度</w:t>
                  </w:r>
                  <w:r>
                    <w:rPr/>
                    <w:t xml:space="preserve"> </w:t>
                  </w:r>
                  <w:r>
                    <w:rPr/>
                    <w:t>偏差</w:t>
                  </w:r>
                </w:p>
              </w:tc>
              <w:tc>
                <w:tcPr>
                  <w:tcW w:type="dxa" w:w="117"/>
                </w:tcPr>
                <w:p>
                  <w:pPr>
                    <w:pStyle w:val="null3"/>
                  </w:pPr>
                  <w:r>
                    <w:rPr/>
                    <w:t>公称宽度</w:t>
                  </w:r>
                </w:p>
              </w:tc>
              <w:tc>
                <w:tcPr>
                  <w:tcW w:type="dxa" w:w="117"/>
                </w:tcPr>
                <w:p>
                  <w:pPr>
                    <w:pStyle w:val="null3"/>
                  </w:pPr>
                  <w:r>
                    <w:rPr/>
                    <w:t>宽度允许偏差</w:t>
                  </w:r>
                </w:p>
              </w:tc>
            </w:tr>
            <w:tr>
              <w:tc>
                <w:tcPr>
                  <w:tcW w:type="dxa" w:w="117"/>
                </w:tcPr>
                <w:p>
                  <w:pPr>
                    <w:pStyle w:val="null3"/>
                  </w:pPr>
                  <w:r>
                    <w:rPr/>
                    <w:t>BHH-FHD</w:t>
                  </w:r>
                </w:p>
              </w:tc>
              <w:tc>
                <w:tcPr>
                  <w:tcW w:type="dxa" w:w="117"/>
                </w:tcPr>
                <w:p>
                  <w:pPr>
                    <w:pStyle w:val="null3"/>
                  </w:pPr>
                  <w:r>
                    <w:rPr/>
                    <w:t>半硬态（</w:t>
                  </w:r>
                  <w:r>
                    <w:rPr/>
                    <w:t>Y2</w:t>
                  </w:r>
                  <w:r>
                    <w:rPr/>
                    <w:t>）</w:t>
                  </w:r>
                </w:p>
                <w:p>
                  <w:pPr>
                    <w:pStyle w:val="null3"/>
                  </w:pPr>
                  <w:r>
                    <w:rPr/>
                    <w:t>黄铜面</w:t>
                  </w:r>
                  <w:r>
                    <w:rPr/>
                    <w:t>HV</w:t>
                  </w:r>
                  <w:r>
                    <w:rPr/>
                    <w:t>5</w:t>
                  </w:r>
                  <w:r>
                    <w:rPr/>
                    <w:t xml:space="preserve">  </w:t>
                  </w:r>
                  <w:r>
                    <w:rPr/>
                    <w:t>140-180</w:t>
                  </w:r>
                </w:p>
              </w:tc>
              <w:tc>
                <w:tcPr>
                  <w:tcW w:type="dxa" w:w="117"/>
                </w:tcPr>
                <w:p>
                  <w:pPr>
                    <w:pStyle w:val="null3"/>
                  </w:pPr>
                  <w:r>
                    <w:rPr/>
                    <w:t>1.</w:t>
                  </w:r>
                  <w:r>
                    <w:rPr/>
                    <w:t>02</w:t>
                  </w:r>
                  <w:r>
                    <w:rPr/>
                    <w:t>±0.</w:t>
                  </w:r>
                  <w:r>
                    <w:rPr/>
                    <w:t>10</w:t>
                  </w:r>
                </w:p>
              </w:tc>
              <w:tc>
                <w:tcPr>
                  <w:tcW w:type="dxa" w:w="117"/>
                </w:tcPr>
                <w:p>
                  <w:pPr>
                    <w:pStyle w:val="null3"/>
                  </w:pPr>
                  <w:r>
                    <w:rPr/>
                    <w:t>1.80</w:t>
                  </w:r>
                </w:p>
              </w:tc>
              <w:tc>
                <w:tcPr>
                  <w:tcW w:type="dxa" w:w="117"/>
                </w:tcPr>
                <w:p>
                  <w:pPr>
                    <w:pStyle w:val="null3"/>
                  </w:pPr>
                  <w:r>
                    <w:rPr/>
                    <w:t>±</w:t>
                  </w:r>
                  <w:r>
                    <w:rPr/>
                    <w:t>0.02</w:t>
                  </w:r>
                </w:p>
              </w:tc>
              <w:tc>
                <w:tcPr>
                  <w:tcW w:type="dxa" w:w="117"/>
                </w:tcPr>
                <w:p>
                  <w:pPr>
                    <w:pStyle w:val="null3"/>
                  </w:pPr>
                  <w:r>
                    <w:rPr/>
                    <w:t>188.5</w:t>
                  </w:r>
                </w:p>
              </w:tc>
              <w:tc>
                <w:tcPr>
                  <w:tcW w:type="dxa" w:w="117"/>
                </w:tcPr>
                <w:p>
                  <w:pPr>
                    <w:pStyle w:val="null3"/>
                  </w:pPr>
                  <w:r>
                    <w:rPr/>
                    <w:t xml:space="preserve"> 0.00</w:t>
                  </w:r>
                </w:p>
                <w:p>
                  <w:pPr>
                    <w:pStyle w:val="null3"/>
                  </w:pPr>
                  <w:r>
                    <w:rPr/>
                    <w:t>-</w:t>
                  </w:r>
                  <w:r>
                    <w:rPr/>
                    <w:t>1.00</w:t>
                  </w:r>
                </w:p>
              </w:tc>
            </w:tr>
          </w:tbl>
          <w:p>
            <w:pPr>
              <w:pStyle w:val="null3"/>
            </w:pPr>
            <w:r>
              <w:rPr/>
              <w:t>标记示例：</w:t>
            </w:r>
          </w:p>
          <w:p>
            <w:pPr>
              <w:pStyle w:val="null3"/>
            </w:pPr>
            <w:r>
              <w:rPr/>
              <w:t>用白铜复合黄铜带制造的半硬状态带材标记为：带</w:t>
            </w:r>
            <w:r>
              <w:rPr/>
              <w:t xml:space="preserve"> BHH-FHD  </w:t>
            </w:r>
            <w:r>
              <w:rPr/>
              <w:t xml:space="preserve">Y2 </w:t>
            </w:r>
            <w:r>
              <w:rPr/>
              <w:t xml:space="preserve"> 1.</w:t>
            </w:r>
            <w:r>
              <w:rPr/>
              <w:t>8</w:t>
            </w:r>
            <w:r>
              <w:rPr/>
              <w:t>0×188.5</w:t>
            </w:r>
            <w:r>
              <w:rPr/>
              <w:t>；</w:t>
            </w:r>
          </w:p>
          <w:p>
            <w:pPr>
              <w:pStyle w:val="null3"/>
            </w:pPr>
            <w:r>
              <w:rPr/>
              <w:t xml:space="preserve">1.1.2 </w:t>
            </w:r>
            <w:r>
              <w:rPr/>
              <w:t>带材内径为</w:t>
            </w:r>
            <w:r>
              <w:rPr/>
              <w:t>500</w:t>
            </w:r>
            <w:r>
              <w:rPr/>
              <w:t xml:space="preserve"> mm±10 mm</w:t>
            </w:r>
            <w:r>
              <w:rPr/>
              <w:t>。</w:t>
            </w:r>
            <w:r>
              <w:rPr/>
              <w:t>镍黄铜</w:t>
            </w:r>
            <w:r>
              <w:rPr/>
              <w:t>在外层，</w:t>
            </w:r>
            <w:r>
              <w:rPr/>
              <w:t>黄铜</w:t>
            </w:r>
            <w:r>
              <w:rPr/>
              <w:t>H70</w:t>
            </w:r>
            <w:r>
              <w:rPr/>
              <w:t>在中间，</w:t>
            </w:r>
            <w:r>
              <w:rPr/>
              <w:t>白铜</w:t>
            </w:r>
            <w:r>
              <w:rPr/>
              <w:t>在内层。</w:t>
            </w:r>
          </w:p>
          <w:p>
            <w:pPr>
              <w:pStyle w:val="null3"/>
            </w:pPr>
            <w:r>
              <w:rPr/>
              <w:t xml:space="preserve">1.1.3 </w:t>
            </w:r>
            <w:r>
              <w:rPr/>
              <w:t>单卷带材重量控制在</w:t>
            </w:r>
            <w:r>
              <w:rPr/>
              <w:t>600kg~1500kg</w:t>
            </w:r>
            <w:r>
              <w:rPr/>
              <w:t>。</w:t>
            </w:r>
          </w:p>
          <w:p>
            <w:pPr>
              <w:pStyle w:val="null3"/>
            </w:pPr>
            <w:r>
              <w:rPr/>
              <w:t xml:space="preserve">1.1.4 </w:t>
            </w:r>
            <w:r>
              <w:rPr/>
              <w:t>带材的两边裁切整齐，不允许存在目视可见的毛刺、裂边和卷边。</w:t>
            </w:r>
          </w:p>
          <w:p>
            <w:pPr>
              <w:pStyle w:val="null3"/>
            </w:pPr>
            <w:r>
              <w:rPr/>
              <w:t xml:space="preserve">1.1.5 </w:t>
            </w:r>
            <w:r>
              <w:rPr/>
              <w:t>带材外形应平直，带材在长度方向上的不平度每米不大于</w:t>
            </w:r>
            <w:r>
              <w:rPr/>
              <w:t xml:space="preserve">10 </w:t>
            </w:r>
            <w:r>
              <w:rPr/>
              <w:t>mm</w:t>
            </w:r>
            <w:r>
              <w:rPr/>
              <w:t>或不大于长度的</w:t>
            </w:r>
            <w:r>
              <w:rPr/>
              <w:t>1</w:t>
            </w:r>
            <w:r>
              <w:rPr/>
              <w:t>%</w:t>
            </w:r>
            <w:r>
              <w:rPr/>
              <w:t>。</w:t>
            </w:r>
          </w:p>
          <w:p>
            <w:pPr>
              <w:pStyle w:val="null3"/>
            </w:pPr>
            <w:r>
              <w:rPr/>
              <w:t>1.1.6</w:t>
            </w:r>
            <w:r>
              <w:rPr/>
              <w:t>带材侧弯不超过</w:t>
            </w:r>
            <w:r>
              <w:rPr/>
              <w:t xml:space="preserve">2 </w:t>
            </w:r>
            <w:r>
              <w:rPr/>
              <w:t>mm/m</w:t>
            </w:r>
            <w:r>
              <w:rPr/>
              <w:t>；带卷塔形度小于</w:t>
            </w:r>
            <w:r>
              <w:rPr/>
              <w:t>2</w:t>
            </w:r>
            <w:r>
              <w:rPr/>
              <w:t xml:space="preserve"> </w:t>
            </w:r>
            <w:r>
              <w:rPr/>
              <w:t>mm</w:t>
            </w:r>
            <w:r>
              <w:rPr/>
              <w:t>。</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pPr>
            <w:r>
              <w:rPr/>
              <w:t xml:space="preserve">2.1 </w:t>
            </w:r>
            <w:r>
              <w:rPr/>
              <w:t>造币用镍黄铜带（外层）</w:t>
            </w:r>
          </w:p>
          <w:p>
            <w:pPr>
              <w:pStyle w:val="null3"/>
            </w:pPr>
            <w:r>
              <w:rPr/>
              <w:t>造币用镍</w:t>
            </w:r>
            <w:r>
              <w:rPr/>
              <w:t>黄铜</w:t>
            </w:r>
            <w:r>
              <w:rPr/>
              <w:t>带</w:t>
            </w:r>
            <w:r>
              <w:rPr/>
              <w:t>的化</w:t>
            </w:r>
            <w:r>
              <w:rPr/>
              <w:t>学成分与牌号为</w:t>
            </w:r>
            <w:r>
              <w:rPr/>
              <w:t>HNi65-5</w:t>
            </w:r>
            <w:r>
              <w:rPr/>
              <w:t>镍黄铜相比，</w:t>
            </w:r>
            <w:r>
              <w:rPr/>
              <w:t>Cu</w:t>
            </w:r>
            <w:r>
              <w:rPr/>
              <w:t>元素含量提高约</w:t>
            </w:r>
            <w:r>
              <w:rPr/>
              <w:t>5%</w:t>
            </w:r>
            <w:r>
              <w:rPr/>
              <w:t>，</w:t>
            </w:r>
            <w:r>
              <w:rPr/>
              <w:t>Ni</w:t>
            </w:r>
            <w:r>
              <w:rPr/>
              <w:t>元素降低约</w:t>
            </w:r>
            <w:r>
              <w:rPr/>
              <w:t>2%</w:t>
            </w:r>
            <w:r>
              <w:rPr/>
              <w:t>，另外还添加了一种微量元素</w:t>
            </w:r>
            <w:r>
              <w:rPr/>
              <w:t>“</w:t>
            </w:r>
            <w:r>
              <w:rPr/>
              <w:t>X</w:t>
            </w:r>
            <w:r>
              <w:rPr/>
              <w:t>”。</w:t>
            </w:r>
            <w:r>
              <w:rPr/>
              <w:t>HNi65-5</w:t>
            </w:r>
            <w:r>
              <w:rPr/>
              <w:t>镍黄铜的化学成分见表</w:t>
            </w:r>
            <w:r>
              <w:rPr/>
              <w:t>2</w:t>
            </w:r>
            <w:r>
              <w:rPr/>
              <w:t>。</w:t>
            </w:r>
          </w:p>
          <w:p>
            <w:pPr>
              <w:pStyle w:val="null3"/>
            </w:pPr>
            <w:r>
              <w:rPr/>
              <w:t>表</w:t>
            </w:r>
            <w:r>
              <w:rPr/>
              <w:t>2  HNi65-5</w:t>
            </w:r>
            <w:r>
              <w:rPr/>
              <w:t>镍黄铜化学成分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Ni</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HNi65-5</w:t>
                  </w:r>
                </w:p>
              </w:tc>
              <w:tc>
                <w:tcPr>
                  <w:tcW w:type="dxa" w:w="117"/>
                </w:tcPr>
                <w:p>
                  <w:pPr>
                    <w:pStyle w:val="null3"/>
                  </w:pPr>
                  <w:r>
                    <w:rPr/>
                    <w:t>最小值</w:t>
                  </w:r>
                </w:p>
              </w:tc>
              <w:tc>
                <w:tcPr>
                  <w:tcW w:type="dxa" w:w="117"/>
                </w:tcPr>
                <w:p>
                  <w:pPr>
                    <w:pStyle w:val="null3"/>
                  </w:pPr>
                  <w:r>
                    <w:rPr/>
                    <w:t>64.0</w:t>
                  </w:r>
                </w:p>
              </w:tc>
              <w:tc>
                <w:tcPr>
                  <w:tcW w:type="dxa" w:w="117"/>
                </w:tcPr>
                <w:p>
                  <w:pPr>
                    <w:pStyle w:val="null3"/>
                  </w:pPr>
                  <w:r>
                    <w:rPr/>
                    <w:t>5.0</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67.0</w:t>
                  </w:r>
                </w:p>
              </w:tc>
              <w:tc>
                <w:tcPr>
                  <w:tcW w:type="dxa" w:w="117"/>
                </w:tcPr>
                <w:p>
                  <w:pPr>
                    <w:pStyle w:val="null3"/>
                  </w:pPr>
                  <w:r>
                    <w:rPr/>
                    <w:t>6.5</w:t>
                  </w:r>
                </w:p>
              </w:tc>
              <w:tc>
                <w:tcPr>
                  <w:tcW w:type="dxa" w:w="117"/>
                </w:tcPr>
                <w:p>
                  <w:pPr>
                    <w:pStyle w:val="null3"/>
                  </w:pPr>
                  <w:r>
                    <w:rPr/>
                    <w:t>0.03</w:t>
                  </w:r>
                </w:p>
              </w:tc>
              <w:tc>
                <w:tcPr>
                  <w:tcW w:type="dxa" w:w="117"/>
                  <w:vMerge/>
                </w:tcPr>
                <w:p/>
              </w:tc>
              <w:tc>
                <w:tcPr>
                  <w:tcW w:type="dxa" w:w="117"/>
                </w:tcPr>
                <w:p>
                  <w:pPr>
                    <w:pStyle w:val="null3"/>
                  </w:pPr>
                  <w:r>
                    <w:rPr/>
                    <w:t>0.30</w:t>
                  </w:r>
                </w:p>
              </w:tc>
            </w:tr>
          </w:tbl>
          <w:p>
            <w:pPr>
              <w:pStyle w:val="null3"/>
            </w:pPr>
            <w:r>
              <w:rPr/>
              <w:t xml:space="preserve">2.2 </w:t>
            </w:r>
            <w:r>
              <w:rPr/>
              <w:t>造币用黄铜带</w:t>
            </w:r>
            <w:r>
              <w:rPr/>
              <w:t>H70</w:t>
            </w:r>
            <w:r>
              <w:rPr/>
              <w:t>（中间层）</w:t>
            </w:r>
          </w:p>
          <w:p>
            <w:pPr>
              <w:pStyle w:val="null3"/>
            </w:pPr>
            <w:r>
              <w:rPr/>
              <w:t>造币用黄铜带</w:t>
            </w:r>
            <w:r>
              <w:rPr/>
              <w:t>H70</w:t>
            </w:r>
            <w:r>
              <w:rPr/>
              <w:t>的化学成分应符合表</w:t>
            </w:r>
            <w:r>
              <w:rPr/>
              <w:t>3</w:t>
            </w:r>
            <w:r>
              <w:rPr/>
              <w:t>的规定。</w:t>
            </w:r>
          </w:p>
          <w:p>
            <w:pPr>
              <w:pStyle w:val="null3"/>
            </w:pPr>
            <w:r>
              <w:rPr/>
              <w:t>表</w:t>
            </w:r>
            <w:r>
              <w:rPr/>
              <w:t xml:space="preserve">3  </w:t>
            </w:r>
            <w:r>
              <w:rPr/>
              <w:t>黄铜带</w:t>
            </w:r>
            <w:r>
              <w:rPr/>
              <w:t>H70</w:t>
            </w:r>
            <w:r>
              <w:rPr/>
              <w:t>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H70</w:t>
                  </w:r>
                </w:p>
              </w:tc>
              <w:tc>
                <w:tcPr>
                  <w:tcW w:type="dxa" w:w="117"/>
                </w:tcPr>
                <w:p>
                  <w:pPr>
                    <w:pStyle w:val="null3"/>
                  </w:pPr>
                  <w:r>
                    <w:rPr/>
                    <w:t>最小值</w:t>
                  </w:r>
                </w:p>
              </w:tc>
              <w:tc>
                <w:tcPr>
                  <w:tcW w:type="dxa" w:w="117"/>
                </w:tcPr>
                <w:p>
                  <w:pPr>
                    <w:pStyle w:val="null3"/>
                  </w:pPr>
                  <w:r>
                    <w:rPr/>
                    <w:t>68.5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最大值</w:t>
                  </w:r>
                </w:p>
              </w:tc>
              <w:tc>
                <w:tcPr>
                  <w:tcW w:type="dxa" w:w="117"/>
                </w:tcPr>
                <w:p>
                  <w:pPr>
                    <w:pStyle w:val="null3"/>
                  </w:pPr>
                  <w:r>
                    <w:rPr/>
                    <w:t>71.5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pPr>
              <w:pStyle w:val="null3"/>
            </w:pPr>
            <w:r>
              <w:rPr/>
              <w:t xml:space="preserve">2.3 </w:t>
            </w:r>
            <w:r>
              <w:rPr/>
              <w:t>造币用白铜带（内层）</w:t>
            </w:r>
          </w:p>
          <w:p>
            <w:pPr>
              <w:pStyle w:val="null3"/>
            </w:pPr>
            <w:r>
              <w:rPr/>
              <w:t>造币用白铜带的化学成分与牌号</w:t>
            </w:r>
            <w:r>
              <w:rPr/>
              <w:t>BZn18-18</w:t>
            </w:r>
            <w:r>
              <w:rPr/>
              <w:t>锌白铜相近但不完全相同。其中：</w:t>
            </w:r>
            <w:r>
              <w:rPr/>
              <w:t>Cu</w:t>
            </w:r>
            <w:r>
              <w:rPr/>
              <w:t>元素含量高于</w:t>
            </w:r>
            <w:r>
              <w:rPr/>
              <w:t>BZn18-18</w:t>
            </w:r>
            <w:r>
              <w:rPr/>
              <w:t>的合金元素含量约</w:t>
            </w:r>
            <w:r>
              <w:rPr/>
              <w:t>3%</w:t>
            </w:r>
            <w:r>
              <w:rPr/>
              <w:t>，</w:t>
            </w:r>
            <w:r>
              <w:rPr/>
              <w:t>Ni</w:t>
            </w:r>
            <w:r>
              <w:rPr/>
              <w:t>元素含量低于</w:t>
            </w:r>
            <w:r>
              <w:rPr/>
              <w:t>BZn18-18</w:t>
            </w:r>
            <w:r>
              <w:rPr/>
              <w:t>的合金元素含量约</w:t>
            </w:r>
            <w:r>
              <w:rPr/>
              <w:t>3%</w:t>
            </w:r>
            <w:r>
              <w:rPr/>
              <w:t>。</w:t>
            </w:r>
            <w:r>
              <w:rPr/>
              <w:t>BZn18-18</w:t>
            </w:r>
            <w:r>
              <w:rPr/>
              <w:t>锌白铜的化学成分见表</w:t>
            </w:r>
            <w:r>
              <w:rPr/>
              <w:t>4</w:t>
            </w:r>
            <w:r>
              <w:rPr/>
              <w:t>。</w:t>
            </w:r>
          </w:p>
          <w:p>
            <w:pPr>
              <w:pStyle w:val="null3"/>
            </w:pPr>
            <w:r>
              <w:rPr/>
              <w:t>表</w:t>
            </w:r>
            <w:r>
              <w:rPr/>
              <w:t>4  BZn18-18</w:t>
            </w:r>
            <w:r>
              <w:rPr/>
              <w:t>锌白铜化学成分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91"/>
              <w:gridCol w:w="91"/>
              <w:gridCol w:w="91"/>
              <w:gridCol w:w="91"/>
              <w:gridCol w:w="91"/>
              <w:gridCol w:w="91"/>
              <w:gridCol w:w="91"/>
              <w:gridCol w:w="91"/>
              <w:gridCol w:w="91"/>
            </w:tblGrid>
            <w:tr>
              <w:tc>
                <w:tcPr>
                  <w:tcW w:type="dxa" w:w="91"/>
                </w:tcPr>
                <w:p>
                  <w:pPr>
                    <w:pStyle w:val="null3"/>
                  </w:pPr>
                  <w:r>
                    <w:rPr/>
                    <w:t>牌号</w:t>
                  </w:r>
                </w:p>
              </w:tc>
              <w:tc>
                <w:tcPr>
                  <w:tcW w:type="dxa" w:w="91"/>
                </w:tcPr>
                <w:p>
                  <w:pPr>
                    <w:pStyle w:val="null3"/>
                  </w:pPr>
                  <w:r>
                    <w:rPr/>
                    <w:t>元素</w:t>
                  </w:r>
                </w:p>
              </w:tc>
              <w:tc>
                <w:tcPr>
                  <w:tcW w:type="dxa" w:w="91"/>
                </w:tcPr>
                <w:p>
                  <w:pPr>
                    <w:pStyle w:val="null3"/>
                  </w:pPr>
                  <w:r>
                    <w:rPr/>
                    <w:t>Cu</w:t>
                  </w:r>
                </w:p>
              </w:tc>
              <w:tc>
                <w:tcPr>
                  <w:tcW w:type="dxa" w:w="91"/>
                </w:tcPr>
                <w:p>
                  <w:pPr>
                    <w:pStyle w:val="null3"/>
                  </w:pPr>
                  <w:r>
                    <w:rPr/>
                    <w:t>Ni</w:t>
                  </w:r>
                </w:p>
              </w:tc>
              <w:tc>
                <w:tcPr>
                  <w:tcW w:type="dxa" w:w="91"/>
                </w:tcPr>
                <w:p>
                  <w:pPr>
                    <w:pStyle w:val="null3"/>
                  </w:pPr>
                  <w:r>
                    <w:rPr/>
                    <w:t>Fe</w:t>
                  </w:r>
                </w:p>
              </w:tc>
              <w:tc>
                <w:tcPr>
                  <w:tcW w:type="dxa" w:w="91"/>
                </w:tcPr>
                <w:p>
                  <w:pPr>
                    <w:pStyle w:val="null3"/>
                  </w:pPr>
                  <w:r>
                    <w:rPr/>
                    <w:t>Pb</w:t>
                  </w:r>
                </w:p>
              </w:tc>
              <w:tc>
                <w:tcPr>
                  <w:tcW w:type="dxa" w:w="91"/>
                </w:tcPr>
                <w:p>
                  <w:pPr>
                    <w:pStyle w:val="null3"/>
                  </w:pPr>
                  <w:r>
                    <w:rPr/>
                    <w:t>Mn</w:t>
                  </w:r>
                </w:p>
              </w:tc>
              <w:tc>
                <w:tcPr>
                  <w:tcW w:type="dxa" w:w="91"/>
                </w:tcPr>
                <w:p>
                  <w:pPr>
                    <w:pStyle w:val="null3"/>
                  </w:pPr>
                  <w:r>
                    <w:rPr/>
                    <w:t>Zn</w:t>
                  </w:r>
                </w:p>
              </w:tc>
              <w:tc>
                <w:tcPr>
                  <w:tcW w:type="dxa" w:w="91"/>
                </w:tcPr>
                <w:p>
                  <w:pPr>
                    <w:pStyle w:val="null3"/>
                  </w:pPr>
                  <w:r>
                    <w:rPr/>
                    <w:t>杂质</w:t>
                  </w:r>
                </w:p>
                <w:p>
                  <w:pPr>
                    <w:pStyle w:val="null3"/>
                  </w:pPr>
                  <w:r>
                    <w:rPr/>
                    <w:t>总和</w:t>
                  </w:r>
                </w:p>
              </w:tc>
            </w:tr>
            <w:tr>
              <w:tc>
                <w:tcPr>
                  <w:tcW w:type="dxa" w:w="91"/>
                  <w:vMerge w:val="restart"/>
                </w:tcPr>
                <w:p>
                  <w:pPr>
                    <w:pStyle w:val="null3"/>
                  </w:pPr>
                  <w:r>
                    <w:rPr/>
                    <w:t>BZn18-18</w:t>
                  </w:r>
                </w:p>
              </w:tc>
              <w:tc>
                <w:tcPr>
                  <w:tcW w:type="dxa" w:w="91"/>
                </w:tcPr>
                <w:p>
                  <w:pPr>
                    <w:pStyle w:val="null3"/>
                  </w:pPr>
                  <w:r>
                    <w:rPr/>
                    <w:t>最小值</w:t>
                  </w:r>
                </w:p>
              </w:tc>
              <w:tc>
                <w:tcPr>
                  <w:tcW w:type="dxa" w:w="91"/>
                </w:tcPr>
                <w:p>
                  <w:pPr>
                    <w:pStyle w:val="null3"/>
                  </w:pPr>
                  <w:r>
                    <w:rPr/>
                    <w:t>63.5</w:t>
                  </w:r>
                </w:p>
              </w:tc>
              <w:tc>
                <w:tcPr>
                  <w:tcW w:type="dxa" w:w="91"/>
                </w:tcPr>
                <w:p>
                  <w:pPr>
                    <w:pStyle w:val="null3"/>
                  </w:pPr>
                  <w:r>
                    <w:rPr/>
                    <w:t>16.5</w:t>
                  </w:r>
                </w:p>
              </w:tc>
              <w:tc>
                <w:tcPr>
                  <w:tcW w:type="dxa" w:w="91"/>
                </w:tcPr>
                <w:p>
                  <w:pPr>
                    <w:pStyle w:val="null3"/>
                  </w:pPr>
                  <w:r>
                    <w:rPr/>
                    <w:t>—</w:t>
                  </w:r>
                </w:p>
              </w:tc>
              <w:tc>
                <w:tcPr>
                  <w:tcW w:type="dxa" w:w="91"/>
                </w:tcPr>
                <w:p>
                  <w:pPr>
                    <w:pStyle w:val="null3"/>
                  </w:pPr>
                  <w:r>
                    <w:rPr/>
                    <w:t>—</w:t>
                  </w:r>
                </w:p>
              </w:tc>
              <w:tc>
                <w:tcPr>
                  <w:tcW w:type="dxa" w:w="91"/>
                </w:tcPr>
                <w:p>
                  <w:pPr>
                    <w:pStyle w:val="null3"/>
                  </w:pPr>
                  <w:r>
                    <w:rPr/>
                    <w:t>—</w:t>
                  </w:r>
                </w:p>
              </w:tc>
              <w:tc>
                <w:tcPr>
                  <w:tcW w:type="dxa" w:w="91"/>
                  <w:vMerge w:val="restart"/>
                </w:tcPr>
                <w:p>
                  <w:pPr>
                    <w:pStyle w:val="null3"/>
                  </w:pPr>
                  <w:r>
                    <w:rPr/>
                    <w:t>余量</w:t>
                  </w:r>
                </w:p>
              </w:tc>
              <w:tc>
                <w:tcPr>
                  <w:tcW w:type="dxa" w:w="91"/>
                </w:tcPr>
                <w:p>
                  <w:pPr>
                    <w:pStyle w:val="null3"/>
                  </w:pPr>
                  <w:r>
                    <w:rPr/>
                    <w:t>─</w:t>
                  </w:r>
                </w:p>
              </w:tc>
            </w:tr>
            <w:tr>
              <w:tc>
                <w:tcPr>
                  <w:tcW w:type="dxa" w:w="91"/>
                  <w:vMerge/>
                </w:tcPr>
                <w:p/>
              </w:tc>
              <w:tc>
                <w:tcPr>
                  <w:tcW w:type="dxa" w:w="91"/>
                </w:tcPr>
                <w:p>
                  <w:pPr>
                    <w:pStyle w:val="null3"/>
                  </w:pPr>
                  <w:r>
                    <w:rPr/>
                    <w:t>最大值</w:t>
                  </w:r>
                </w:p>
              </w:tc>
              <w:tc>
                <w:tcPr>
                  <w:tcW w:type="dxa" w:w="91"/>
                </w:tcPr>
                <w:p>
                  <w:pPr>
                    <w:pStyle w:val="null3"/>
                  </w:pPr>
                  <w:r>
                    <w:rPr/>
                    <w:t>66.5</w:t>
                  </w:r>
                </w:p>
              </w:tc>
              <w:tc>
                <w:tcPr>
                  <w:tcW w:type="dxa" w:w="91"/>
                </w:tcPr>
                <w:p>
                  <w:pPr>
                    <w:pStyle w:val="null3"/>
                  </w:pPr>
                  <w:r>
                    <w:rPr/>
                    <w:t>19.5</w:t>
                  </w:r>
                </w:p>
              </w:tc>
              <w:tc>
                <w:tcPr>
                  <w:tcW w:type="dxa" w:w="91"/>
                </w:tcPr>
                <w:p>
                  <w:pPr>
                    <w:pStyle w:val="null3"/>
                  </w:pPr>
                  <w:r>
                    <w:rPr/>
                    <w:t>0.25</w:t>
                  </w:r>
                </w:p>
              </w:tc>
              <w:tc>
                <w:tcPr>
                  <w:tcW w:type="dxa" w:w="91"/>
                </w:tcPr>
                <w:p>
                  <w:pPr>
                    <w:pStyle w:val="null3"/>
                  </w:pPr>
                  <w:r>
                    <w:rPr/>
                    <w:t>0.05</w:t>
                  </w:r>
                </w:p>
              </w:tc>
              <w:tc>
                <w:tcPr>
                  <w:tcW w:type="dxa" w:w="91"/>
                </w:tcPr>
                <w:p>
                  <w:pPr>
                    <w:pStyle w:val="null3"/>
                  </w:pPr>
                  <w:r>
                    <w:rPr/>
                    <w:t>0.5</w:t>
                  </w:r>
                </w:p>
              </w:tc>
              <w:tc>
                <w:tcPr>
                  <w:tcW w:type="dxa" w:w="91"/>
                  <w:vMerge/>
                </w:tcPr>
                <w:p/>
              </w:tc>
              <w:tc>
                <w:tcPr>
                  <w:tcW w:type="dxa" w:w="91"/>
                </w:tcPr>
                <w:p>
                  <w:pPr>
                    <w:pStyle w:val="null3"/>
                  </w:pPr>
                  <w:r>
                    <w:rPr/>
                    <w:t>0.90</w:t>
                  </w:r>
                </w:p>
              </w:tc>
            </w:tr>
          </w:tbl>
          <w:p/>
        </w:tc>
        <w:tc>
          <w:tcPr>
            <w:tcW w:type="dxa" w:w="1038"/>
          </w:tcPr>
          <w:p>
            <w:pPr>
              <w:pStyle w:val="null3"/>
            </w:pPr>
            <w:r>
              <w:rPr/>
              <w:t>是</w:t>
            </w:r>
          </w:p>
        </w:tc>
        <w:tc>
          <w:tcPr>
            <w:tcW w:type="dxa" w:w="1038"/>
          </w:tcPr>
          <w:p>
            <w:pPr>
              <w:pStyle w:val="null3"/>
            </w:pPr>
            <w:r>
              <w:rPr/>
              <w:t>要求投标人对投标文件格式中承诺函进行确认并加盖公章作为证明</w:t>
            </w: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结合强度</w:t>
            </w:r>
          </w:p>
        </w:tc>
        <w:tc>
          <w:tcPr>
            <w:tcW w:type="dxa" w:w="1038"/>
          </w:tcPr>
          <w:p/>
        </w:tc>
        <w:tc>
          <w:tcPr>
            <w:tcW w:type="dxa" w:w="1038"/>
          </w:tcPr>
          <w:p>
            <w:pPr>
              <w:pStyle w:val="null3"/>
            </w:pPr>
            <w:r>
              <w:rPr/>
              <w:t>带材的结合强度采用反复弯曲的方法测试，每一批号取两只试样，纵向取样，试样尺寸为</w:t>
            </w:r>
            <w:r>
              <w:rPr/>
              <w:t>10</w:t>
            </w:r>
            <w:r>
              <w:rPr/>
              <w:t>×</w:t>
            </w:r>
            <w:r>
              <w:rPr/>
              <w:t>150mm</w:t>
            </w:r>
            <w:r>
              <w:rPr/>
              <w:t>，弯芯半径为</w:t>
            </w:r>
            <w:r>
              <w:rPr/>
              <w:t>10mm</w:t>
            </w:r>
            <w:r>
              <w:rPr/>
              <w:t>，弯曲</w:t>
            </w:r>
            <w:r>
              <w:rPr/>
              <w:t>90</w:t>
            </w:r>
            <w:r>
              <w:rPr/>
              <w:t>度，反复弯曲三次后不得出现分层或表面裂纹现象。</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t xml:space="preserve">4.1 </w:t>
            </w:r>
            <w:r>
              <w:rPr/>
              <w:t>带材表面应清洁。</w:t>
            </w:r>
          </w:p>
          <w:p>
            <w:pPr>
              <w:pStyle w:val="null3"/>
            </w:pPr>
            <w:r>
              <w:rPr/>
              <w:t xml:space="preserve">4.2 </w:t>
            </w:r>
            <w:r>
              <w:rPr/>
              <w:t>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不允许有裂纹、起皮、起刺、压折等缺陷。</w:t>
            </w:r>
          </w:p>
          <w:p>
            <w:pPr>
              <w:pStyle w:val="null3"/>
            </w:pPr>
            <w:r>
              <w:rPr/>
              <w:t xml:space="preserve">4.5 </w:t>
            </w:r>
            <w:r>
              <w:rPr/>
              <w:t>不允许有变色、锈蚀、明显轧痕、局部油迹等缺陷。</w:t>
            </w:r>
          </w:p>
          <w:p>
            <w:pPr>
              <w:pStyle w:val="null3"/>
            </w:pPr>
            <w:r>
              <w:rPr/>
              <w:t xml:space="preserve">4.6 </w:t>
            </w:r>
            <w:r>
              <w:rPr/>
              <w:t>带材表面粗糙度</w:t>
            </w:r>
            <w:r>
              <w:rPr/>
              <w:t>Ra</w:t>
            </w:r>
            <w:r>
              <w:rPr/>
              <w:t>≤</w:t>
            </w:r>
            <w:r>
              <w:rPr/>
              <w:t xml:space="preserve">0.3 </w:t>
            </w:r>
            <w:r>
              <w:rPr/>
              <w:t>μ</w:t>
            </w:r>
            <w:r>
              <w:rPr/>
              <w:t>m</w:t>
            </w:r>
            <w:r>
              <w:rPr/>
              <w:t>。</w:t>
            </w:r>
          </w:p>
        </w:tc>
        <w:tc>
          <w:tcPr>
            <w:tcW w:type="dxa" w:w="1038"/>
          </w:tcPr>
          <w:p>
            <w:pPr>
              <w:pStyle w:val="null3"/>
            </w:pPr>
            <w:r>
              <w:rPr/>
              <w:t>否</w:t>
            </w:r>
          </w:p>
        </w:tc>
        <w:tc>
          <w:tcPr>
            <w:tcW w:type="dxa" w:w="1038"/>
          </w:tcPr>
          <w:p/>
        </w:tc>
      </w:tr>
    </w:tbl>
    <w:p>
      <w:pPr>
        <w:pStyle w:val="null3"/>
        <w:jc w:val="both"/>
      </w:pPr>
      <w:r>
        <w:rPr/>
        <w:t>本商务要求共有“★”指标14个，”#”指标0个，“▲”指标0个。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pPr>
            <w:r>
              <w:rPr/>
              <w:t>如中标人通过试制带材质量验证，采购人按合同价格支付中标人加工交付带材试制费用，包括黄铜带</w:t>
            </w:r>
            <w:r>
              <w:rPr/>
              <w:t>H70</w:t>
            </w:r>
            <w:r>
              <w:rPr/>
              <w:t>采购费用、镍黄铜带采购费用和白铜复合黄铜加工费用。</w:t>
            </w:r>
            <w:r>
              <w:rPr/>
              <w:t>采购人负责将中标人</w:t>
            </w:r>
            <w:r>
              <w:rPr/>
              <w:t>试</w:t>
            </w:r>
            <w:r>
              <w:rPr/>
              <w:t>制</w:t>
            </w:r>
            <w:r>
              <w:rPr/>
              <w:t>产生的白铜复合黄铜加工边料运回采购人仓库，并承担运费和保险费。</w:t>
            </w:r>
          </w:p>
          <w:p>
            <w:pPr>
              <w:pStyle w:val="null3"/>
            </w:pPr>
            <w:r>
              <w:rPr/>
              <w:t>如中标人未通过试制带材质量验证，采购人对试制加工交付的带材及质量验证产生的边料、废品进行退回处理，要求中标人负责进行熔化销毁处理，采购人与中标人解除合同，试制带材的各种费用由中标人承担。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白铜复合黄铜加工金属损耗、成品率规定及超标的赔偿规定</w:t>
            </w:r>
          </w:p>
        </w:tc>
        <w:tc>
          <w:tcPr>
            <w:tcW w:type="dxa" w:w="1038"/>
          </w:tcPr>
          <w:p/>
        </w:tc>
        <w:tc>
          <w:tcPr>
            <w:tcW w:type="dxa" w:w="1038"/>
          </w:tcPr>
          <w:p>
            <w:pPr>
              <w:pStyle w:val="null3"/>
            </w:pPr>
            <w:r>
              <w:rPr/>
              <w:t>1.</w:t>
            </w:r>
            <w:r>
              <w:rPr/>
              <w:t>白铜复合黄铜加工的金属损耗按照</w:t>
            </w:r>
            <w:r>
              <w:rPr/>
              <w:t>1%计算，如果金属损耗超过1%，中标人负责赔偿采购人超过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2.</w:t>
            </w:r>
            <w:r>
              <w:rPr/>
              <w:t>白铜复合黄铜加工的成品率按照</w:t>
            </w:r>
            <w:r>
              <w:rPr/>
              <w:t>71%计算，</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加工交付地点</w:t>
            </w:r>
          </w:p>
        </w:tc>
        <w:tc>
          <w:tcPr>
            <w:tcW w:type="dxa" w:w="1038"/>
          </w:tcPr>
          <w:p/>
        </w:tc>
        <w:tc>
          <w:tcPr>
            <w:tcW w:type="dxa" w:w="1038"/>
          </w:tcPr>
          <w:p>
            <w:pPr>
              <w:pStyle w:val="null3"/>
            </w:pPr>
            <w:r>
              <w:rPr/>
              <w:t>沈阳市大东路</w:t>
            </w:r>
            <w:r>
              <w:rPr/>
              <w:t>138号沈阳造币有限公司仓库或采购人指定的沈阳市内地点。</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造币用白铜复合黄铜加工运输保险费由采购人承担。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加工交付期限</w:t>
            </w:r>
          </w:p>
        </w:tc>
        <w:tc>
          <w:tcPr>
            <w:tcW w:type="dxa" w:w="1038"/>
          </w:tcPr>
          <w:p/>
        </w:tc>
        <w:tc>
          <w:tcPr>
            <w:tcW w:type="dxa" w:w="1038"/>
          </w:tcPr>
          <w:p>
            <w:pPr>
              <w:pStyle w:val="null3"/>
            </w:pPr>
            <w:r>
              <w:rPr/>
              <w:t>自下达订单之日起</w:t>
            </w:r>
            <w:r>
              <w:rPr/>
              <w:t>60个日历日内开始分批</w:t>
            </w:r>
            <w:r>
              <w:rPr/>
              <w:t>加工交付。</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质保期</w:t>
            </w:r>
          </w:p>
        </w:tc>
        <w:tc>
          <w:tcPr>
            <w:tcW w:type="dxa" w:w="1038"/>
          </w:tcPr>
          <w:p/>
        </w:tc>
        <w:tc>
          <w:tcPr>
            <w:tcW w:type="dxa" w:w="1038"/>
          </w:tcPr>
          <w:p>
            <w:pPr>
              <w:pStyle w:val="null3"/>
            </w:pPr>
            <w:r>
              <w:rPr/>
              <w:t>自加工交付理化指标复检验收合格之日起两年。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pPr>
            <w:r>
              <w:rPr/>
              <w:t>合同签订后，采购人需要组织中标人试制带材质量验证，具体白铜复合黄铜加工试制带材质量验证管理办法如下：</w:t>
            </w:r>
          </w:p>
          <w:p>
            <w:pPr>
              <w:pStyle w:val="null3"/>
              <w:numPr>
                <w:ilvl w:val="0"/>
                <w:numId w:val="1"/>
              </w:numPr>
            </w:pPr>
            <w:r>
              <w:rPr/>
              <w:t xml:space="preserve">1 </w:t>
            </w:r>
            <w:r>
              <w:rPr/>
              <w:t>试制数量</w:t>
            </w:r>
          </w:p>
          <w:p>
            <w:pPr>
              <w:pStyle w:val="null3"/>
            </w:pPr>
            <w:r>
              <w:rPr/>
              <w:t xml:space="preserve">1.1 </w:t>
            </w:r>
            <w:r>
              <w:rPr/>
              <w:t>带材质量验证阶段分为两个阶段，第一阶段为小批量试制（验证带材数量小于</w:t>
            </w:r>
            <w:r>
              <w:rPr/>
              <w:t>8</w:t>
            </w:r>
            <w:r>
              <w:rPr/>
              <w:t>吨，供应商需提供两个或两个以上批号的试制品）。</w:t>
            </w:r>
          </w:p>
          <w:p>
            <w:pPr>
              <w:pStyle w:val="null3"/>
            </w:pPr>
            <w:r>
              <w:rPr/>
              <w:t xml:space="preserve">1.2 </w:t>
            </w:r>
            <w:r>
              <w:rPr/>
              <w:t>第二阶段为放量试制（验证带材数量大于</w:t>
            </w:r>
            <w:r>
              <w:rPr/>
              <w:t>8</w:t>
            </w:r>
            <w:r>
              <w:rPr/>
              <w:t>吨，小于</w:t>
            </w:r>
            <w:r>
              <w:rPr/>
              <w:t>20吨，供应商需提供不同于第一阶段两个或两个以上批号的试制品）。</w:t>
            </w:r>
          </w:p>
          <w:p>
            <w:pPr>
              <w:pStyle w:val="null3"/>
            </w:pPr>
            <w:r>
              <w:rPr/>
              <w:t xml:space="preserve">1.3 </w:t>
            </w:r>
            <w:r>
              <w:rPr/>
              <w:t>配合采购人调查分析质量验证阶段出现质量问题的原因及提供详实可靠的整改方案。</w:t>
            </w:r>
          </w:p>
          <w:p>
            <w:pPr>
              <w:pStyle w:val="null3"/>
            </w:pPr>
            <w:r>
              <w:rPr/>
              <w:t xml:space="preserve">1.4 </w:t>
            </w:r>
            <w:r>
              <w:rPr/>
              <w:t>要求</w:t>
            </w:r>
            <w:r>
              <w:rPr/>
              <w:t>白铜复合黄铜</w:t>
            </w:r>
            <w:r>
              <w:rPr/>
              <w:t>加工供应商负责从采购人</w:t>
            </w:r>
            <w:r>
              <w:rPr/>
              <w:t>黄铜带</w:t>
            </w:r>
            <w:r>
              <w:rPr/>
              <w:t>H70</w:t>
            </w:r>
            <w:r>
              <w:rPr/>
              <w:t>、镍黄铜带</w:t>
            </w:r>
            <w:r>
              <w:rPr/>
              <w:t>和白铜带供应商中分别选择一家供应商采购</w:t>
            </w:r>
            <w:r>
              <w:rPr/>
              <w:t>白铜复合黄铜</w:t>
            </w:r>
            <w:r>
              <w:rPr/>
              <w:t>加工试制所需的</w:t>
            </w:r>
            <w:r>
              <w:rPr/>
              <w:t>黄铜带</w:t>
            </w:r>
            <w:r>
              <w:rPr/>
              <w:t>H70</w:t>
            </w:r>
            <w:r>
              <w:rPr/>
              <w:t>、镍黄铜带</w:t>
            </w:r>
            <w:r>
              <w:rPr/>
              <w:t>和白铜带。</w:t>
            </w:r>
          </w:p>
          <w:p>
            <w:pPr>
              <w:pStyle w:val="null3"/>
            </w:pPr>
            <w:r>
              <w:rPr/>
              <w:t xml:space="preserve">2 </w:t>
            </w:r>
            <w:r>
              <w:rPr/>
              <w:t>质量验证要求及判定规则</w:t>
            </w:r>
          </w:p>
          <w:p>
            <w:pPr>
              <w:pStyle w:val="null3"/>
            </w:pPr>
            <w:r>
              <w:rPr/>
              <w:t>供应商试制带材在第一阶段质量验证中未出现质量问题，方可以进行第二阶段验证。第一阶段和第二阶段均未发现带材质量问题，则验证通过。</w:t>
            </w:r>
          </w:p>
          <w:p>
            <w:pPr>
              <w:pStyle w:val="null3"/>
            </w:pPr>
            <w:r>
              <w:rPr/>
              <w:t xml:space="preserve">3 </w:t>
            </w:r>
            <w:r>
              <w:rPr/>
              <w:t>质量验证内容</w:t>
            </w:r>
          </w:p>
          <w:p>
            <w:pPr>
              <w:pStyle w:val="null3"/>
            </w:pPr>
            <w:r>
              <w:rPr/>
              <w:t xml:space="preserve">3.1 </w:t>
            </w:r>
            <w:r>
              <w:rPr/>
              <w:t>供应商两个阶段</w:t>
            </w:r>
            <w:r>
              <w:rPr/>
              <w:t>白铜复合黄铜</w:t>
            </w:r>
            <w:r>
              <w:rPr/>
              <w:t>加工的成品率不低于</w:t>
            </w:r>
            <w:r>
              <w:rPr/>
              <w:t>50</w:t>
            </w:r>
            <w:r>
              <w:rPr/>
              <w:t>%。</w:t>
            </w:r>
          </w:p>
          <w:p>
            <w:pPr>
              <w:pStyle w:val="null3"/>
            </w:pPr>
            <w:r>
              <w:rPr/>
              <w:t xml:space="preserve">3.2 </w:t>
            </w:r>
            <w:r>
              <w:rPr/>
              <w:t>供应商按照技术要求按批次提供包括化学成分、硬度、厚度、内径、宽度、结合强度、表面质量、表面粗糙度、带材不平度、侧弯及带卷塔形度等项目的检测报告。</w:t>
            </w:r>
          </w:p>
          <w:p>
            <w:pPr>
              <w:pStyle w:val="null3"/>
            </w:pPr>
            <w:r>
              <w:rPr/>
              <w:t xml:space="preserve">3.3 </w:t>
            </w:r>
            <w:r>
              <w:rPr/>
              <w:t>采购人质量部门负责按照生产检验规程进行带材入厂质量检验，检验合格后方可继续质量验证工作；入厂检验未合格，停止质量验证工作。</w:t>
            </w:r>
          </w:p>
          <w:p>
            <w:pPr>
              <w:pStyle w:val="null3"/>
            </w:pPr>
            <w:r>
              <w:rPr/>
              <w:t xml:space="preserve">3.4 </w:t>
            </w:r>
            <w:r>
              <w:rPr/>
              <w:t>采购人生产部门领入试制带材后，按照生产工艺规程进行坯饼制作工序全流程生产和质量检验。</w:t>
            </w:r>
          </w:p>
          <w:p>
            <w:pPr>
              <w:pStyle w:val="null3"/>
            </w:pPr>
            <w:r>
              <w:rPr/>
              <w:t xml:space="preserve">3.5 </w:t>
            </w:r>
            <w:r>
              <w:rPr/>
              <w:t>质量验证过程中，发现带材存在质量问题时，应立即报告质量部门进行现场确认评估。</w:t>
            </w:r>
          </w:p>
          <w:p>
            <w:pPr>
              <w:pStyle w:val="null3"/>
            </w:pPr>
            <w:r>
              <w:rPr/>
              <w:t xml:space="preserve">3.6 </w:t>
            </w:r>
            <w:r>
              <w:rPr/>
              <w:t>质量验证过程中，重点检查带材规格尺寸及表面质量，发现规格尺寸（如厚度等）超差以及夹灰、锈蚀、起皮、分层、开裂等严重质量问题时需对缺陷品进行留样，对应坯饼和带材需标识、隔离待处理，同时</w:t>
            </w:r>
            <w:r>
              <w:rPr/>
              <w:t>停止质量验证工作。</w:t>
            </w:r>
          </w:p>
          <w:p>
            <w:pPr>
              <w:pStyle w:val="null3"/>
            </w:pPr>
            <w:r>
              <w:rPr/>
              <w:t>3.7</w:t>
            </w:r>
            <w:r>
              <w:rPr/>
              <w:t xml:space="preserve"> </w:t>
            </w:r>
            <w:r>
              <w:rPr/>
              <w:t>采购人物资管理部将质量验证结果通知供应商。</w:t>
            </w:r>
          </w:p>
          <w:p>
            <w:pPr>
              <w:pStyle w:val="null3"/>
            </w:pPr>
            <w:r>
              <w:rPr/>
              <w:t>供应商</w:t>
            </w:r>
            <w:r>
              <w:rPr/>
              <w:t>白铜复合黄铜</w:t>
            </w:r>
            <w:r>
              <w:rPr/>
              <w:t>加工质量验证，中标人需采购黄铜带、白铜带进行加工质量验证。要求中标人从采购人黄铜带</w:t>
            </w:r>
            <w:r>
              <w:rPr/>
              <w:t>H70</w:t>
            </w:r>
            <w:r>
              <w:rPr/>
              <w:t>、镍黄铜带和白铜带供应商中分别选择黄铜带</w:t>
            </w:r>
            <w:r>
              <w:rPr/>
              <w:t>H70</w:t>
            </w:r>
            <w:r>
              <w:rPr/>
              <w:t>、镍黄铜带和白铜带供应商，采购</w:t>
            </w:r>
            <w:r>
              <w:rPr/>
              <w:t>白铜复合黄铜</w:t>
            </w:r>
            <w:r>
              <w:rPr/>
              <w:t>加工试制所需的黄铜带</w:t>
            </w:r>
            <w:r>
              <w:rPr/>
              <w:t>H70</w:t>
            </w:r>
            <w:r>
              <w:rPr/>
              <w:t>、镍黄铜带和白铜带，进行</w:t>
            </w:r>
            <w:r>
              <w:rPr/>
              <w:t>白铜复合黄铜</w:t>
            </w:r>
            <w:r>
              <w:rPr/>
              <w:t>加工试制，并负责将</w:t>
            </w:r>
            <w:r>
              <w:rPr/>
              <w:t>白铜复合黄铜</w:t>
            </w:r>
            <w:r>
              <w:rPr/>
              <w:t>加工物运到采购人仓库。</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numPr>
                <w:ilvl w:val="0"/>
                <w:numId w:val="1"/>
              </w:numPr>
            </w:pPr>
            <w:r>
              <w:rPr/>
              <w:t>验收时间</w:t>
            </w:r>
          </w:p>
          <w:p>
            <w:pPr>
              <w:pStyle w:val="null3"/>
            </w:pPr>
            <w:r>
              <w:rPr/>
              <w:t>现场验收时间：自每批次加工交付后</w:t>
            </w:r>
            <w:r>
              <w:rPr/>
              <w:t>40个日历日内完成；</w:t>
            </w:r>
          </w:p>
          <w:p>
            <w:pPr>
              <w:pStyle w:val="null3"/>
            </w:pPr>
            <w:r>
              <w:rPr/>
              <w:t>理化指标复检验收时间：自每批次加工交付现场验收完成后</w:t>
            </w:r>
            <w:r>
              <w:rPr/>
              <w:t>20个日历日内完成；</w:t>
            </w:r>
          </w:p>
          <w:p>
            <w:pPr>
              <w:pStyle w:val="null3"/>
            </w:pPr>
            <w:r>
              <w:rPr/>
              <w:t>使用验收时间：自每批次加工交付使用完后</w:t>
            </w:r>
            <w:r>
              <w:rPr/>
              <w:t>20个日历日内完成。</w:t>
            </w:r>
          </w:p>
          <w:p>
            <w:pPr>
              <w:pStyle w:val="null3"/>
            </w:pPr>
            <w:r>
              <w:rPr/>
              <w:t>（</w:t>
            </w:r>
            <w:r>
              <w:rPr/>
              <w:t>3）验收方式</w:t>
            </w:r>
          </w:p>
          <w:p>
            <w:pPr>
              <w:pStyle w:val="null3"/>
            </w:pPr>
            <w:r>
              <w:rPr/>
              <w:t>现场验收：</w:t>
            </w:r>
            <w:r>
              <w:rPr/>
              <w:t>加工交付时间的及时性和加工交付地点的准确性；</w:t>
            </w:r>
            <w:r>
              <w:rPr/>
              <w:t>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pPr>
            <w:r>
              <w:rPr/>
              <w:t>（</w:t>
            </w:r>
            <w:r>
              <w:rPr/>
              <w:t>4）验收程序</w:t>
            </w:r>
          </w:p>
          <w:p>
            <w:pPr>
              <w:pStyle w:val="null3"/>
            </w:pPr>
            <w:r>
              <w:rPr/>
              <w:t>①</w:t>
            </w:r>
            <w:r>
              <w:rPr/>
              <w:t xml:space="preserve">  </w:t>
            </w:r>
            <w:r>
              <w:rPr/>
              <w:t>组批</w:t>
            </w:r>
          </w:p>
          <w:p>
            <w:pPr>
              <w:pStyle w:val="null3"/>
            </w:pPr>
            <w:r>
              <w:rPr/>
              <w:t xml:space="preserve"> </w:t>
            </w:r>
            <w:r>
              <w:rPr/>
              <w:t>每批带材应由同一熔炼号、状态和规格的带卷组成。</w:t>
            </w:r>
          </w:p>
          <w:p>
            <w:pPr>
              <w:pStyle w:val="null3"/>
            </w:pPr>
            <w:r>
              <w:rPr/>
              <w:t>②</w:t>
            </w:r>
            <w:r>
              <w:rPr/>
              <w:t xml:space="preserve">  </w:t>
            </w:r>
            <w:r>
              <w:rPr/>
              <w:t>检验项目</w:t>
            </w:r>
          </w:p>
          <w:p>
            <w:pPr>
              <w:pStyle w:val="null3"/>
            </w:pPr>
            <w:r>
              <w:rPr/>
              <w:t>每批带材厂家需按批提供</w:t>
            </w:r>
            <w:r>
              <w:rPr/>
              <w:t>化学成分、</w:t>
            </w:r>
            <w:r>
              <w:rPr/>
              <w:t>硬</w:t>
            </w:r>
          </w:p>
          <w:p>
            <w:pPr>
              <w:pStyle w:val="null3"/>
            </w:pPr>
            <w:r>
              <w:rPr/>
              <w:t>度、厚度、内径、宽度、结合强度、中间层</w:t>
            </w:r>
            <w:r>
              <w:rPr/>
              <w:t>H70黄铜厚度、</w:t>
            </w:r>
            <w:r>
              <w:rPr/>
              <w:t>表面质量、表面粗糙度、带材</w:t>
            </w:r>
            <w:r>
              <w:rPr/>
              <w:t>不平度、侧弯及带卷塔形度</w:t>
            </w:r>
            <w:r>
              <w:rPr/>
              <w:t>等项目检测报告，每批次一个报告。</w:t>
            </w:r>
          </w:p>
          <w:p>
            <w:pPr>
              <w:pStyle w:val="null3"/>
            </w:pPr>
            <w:r>
              <w:rPr/>
              <w:t>厂家应对每批带材表面质量出厂前采取</w:t>
            </w:r>
          </w:p>
          <w:p>
            <w:pPr>
              <w:pStyle w:val="null3"/>
            </w:pPr>
            <w:r>
              <w:rPr/>
              <w:t>全检，并提供相关证明。</w:t>
            </w:r>
          </w:p>
          <w:p>
            <w:pPr>
              <w:pStyle w:val="null3"/>
            </w:pPr>
            <w:r>
              <w:rPr/>
              <w:t>每批带材入厂应进行化学成分、硬度、</w:t>
            </w:r>
          </w:p>
          <w:p>
            <w:pPr>
              <w:pStyle w:val="null3"/>
            </w:pPr>
            <w:r>
              <w:rPr/>
              <w:t>厚度、内径、宽度、结合强度、中间层</w:t>
            </w:r>
            <w:r>
              <w:rPr/>
              <w:t>H70黄铜厚度、</w:t>
            </w:r>
            <w:r>
              <w:rPr/>
              <w:t>表面质量和表面粗糙度的检验；带材重量、不平度、侧弯、带卷塔形度及显微组织由厂家保证，必要时检测。</w:t>
            </w:r>
          </w:p>
          <w:p>
            <w:pPr>
              <w:pStyle w:val="null3"/>
            </w:pPr>
            <w:r>
              <w:rPr/>
              <w:t>③</w:t>
            </w:r>
            <w:r>
              <w:rPr/>
              <w:t xml:space="preserve">  </w:t>
            </w:r>
            <w:r>
              <w:rPr/>
              <w:t>取样及判定标准</w:t>
            </w:r>
          </w:p>
          <w:p>
            <w:pPr>
              <w:pStyle w:val="null3"/>
            </w:pPr>
            <w:r>
              <w:rPr/>
              <w:t>每批带材首先确认厂家质量检测报告，</w:t>
            </w:r>
          </w:p>
          <w:p>
            <w:pPr>
              <w:pStyle w:val="null3"/>
            </w:pPr>
            <w:r>
              <w:rPr/>
              <w:t>采购部门签字确认合格后，将签字后厂家质量检测报告交给质量部门检查员进行入厂检验。</w:t>
            </w:r>
          </w:p>
          <w:p>
            <w:pPr>
              <w:pStyle w:val="null3"/>
            </w:pPr>
            <w:r>
              <w:rPr/>
              <w:t>取样在带材头部，取样大小沿长度方向不小</w:t>
            </w:r>
          </w:p>
          <w:p>
            <w:pPr>
              <w:pStyle w:val="null3"/>
            </w:pPr>
            <w:r>
              <w:rPr/>
              <w:t>于</w:t>
            </w:r>
            <w:r>
              <w:rPr/>
              <w:t>150</w:t>
            </w:r>
            <w:r>
              <w:rPr/>
              <w:t xml:space="preserve"> </w:t>
            </w:r>
            <w:r>
              <w:rPr/>
              <w:t>mm或以供货单位预留位置为准。</w:t>
            </w:r>
          </w:p>
          <w:p>
            <w:pPr>
              <w:pStyle w:val="null3"/>
            </w:pPr>
            <w:r>
              <w:rPr/>
              <w:t>每批带材任选一卷取一个试样，进行化</w:t>
            </w:r>
          </w:p>
          <w:p>
            <w:pPr>
              <w:pStyle w:val="null3"/>
            </w:pPr>
            <w:r>
              <w:rPr/>
              <w:t>学成分（外层镍黄铜主要进行</w:t>
            </w:r>
            <w:r>
              <w:rPr/>
              <w:t>Cu、Ni、X（特征元素）成分分析，内层锌白铜主要进行Cu、Ni成分分析，必要时进行其它成分的分析）检验。若所取的试样的化学成分合格，视该批带材为合格品，否则进行重复验证。</w:t>
            </w:r>
          </w:p>
          <w:p>
            <w:pPr>
              <w:pStyle w:val="null3"/>
            </w:pPr>
            <w:r>
              <w:rPr/>
              <w:t>每批带材任选一卷，取一个试样进行中</w:t>
            </w:r>
          </w:p>
          <w:p>
            <w:pPr>
              <w:pStyle w:val="null3"/>
            </w:pPr>
            <w:r>
              <w:rPr/>
              <w:t>间层</w:t>
            </w:r>
            <w:r>
              <w:rPr/>
              <w:t>H70黄铜厚度检验。若所取的试样中间层H70黄铜厚度合格，视该批带材为合格品，否则进行重复验证。</w:t>
            </w:r>
          </w:p>
          <w:p>
            <w:pPr>
              <w:pStyle w:val="null3"/>
            </w:pPr>
            <w:r>
              <w:rPr/>
              <w:t>每批带材任选一卷，取一个试样进行硬</w:t>
            </w:r>
          </w:p>
          <w:p>
            <w:pPr>
              <w:pStyle w:val="null3"/>
            </w:pPr>
            <w:r>
              <w:rPr/>
              <w:t>度检验。若所取的试样硬度合格，视该批带材为合格品，否则进行重复验证。</w:t>
            </w:r>
          </w:p>
          <w:p>
            <w:pPr>
              <w:pStyle w:val="null3"/>
            </w:pPr>
            <w:r>
              <w:rPr/>
              <w:t>每批带材任选一卷，取两只试样进行结</w:t>
            </w:r>
          </w:p>
          <w:p>
            <w:pPr>
              <w:pStyle w:val="null3"/>
            </w:pPr>
            <w:r>
              <w:rPr/>
              <w:t>合强度检验。若所取的试样结合强度合格，视该批带材为合格品，否则进行重复验证。</w:t>
            </w:r>
          </w:p>
          <w:p>
            <w:pPr>
              <w:pStyle w:val="null3"/>
            </w:pPr>
            <w:r>
              <w:rPr/>
              <w:t>每批带材中任取一卷进行带材厚度、内</w:t>
            </w:r>
          </w:p>
          <w:p>
            <w:pPr>
              <w:pStyle w:val="null3"/>
            </w:pPr>
            <w:r>
              <w:rPr/>
              <w:t>径、宽度、表面质量和表面粗糙度检验。若带材厚度、内径、宽度、表面质量和表面粗糙度不符合此标准的相关规定，则视该批带材为不合格。</w:t>
            </w:r>
          </w:p>
          <w:p>
            <w:pPr>
              <w:pStyle w:val="null3"/>
            </w:pPr>
            <w:r>
              <w:rPr/>
              <w:t>每卷带材复验带材毛重，按实际重量验</w:t>
            </w:r>
          </w:p>
          <w:p>
            <w:pPr>
              <w:pStyle w:val="null3"/>
            </w:pPr>
            <w:r>
              <w:rPr/>
              <w:t>收。</w:t>
            </w:r>
          </w:p>
          <w:p>
            <w:pPr>
              <w:pStyle w:val="null3"/>
            </w:pPr>
            <w:r>
              <w:rPr/>
              <w:t>④</w:t>
            </w:r>
            <w:r>
              <w:rPr/>
              <w:t xml:space="preserve">  </w:t>
            </w:r>
            <w:r>
              <w:rPr/>
              <w:t>重复验证</w:t>
            </w:r>
          </w:p>
          <w:p>
            <w:pPr>
              <w:pStyle w:val="null3"/>
            </w:pPr>
            <w:r>
              <w:rPr/>
              <w:t>化学成分、中间层</w:t>
            </w:r>
            <w:r>
              <w:rPr/>
              <w:t>H70黄铜厚度、硬度、结合强度的检测结果若有一个试样结果不合格，从该批中再取双倍试样进行复验，复验</w:t>
            </w:r>
            <w:r>
              <w:rPr/>
              <w:t>中若有一个试样不合格，则整批判废。</w:t>
            </w:r>
          </w:p>
          <w:p>
            <w:pPr>
              <w:pStyle w:val="null3"/>
            </w:pPr>
            <w:r>
              <w:rPr/>
              <w:t>（</w:t>
            </w:r>
            <w:r>
              <w:rPr/>
              <w:t>5）验收内容</w:t>
            </w:r>
          </w:p>
          <w:p>
            <w:pPr>
              <w:pStyle w:val="null3"/>
            </w:pPr>
            <w:r>
              <w:rPr/>
              <w:t>——加工交付时间的及时性和加工交付地点的准确性。</w:t>
            </w:r>
          </w:p>
          <w:p>
            <w:pPr>
              <w:pStyle w:val="null3"/>
            </w:pPr>
            <w:r>
              <w:rPr/>
              <w:t>——加工交付名称、规格、数量、质保期。</w:t>
            </w:r>
          </w:p>
          <w:p>
            <w:pPr>
              <w:pStyle w:val="null3"/>
            </w:pPr>
            <w:r>
              <w:rPr/>
              <w:t>——包装符合要求，交付物无损，标识内容完整。</w:t>
            </w:r>
          </w:p>
          <w:p>
            <w:pPr>
              <w:pStyle w:val="null3"/>
            </w:pPr>
            <w:r>
              <w:rPr/>
              <w:t>——厂家质检报告或合格证。</w:t>
            </w:r>
          </w:p>
          <w:p>
            <w:pPr>
              <w:pStyle w:val="null3"/>
            </w:pPr>
            <w:r>
              <w:rPr/>
              <w:t>——理化指标检验。</w:t>
            </w:r>
          </w:p>
          <w:p>
            <w:pPr>
              <w:pStyle w:val="null3"/>
            </w:pPr>
            <w:r>
              <w:rPr/>
              <w:t>——使用效果验收。</w:t>
            </w:r>
          </w:p>
          <w:p>
            <w:pPr>
              <w:pStyle w:val="null3"/>
            </w:pPr>
            <w:r>
              <w:rPr/>
              <w:t>（</w:t>
            </w:r>
            <w:r>
              <w:rPr/>
              <w:t>6）验收标准</w:t>
            </w:r>
          </w:p>
          <w:p>
            <w:pPr>
              <w:pStyle w:val="null3"/>
            </w:pPr>
            <w:r>
              <w:rPr/>
              <w:t>加工交付时间：自下达订单之日起</w:t>
            </w:r>
            <w:r>
              <w:rPr/>
              <w:t>60</w:t>
            </w:r>
            <w:r>
              <w:rPr/>
              <w:t>个日历日内开始分批加工交付。</w:t>
            </w:r>
          </w:p>
          <w:p>
            <w:pPr>
              <w:pStyle w:val="null3"/>
            </w:pPr>
            <w:r>
              <w:rPr/>
              <w:t>加工交付地点：沈阳市大东路</w:t>
            </w:r>
            <w:r>
              <w:rPr/>
              <w:t>138号沈阳造币有限公司仓库或采购人指定的沈阳市内地点。</w:t>
            </w:r>
          </w:p>
          <w:p>
            <w:pPr>
              <w:pStyle w:val="null3"/>
            </w:pPr>
            <w:r>
              <w:rPr/>
              <w:t>现场验收：</w:t>
            </w:r>
            <w:r>
              <w:rPr/>
              <w:t>加工交付时间的及时性和加工交付地点的准确性；</w:t>
            </w:r>
            <w:r>
              <w:rPr/>
              <w:t>品名、规格、数量是否与订单要求相符，交付物是否完好，包装方式是否符合要求，厂方质检报告是否与合同约定一致。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w:t>
            </w:r>
            <w:r>
              <w:rPr/>
              <w:t>加工交付时中标人必须提供出厂产品质量检验报告，检查合格后采购人方可接收；</w:t>
            </w:r>
          </w:p>
          <w:p>
            <w:pPr>
              <w:pStyle w:val="null3"/>
            </w:pPr>
            <w:r>
              <w:rPr/>
              <w:t>3.若验收时发现</w:t>
            </w:r>
            <w:r>
              <w:rPr/>
              <w:t>交付物存在质量问题或其他缺陷的，则该交付物视为不合格产品。</w:t>
            </w:r>
          </w:p>
          <w:p>
            <w:pPr>
              <w:pStyle w:val="null3"/>
            </w:pPr>
            <w:r>
              <w:rPr/>
              <w:t>4.</w:t>
            </w:r>
            <w:r>
              <w:rPr/>
              <w:t>白铜复合黄铜加工</w:t>
            </w:r>
            <w:r>
              <w:rPr/>
              <w:t>重量的称差标准为千分之二，千分之二以内以加工交付方为准，超过千分之二以需方现场称重为准。</w:t>
            </w:r>
          </w:p>
          <w:p>
            <w:pPr>
              <w:pStyle w:val="null3"/>
            </w:pPr>
            <w:r>
              <w:rPr/>
              <w:t>5.</w:t>
            </w:r>
            <w:r>
              <w:rPr/>
              <w:t>白铜复合黄铜加工的金属损耗</w:t>
            </w:r>
            <w:r>
              <w:rPr/>
              <w:t>要求不超过</w:t>
            </w:r>
            <w:r>
              <w:rPr/>
              <w:t>1%，</w:t>
            </w:r>
            <w:r>
              <w:rPr/>
              <w:t>如果金属损耗超过</w:t>
            </w:r>
            <w:r>
              <w:rPr/>
              <w:t>1%，中标人负责赔偿采购人超过</w:t>
            </w:r>
            <w:r>
              <w:rPr/>
              <w:t>1%金属损耗以外金属损耗的</w:t>
            </w:r>
            <w:r>
              <w:rPr/>
              <w:t>经济损失，经济损失</w:t>
            </w:r>
            <w:r>
              <w:rPr/>
              <w:t>=</w:t>
            </w:r>
            <w:r>
              <w:rPr/>
              <w:t>超过</w:t>
            </w:r>
            <w:r>
              <w:rPr/>
              <w:t>1%金属损耗以外金属损耗</w:t>
            </w:r>
            <w:r>
              <w:rPr/>
              <w:t>数量</w:t>
            </w:r>
            <w:r>
              <w:rPr/>
              <w:t>×</w:t>
            </w:r>
            <w:r>
              <w:rPr/>
              <w:t>7万元/吨</w:t>
            </w:r>
            <w:r>
              <w:rPr/>
              <w:t>。经济损失计算以双方全年签订合同的带材数量进行统计和计算；</w:t>
            </w:r>
          </w:p>
          <w:p>
            <w:pPr>
              <w:pStyle w:val="null3"/>
            </w:pPr>
            <w:r>
              <w:rPr/>
              <w:t>6.</w:t>
            </w:r>
            <w:r>
              <w:rPr/>
              <w:t>白铜复合黄铜加工的成品率</w:t>
            </w:r>
            <w:r>
              <w:rPr/>
              <w:t>要求不低于</w:t>
            </w:r>
            <w:r>
              <w:rPr/>
              <w:t>71%</w:t>
            </w:r>
            <w:r>
              <w:rPr/>
              <w:t>，白铜复合黄铜加工是否合格以采购人最终生产检验为准。如果中标人实际生产白铜复合黄铜加工的成品率低于</w:t>
            </w:r>
            <w:r>
              <w:rPr/>
              <w:t>71%，由中标人负责赔偿因成品率低于71%给采购人造成的经济损失，经济损失</w:t>
            </w:r>
            <w:r>
              <w:rPr/>
              <w:t>=中标人按71%成品率</w:t>
            </w:r>
            <w:r>
              <w:rPr/>
              <w:t>少加工出白铜复合黄铜加工的数量</w:t>
            </w:r>
            <w:r>
              <w:rPr/>
              <w:t>×</w:t>
            </w:r>
            <w:r>
              <w:rPr/>
              <w:t>2万元/吨</w:t>
            </w:r>
            <w:r>
              <w:rPr/>
              <w:t>。经济损失计算以双方合同周期内的带材数量进行统计和计算。</w:t>
            </w:r>
            <w:r>
              <w:rPr/>
              <w:t xml:space="preserve">  </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白铜复合黄铜加工的包装和 运输</w:t>
            </w:r>
          </w:p>
        </w:tc>
        <w:tc>
          <w:tcPr>
            <w:tcW w:type="dxa" w:w="1038"/>
          </w:tcPr>
          <w:p/>
        </w:tc>
        <w:tc>
          <w:tcPr>
            <w:tcW w:type="dxa" w:w="1038"/>
          </w:tcPr>
          <w:p>
            <w:pPr>
              <w:pStyle w:val="null3"/>
            </w:pPr>
            <w:r>
              <w:rPr/>
              <w:t>1.</w:t>
            </w:r>
            <w:r>
              <w:rPr/>
              <w:t>白铜复合黄铜加工的包装均应附有标识卡，其上需注明规格、状态、重量、批号、卷号、生产日期。不允许在卷内外表面粘贴标签，可在包装件的外部粘贴标签，应保证标识的可追溯性；</w:t>
            </w:r>
          </w:p>
          <w:p>
            <w:pPr>
              <w:pStyle w:val="null3"/>
            </w:pPr>
            <w:r>
              <w:rPr/>
              <w:t>2.按采购人实际需求分批次</w:t>
            </w:r>
            <w:r>
              <w:rPr/>
              <w:t>加工服务；</w:t>
            </w:r>
          </w:p>
          <w:p>
            <w:pPr>
              <w:pStyle w:val="null3"/>
            </w:pPr>
            <w:r>
              <w:rPr/>
              <w:t>3.要求中标人采取汽车运输，运输时采取适当的防护和隔离措施，应防止碰伤、受潮和腐蚀，</w:t>
            </w:r>
            <w:r>
              <w:rPr/>
              <w:t>交付物在运输中出现损毁、丢失等风险由中标人承担。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售后服务标准</w:t>
            </w:r>
          </w:p>
        </w:tc>
        <w:tc>
          <w:tcPr>
            <w:tcW w:type="dxa" w:w="1038"/>
          </w:tcPr>
          <w:p/>
        </w:tc>
        <w:tc>
          <w:tcPr>
            <w:tcW w:type="dxa" w:w="1038"/>
          </w:tcPr>
          <w:p>
            <w:pPr>
              <w:pStyle w:val="null3"/>
            </w:pPr>
            <w:r>
              <w:rPr/>
              <w:t>交付物在使用过程中出现质量问题或者不能达到使用要求</w:t>
            </w:r>
            <w:r>
              <w:rPr/>
              <w:t>，</w:t>
            </w:r>
            <w:r>
              <w:rPr/>
              <w:t>中标人</w:t>
            </w:r>
            <w:r>
              <w:rPr/>
              <w:t>应</w:t>
            </w:r>
            <w:r>
              <w:rPr/>
              <w:t>及时</w:t>
            </w:r>
            <w:r>
              <w:rPr/>
              <w:t>免费到</w:t>
            </w:r>
            <w:r>
              <w:rPr/>
              <w:t>采购人</w:t>
            </w:r>
            <w:r>
              <w:rPr/>
              <w:t>指定地点</w:t>
            </w:r>
            <w:r>
              <w:rPr/>
              <w:t>更换</w:t>
            </w:r>
            <w:r>
              <w:rPr/>
              <w:t>，一切费用由</w:t>
            </w:r>
            <w:r>
              <w:rPr/>
              <w:t>中标人</w:t>
            </w:r>
            <w:r>
              <w:rPr/>
              <w:t>承担。</w:t>
            </w:r>
          </w:p>
          <w:p>
            <w:pPr>
              <w:pStyle w:val="null3"/>
            </w:pPr>
            <w:r>
              <w:rPr/>
              <w:t>在质量保修期内，</w:t>
            </w:r>
            <w:r>
              <w:rPr/>
              <w:t>2小时内电话响应，48小时内上门服务。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边料储存、包装和装车</w:t>
            </w:r>
          </w:p>
        </w:tc>
        <w:tc>
          <w:tcPr>
            <w:tcW w:type="dxa" w:w="1038"/>
          </w:tcPr>
          <w:p/>
        </w:tc>
        <w:tc>
          <w:tcPr>
            <w:tcW w:type="dxa" w:w="1038"/>
          </w:tcPr>
          <w:p>
            <w:pPr>
              <w:pStyle w:val="null3"/>
            </w:pPr>
            <w:r>
              <w:rPr/>
              <w:t>1.中标人生产产生的</w:t>
            </w:r>
            <w:r>
              <w:rPr/>
              <w:t>白铜复合黄铜加工边料由中标人负责用木箱进行包装，并储存在封闭带监控的仓库；</w:t>
            </w:r>
          </w:p>
          <w:p>
            <w:pPr>
              <w:pStyle w:val="null3"/>
            </w:pPr>
            <w:r>
              <w:rPr/>
              <w:t>2.在采购人从中标人运回</w:t>
            </w:r>
            <w:r>
              <w:rPr/>
              <w:t>白铜复合黄铜加工边料时，中标人负责装车。</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边料运输</w:t>
            </w:r>
          </w:p>
        </w:tc>
        <w:tc>
          <w:tcPr>
            <w:tcW w:type="dxa" w:w="1038"/>
          </w:tcPr>
          <w:p/>
        </w:tc>
        <w:tc>
          <w:tcPr>
            <w:tcW w:type="dxa" w:w="1038"/>
          </w:tcPr>
          <w:p>
            <w:pPr>
              <w:pStyle w:val="null3"/>
            </w:pPr>
            <w:r>
              <w:rPr/>
              <w:t>中标人生产产生的白铜复合黄铜加工边料归采购人所有；</w:t>
            </w:r>
          </w:p>
          <w:p>
            <w:pPr>
              <w:pStyle w:val="null3"/>
            </w:pPr>
            <w:r>
              <w:rPr/>
              <w:t>采购人负责将中标人生产产生的白铜复合黄铜加工边料运回采购人仓库，并承担运费和保险费。</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服务款</w:t>
            </w:r>
          </w:p>
        </w:tc>
        <w:tc>
          <w:tcPr>
            <w:tcW w:type="dxa" w:w="1384"/>
          </w:tcPr>
          <w:p>
            <w:pPr>
              <w:pStyle w:val="null3"/>
            </w:pPr>
            <w:r>
              <w:rPr/>
              <w:t>交付物经采购人现场验收及理化指标复检验收合格后，中标人开具税率 %的增值税专用发票，采购人在收到发票后10个工作日内支付给中标人相应批次加工费。</w:t>
            </w:r>
          </w:p>
        </w:tc>
        <w:tc>
          <w:tcPr>
            <w:tcW w:type="dxa" w:w="1384"/>
          </w:tcPr>
          <w:p>
            <w:pPr>
              <w:pStyle w:val="null3"/>
            </w:pPr>
            <w:r>
              <w:rPr/>
              <w:t>100.00</w:t>
            </w:r>
            <w:r>
              <w:rPr/>
              <w:t>%</w:t>
            </w:r>
          </w:p>
        </w:tc>
        <w:tc>
          <w:tcPr>
            <w:tcW w:type="dxa" w:w="1384"/>
          </w:tcPr>
          <w:p>
            <w:pPr>
              <w:pStyle w:val="null3"/>
            </w:pPr>
            <w:r>
              <w:rPr/>
              <w:t>银行转账</w:t>
            </w:r>
          </w:p>
        </w:tc>
        <w:tc>
          <w:tcPr>
            <w:tcW w:type="dxa" w:w="1384"/>
          </w:tcPr>
          <w:p>
            <w:pPr>
              <w:pStyle w:val="null3"/>
            </w:pPr>
            <w:r>
              <w:rPr/>
              <w:t>支付给中标人相应批次加工费。</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沈阳造币有限公司物资管理部</w:t>
      </w:r>
    </w:p>
    <w:p>
      <w:pPr>
        <w:pStyle w:val="null3"/>
        <w:jc w:val="both"/>
      </w:pPr>
      <w:r>
        <w:rPr/>
        <w:t>采购人（需求部门）拟邀请（</w:t>
      </w:r>
      <w:r>
        <w:rPr/>
        <w:t>服务对象</w:t>
      </w:r>
      <w:r>
        <w:rPr/>
        <w:t>）</w:t>
      </w:r>
    </w:p>
    <w:p>
      <w:pPr>
        <w:pStyle w:val="null3"/>
        <w:jc w:val="both"/>
      </w:pPr>
      <w:r>
        <w:rPr/>
        <w:t>（2）验收时间</w:t>
      </w:r>
      <w:r>
        <w:rPr>
          <w:u w:val="single"/>
        </w:rPr>
        <w:t>现场验收时间：自每批次加工交付后40个日历日内完成； 理化指标复检验收时间：自每批次加工交付现场验收完成后20个日历日内完成； 使用验收时间：自每批次加工交付使用完后20个日历日内完成。</w:t>
      </w:r>
    </w:p>
    <w:p>
      <w:pPr>
        <w:pStyle w:val="null3"/>
        <w:jc w:val="both"/>
      </w:pPr>
      <w:r>
        <w:rPr/>
        <w:t>（3）验收方式</w:t>
      </w:r>
      <w:r>
        <w:rPr>
          <w:u w:val="single"/>
        </w:rPr>
        <w:t>现场验收：加工交付时间的及时性和加工交付地点的准确性；品名、规格、数量、外观、包装、质检报告等客观验收。 理化指标复检验收：各项理化指标复检验收。 使用验收：使用过程中质量反馈。</w:t>
      </w:r>
    </w:p>
    <w:p>
      <w:pPr>
        <w:pStyle w:val="null3"/>
        <w:jc w:val="both"/>
      </w:pPr>
      <w:r>
        <w:rPr/>
        <w:t>（4）验收程序</w:t>
      </w:r>
      <w:r>
        <w:rPr>
          <w:u w:val="single"/>
        </w:rPr>
        <w:t>① 组批 每批带材应由同一熔炼号、状态和规格的带卷组成。 ② 检验项目 每批带材厂家需按批提供化学成分、硬度、厚度、内径、 宽度、结合强度、中间层H70黄铜厚度、表面质量、表面粗糙度、带材不平度、侧弯及带卷塔形度等项目检测报告，每批次一个报告。 厂家应对每批带材表面质量出厂前采取全检，并提供相关证明。 每批带材入厂应进行化学成分、硬度、厚度、内径、宽度、结合强度、中间层H70黄铜厚度、表面质量和表面粗糙度的检验；带材重量、不平度、侧弯、带卷塔形度及显微组织由厂家保证，必要时检测。 ③ 取样及判定标准 每批带材首先确认厂家质量检测报告，采购部门签字确认合格后，将签字后厂家质量检测报告交给质量部门检查员进行入厂检验。 取样在带材头部，取样大小沿长度方向不小于150 mm或以供货单位预留位置为准。 每批带材任选一卷取一个试样，进行化学成分（外层镍黄铜主要进行Cu、Ni、X（特征元素）成分分析，内层锌白铜主要进行Cu、Ni成分分析，必要时进行其它成分的分析）检验。若所取的试样的化学成分合格，视该批带材为合格品，否则进行重复验证。 每批带材任选一卷，取一个试样进行中间层H70黄铜厚度检验。若所取的试样中间层H70黄铜厚度合格，视该批带材为合格品，否则进行重复验证。 每批带材任选一卷，取一个试样进行硬度检验。若所取的试样硬度合格，视该批带材为合格品，否则进行重复验证。 每批带材任选一卷，取两只试样进行结合强度检验。若所取的试样结合强度合格，视该批带材为合格品，否则进行重复验证。 每批带材中任取一卷进行带材厚度、内径、宽度、表面质量和表面粗糙度检验。若带材厚度、内径、宽度、表面质量和表面粗糙度不符合此标准的相关规定，则视该批带材为不合格。 每卷带材复验带材毛重，按实际重量验收。 ④ 重复验证 化学成分、中间层H70黄铜厚度、硬度、结合强度的检测结果若有一个试样结果不合格，从该批中再取双倍试样进行复验，复验中若有一个试样不合格，则整批判废。</w:t>
      </w:r>
    </w:p>
    <w:p>
      <w:pPr>
        <w:pStyle w:val="null3"/>
        <w:jc w:val="both"/>
      </w:pPr>
      <w:r>
        <w:rPr/>
        <w:t>（5）验收内容</w:t>
      </w:r>
      <w:r>
        <w:rPr>
          <w:u w:val="single"/>
        </w:rPr>
        <w:t>——加工交付时间的及时性和加工交付地点的准确性。 ——加工交付名称、规格、数量。 ——包装符合要求，交付物无损，标识内容完整。 ——厂家质检报告或合格证。 ——理化指标检验。 ——使用效果验收。</w:t>
      </w:r>
    </w:p>
    <w:p>
      <w:pPr>
        <w:pStyle w:val="null3"/>
        <w:jc w:val="both"/>
      </w:pPr>
      <w:r>
        <w:rPr/>
        <w:t>（6）验收标准</w:t>
      </w:r>
      <w:r>
        <w:rPr>
          <w:u w:val="single"/>
        </w:rPr>
        <w:t>加工交付时间：自下达订单之日起60个日历日内开始分批加工交付。 加工交付地点：沈阳市大东路138号沈阳造币有限公司仓库或采购人指定的沈阳市内地点。 现场验收：加工交付时间的及时性和加工交付地点的准确性；品名、规格、数量是否与订单要求相符，交付物是否完好，包装方式是否符合要求，厂方质检报告是否与合同约定一致。 理化指标复检验收：理化指标复检是否与合同约定一致。 使用验收：使用过程中是否有质量问题反馈。</w:t>
      </w:r>
    </w:p>
    <w:p>
      <w:pPr>
        <w:pStyle w:val="null3"/>
        <w:jc w:val="both"/>
      </w:pPr>
      <w:r>
        <w:rPr/>
        <w:t>（7）其他事项（如有）</w:t>
      </w:r>
      <w:r>
        <w:rPr>
          <w:u w:val="single"/>
        </w:rPr>
        <w:t>无</w:t>
      </w:r>
      <w:r>
        <w:br/>
      </w:r>
    </w:p>
    <w:p>
      <w:pPr>
        <w:pStyle w:val="null3"/>
        <w:jc w:val="both"/>
      </w:pPr>
      <w:r>
        <w:rPr>
          <w:rFonts w:ascii="宋体" w:hAnsi="宋体" w:cs="宋体" w:eastAsia="宋体"/>
          <w:sz w:val="24"/>
          <w:color w:val="0A82E5"/>
          <w:shd w:fill="FFFFFF" w:val="clear"/>
        </w:rPr>
        <w:t>包2.报价要求</w:t>
      </w:r>
    </w:p>
    <w:tbl>
      <w:tblPr>
        <w:tblW w:w="0" w:type="auto"/>
        <w:tblBorders>
          <w:top w:val="single"/>
          <w:left w:val="single"/>
          <w:bottom w:val="single"/>
          <w:right w:val="single"/>
          <w:insideH w:val="single"/>
          <w:insideV w:val="single"/>
        </w:tblBorders>
      </w:tblPr>
      <w:tblGrid>
        <w:gridCol w:w="746"/>
        <w:gridCol w:w="1194"/>
        <w:gridCol w:w="8428"/>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内容</w:t>
            </w:r>
          </w:p>
        </w:tc>
        <w:tc>
          <w:tcPr>
            <w:tcW w:type="dxa" w:w="8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报价要求</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投标报价要求</w:t>
            </w:r>
          </w:p>
        </w:tc>
        <w:tc>
          <w:tcPr>
            <w:tcW w:type="dxa" w:w="8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投标人投标时需在《投标报价明细单》中报出造币用白铜复合黄铜加工费单价、同城运费单价、异地运费单价；同时需要算出本项目造币用白铜复合黄铜加工费总价及运费总价，按权重计算后作为投标报价。</w:t>
            </w:r>
          </w:p>
          <w:p>
            <w:pPr>
              <w:pStyle w:val="null3"/>
              <w:jc w:val="both"/>
            </w:pPr>
            <w:r>
              <w:rPr>
                <w:rFonts w:ascii="宋体" w:hAnsi="宋体" w:cs="宋体" w:eastAsia="宋体"/>
                <w:sz w:val="24"/>
              </w:rPr>
              <w:t>投标报价=造币用白铜复合黄铜加工费总价*0.95+造币用白铜复合黄铜加工运费总价*0.05</w:t>
            </w:r>
          </w:p>
          <w:p>
            <w:pPr>
              <w:pStyle w:val="null3"/>
              <w:jc w:val="both"/>
            </w:pPr>
            <w:r>
              <w:rPr>
                <w:rFonts w:ascii="宋体" w:hAnsi="宋体" w:cs="宋体" w:eastAsia="宋体"/>
                <w:sz w:val="24"/>
              </w:rPr>
              <w:t>投标报价只作为评标依据。加工费单价、同城运费单价、异地运费单价，定标后作为合同签订依据。项目预算金额作为合同价款暂定总金额。</w:t>
            </w:r>
          </w:p>
          <w:p>
            <w:pPr>
              <w:pStyle w:val="null3"/>
              <w:jc w:val="both"/>
            </w:pPr>
            <w:r>
              <w:rPr>
                <w:rFonts w:ascii="宋体" w:hAnsi="宋体" w:cs="宋体" w:eastAsia="宋体"/>
                <w:sz w:val="24"/>
              </w:rPr>
              <w:t>在分项报价表中，单价为必填项，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最高限价设置</w:t>
            </w:r>
          </w:p>
        </w:tc>
        <w:tc>
          <w:tcPr>
            <w:tcW w:type="dxa" w:w="8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造币用白铜复合黄铜加工费最高限价为</w:t>
            </w:r>
            <w:r>
              <w:rPr>
                <w:rFonts w:ascii="宋体" w:hAnsi="宋体" w:cs="宋体" w:eastAsia="宋体"/>
                <w:sz w:val="24"/>
                <w:color w:val="FF0000"/>
              </w:rPr>
              <w:t>20950</w:t>
            </w:r>
            <w:r>
              <w:rPr>
                <w:rFonts w:ascii="宋体" w:hAnsi="宋体" w:cs="宋体" w:eastAsia="宋体"/>
                <w:sz w:val="24"/>
                <w:color w:val="FF0000"/>
              </w:rPr>
              <w:t>元/吨</w:t>
            </w:r>
            <w:r>
              <w:rPr>
                <w:rFonts w:ascii="宋体" w:hAnsi="宋体" w:cs="宋体" w:eastAsia="宋体"/>
                <w:sz w:val="24"/>
              </w:rPr>
              <w:t>，同城运费最高限价为41元/吨、异地运费最高限价为0.31元/吨公里。以上价格均含税。</w:t>
            </w:r>
          </w:p>
          <w:p>
            <w:pPr>
              <w:pStyle w:val="null3"/>
              <w:jc w:val="both"/>
            </w:pPr>
            <w:r>
              <w:rPr>
                <w:rFonts w:ascii="宋体" w:hAnsi="宋体" w:cs="宋体" w:eastAsia="宋体"/>
                <w:sz w:val="24"/>
              </w:rPr>
              <w:t>投标人的造币用白铜复合黄铜加工费报价不得高于采购人设置的最高限价，同城运费与异地运费均不得高于采购人设置的最高限价。否则，将作为废标处理。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投标、定标原则</w:t>
            </w:r>
          </w:p>
        </w:tc>
        <w:tc>
          <w:tcPr>
            <w:tcW w:type="dxa" w:w="8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投标人可以同时参与包1、包2、包3三个标包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jc w:val="both"/>
            </w:pPr>
            <w:r>
              <w:rPr>
                <w:rFonts w:ascii="宋体" w:hAnsi="宋体" w:cs="宋体" w:eastAsia="宋体"/>
                <w:sz w:val="24"/>
              </w:rPr>
              <w:t>（2）如同一包件有两家或两家以上有效投标人投标报价相同且最低，则按造币用白铜复合黄铜加工的加工费报价由低到高的顺序推荐中标候选人；如造币用白铜复合黄铜加工的加工费报价也相同，则由评标委员会现场抽签确定中标候选人顺序。</w:t>
            </w:r>
          </w:p>
          <w:p>
            <w:pPr>
              <w:pStyle w:val="null3"/>
              <w:jc w:val="both"/>
            </w:pPr>
            <w:r>
              <w:rPr>
                <w:rFonts w:ascii="宋体" w:hAnsi="宋体" w:cs="宋体" w:eastAsia="宋体"/>
                <w:sz w:val="24"/>
              </w:rPr>
              <w:t>（3）3个包件的合同同时履行，如3个包件的供应商同时具备正式加工服务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加工服务资格包件的供应商下达采购订单；当具备加工服务资格的供应商无法执行当批次订单时，无法执行的订单按各包件采购总量的比例关系分配给其他具备加工服务资格的供应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试制验证及费用结算</w:t>
            </w:r>
          </w:p>
        </w:tc>
        <w:tc>
          <w:tcPr>
            <w:tcW w:type="dxa" w:w="8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合同签订后，采购人需要组织新供应商带材试制和质量验证。</w:t>
            </w:r>
          </w:p>
          <w:p>
            <w:pPr>
              <w:pStyle w:val="null3"/>
              <w:jc w:val="both"/>
            </w:pPr>
            <w:r>
              <w:rPr>
                <w:rFonts w:ascii="宋体" w:hAnsi="宋体" w:cs="宋体" w:eastAsia="宋体"/>
                <w:sz w:val="24"/>
              </w:rPr>
              <w:t>供应商白铜复合黄铜加工质量验证，中标人需采购白铜带、黄铜带H70和镍黄铜带进行加工质量验证。要求中标人从采购人白铜带、黄铜带H70和镍黄铜带供应商中分别选择白铜带、黄铜带H70和镍黄铜带供应商，采购白铜复合黄铜加工试制所需的白铜带、黄铜带H70和镍黄铜带，进行白铜复合黄铜加工试制，并负责将白铜复合黄铜加工运到采购人仓库。</w:t>
            </w:r>
          </w:p>
          <w:p>
            <w:pPr>
              <w:pStyle w:val="null3"/>
              <w:ind w:right="105"/>
              <w:jc w:val="both"/>
            </w:pPr>
            <w:r>
              <w:rPr>
                <w:rFonts w:ascii="宋体" w:hAnsi="宋体" w:cs="宋体" w:eastAsia="宋体"/>
                <w:sz w:val="24"/>
              </w:rPr>
              <w:t>如中标人通过试制带材质量验证，采购人按合同价格支付中标人加工交付带材试制费用，包括白铜带采购费用、黄铜带H70采购费用、镍黄铜带采购费用和白铜复合黄铜加工费用。采购人负责将中标人试制产生的白铜复合黄铜加工边料运回采购人仓库，并承担运费和保险费。</w:t>
            </w:r>
          </w:p>
        </w:tc>
      </w:tr>
    </w:tbl>
    <w:p>
      <w:pPr>
        <w:pStyle w:val="null3"/>
        <w:ind w:firstLine="480"/>
        <w:jc w:val="left"/>
      </w:pPr>
      <w:r>
        <w:rPr>
          <w:rFonts w:ascii="calibri, &quot;sans-serif&quot;" w:hAnsi="calibri, &quot;sans-serif&quot;" w:cs="calibri, &quot;sans-serif&quot;" w:eastAsia="calibri, &quot;sans-serif&quot;"/>
          <w:sz w:val="21"/>
          <w:shd w:fill="FFFFFF" w:val="clear"/>
        </w:rPr>
        <w:t xml:space="preserve"> </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包2</w:t>
      </w:r>
    </w:p>
    <w:p>
      <w:pPr>
        <w:pStyle w:val="null3"/>
        <w:spacing w:after="150"/>
        <w:ind w:left="2340"/>
        <w:jc w:val="center"/>
      </w:pPr>
      <w:r>
        <w:rPr>
          <w:rFonts w:ascii="黑体" w:hAnsi="黑体" w:cs="黑体" w:eastAsia="黑体"/>
          <w:sz w:val="44"/>
        </w:rPr>
        <w:t>造币用白铜复合黄铜加工采购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甲</w:t>
      </w:r>
      <w:r>
        <w:rPr>
          <w:rFonts w:ascii="calibri" w:hAnsi="calibri" w:cs="calibri" w:eastAsia="calibri"/>
          <w:sz w:val="21"/>
        </w:rPr>
        <w:t xml:space="preserve">    </w:t>
      </w:r>
      <w:r>
        <w:rPr>
          <w:rFonts w:ascii="宋体" w:hAnsi="宋体" w:cs="宋体" w:eastAsia="宋体"/>
          <w:sz w:val="30"/>
        </w:rPr>
        <w:t>方：</w:t>
      </w:r>
      <w:r>
        <w:rPr>
          <w:rFonts w:ascii="宋体" w:hAnsi="宋体" w:cs="宋体" w:eastAsia="宋体"/>
          <w:sz w:val="30"/>
          <w:u w:val="single"/>
        </w:rPr>
        <w:t xml:space="preserve">       </w:t>
      </w:r>
      <w:r>
        <w:rPr>
          <w:rFonts w:ascii="宋体" w:hAnsi="宋体" w:cs="宋体" w:eastAsia="宋体"/>
          <w:sz w:val="30"/>
          <w:u w:val="single"/>
        </w:rPr>
        <w:t>沈阳造币有限公司</w:t>
      </w:r>
      <w:r>
        <w:rPr>
          <w:rFonts w:ascii="宋体" w:hAnsi="宋体" w:cs="宋体" w:eastAsia="宋体"/>
          <w:sz w:val="30"/>
          <w:u w:val="single"/>
        </w:rPr>
        <w:t xml:space="preserve">      </w:t>
      </w:r>
    </w:p>
    <w:p>
      <w:pPr>
        <w:pStyle w:val="null3"/>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签约日期：</w:t>
      </w:r>
      <w:r>
        <w:rPr>
          <w:rFonts w:ascii="calibri" w:hAnsi="calibri" w:cs="calibri" w:eastAsia="calibri"/>
          <w:sz w:val="21"/>
          <w:u w:val="single"/>
        </w:rPr>
        <w:t xml:space="preserve">                            </w:t>
      </w:r>
    </w:p>
    <w:p>
      <w:pPr>
        <w:pStyle w:val="null3"/>
        <w:ind w:firstLine="1200"/>
        <w:jc w:val="left"/>
      </w:pPr>
      <w:r>
        <w:rPr>
          <w:rFonts w:ascii="宋体" w:hAnsi="宋体" w:cs="宋体" w:eastAsia="宋体"/>
          <w:sz w:val="30"/>
        </w:rPr>
        <w:t>签约地点：</w:t>
      </w:r>
      <w:r>
        <w:rPr>
          <w:rFonts w:ascii="calibri" w:hAnsi="calibri" w:cs="calibri" w:eastAsia="calibri"/>
          <w:sz w:val="21"/>
          <w:u w:val="single"/>
        </w:rPr>
        <w:t xml:space="preserve">                            </w:t>
      </w:r>
    </w:p>
    <w:p>
      <w:pPr>
        <w:pStyle w:val="null3"/>
        <w:jc w:val="left"/>
      </w:pPr>
      <w:r>
        <w:rPr/>
        <w:t xml:space="preserve"> </w:t>
      </w:r>
    </w:p>
    <w:p>
      <w:pPr>
        <w:pStyle w:val="null3"/>
        <w:spacing w:before="150" w:after="150"/>
        <w:ind w:left="1080"/>
        <w:jc w:val="both"/>
      </w:pPr>
      <w:r>
        <w:rPr>
          <w:rFonts w:ascii="宋体" w:hAnsi="宋体" w:cs="宋体" w:eastAsia="宋体"/>
          <w:sz w:val="24"/>
          <w:b/>
        </w:rPr>
        <w:t>甲方：</w:t>
      </w:r>
      <w:r>
        <w:rPr>
          <w:rFonts w:ascii="宋体" w:hAnsi="宋体" w:cs="宋体" w:eastAsia="宋体"/>
          <w:sz w:val="24"/>
          <w:b/>
          <w:u w:val="single"/>
          <w:shd w:fill="BEBEBE" w:val="clear"/>
        </w:rPr>
        <w:t>沈阳造币有限公司</w:t>
      </w:r>
      <w:r>
        <w:rPr>
          <w:rFonts w:ascii="calibri" w:hAnsi="calibri" w:cs="calibri" w:eastAsia="calibri"/>
          <w:sz w:val="24"/>
          <w:b/>
          <w:u w:val="single"/>
          <w:shd w:fill="BEBEBE" w:val="clear"/>
        </w:rPr>
        <w:t xml:space="preserve">_  </w:t>
      </w:r>
      <w:r>
        <w:rPr>
          <w:rFonts w:ascii="宋体" w:hAnsi="宋体" w:cs="宋体" w:eastAsia="宋体"/>
          <w:sz w:val="24"/>
          <w:b/>
        </w:rPr>
        <w:t>（以下简称</w:t>
      </w:r>
      <w:r>
        <w:rPr>
          <w:rFonts w:ascii="宋体" w:hAnsi="宋体" w:cs="宋体" w:eastAsia="宋体"/>
          <w:sz w:val="24"/>
          <w:b/>
        </w:rPr>
        <w:t>“甲方”）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r>
        <w:rPr>
          <w:rFonts w:ascii="宋体" w:hAnsi="宋体" w:cs="宋体" w:eastAsia="宋体"/>
          <w:sz w:val="24"/>
        </w:rPr>
        <w:t xml:space="preserve">  </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宋体" w:hAnsi="宋体" w:cs="宋体" w:eastAsia="宋体"/>
          <w:sz w:val="24"/>
          <w:b/>
        </w:rPr>
        <w:t>“乙方”）</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宋体" w:hAnsi="宋体" w:cs="宋体" w:eastAsia="宋体"/>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包括附件，下同</w:t>
      </w:r>
      <w:r>
        <w:rPr>
          <w:rFonts w:ascii="calibri" w:hAnsi="calibri" w:cs="calibri" w:eastAsia="calibri"/>
          <w:sz w:val="24"/>
        </w:rPr>
        <w:t>)</w:t>
      </w:r>
      <w:r>
        <w:rPr>
          <w:rFonts w:ascii="宋体" w:hAnsi="宋体" w:cs="宋体" w:eastAsia="宋体"/>
          <w:sz w:val="24"/>
        </w:rPr>
        <w:t>，如有下列名词及术语均应具有本条所赋予的含义。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“交付物”：系指乙方按照合同规定，对甲方提供的白铜带、黄铜带</w:t>
      </w:r>
      <w:r>
        <w:rPr>
          <w:rFonts w:ascii="calibri" w:hAnsi="calibri" w:cs="calibri" w:eastAsia="calibri"/>
          <w:sz w:val="24"/>
        </w:rPr>
        <w:t>H70</w:t>
      </w:r>
      <w:r>
        <w:rPr>
          <w:rFonts w:ascii="宋体" w:hAnsi="宋体" w:cs="宋体" w:eastAsia="宋体"/>
          <w:sz w:val="24"/>
        </w:rPr>
        <w:t>、镍黄带进行复合加工应当向甲方交付的一定品种、数量、规格的产品。</w:t>
      </w:r>
    </w:p>
    <w:p>
      <w:pPr>
        <w:pStyle w:val="null3"/>
        <w:numPr>
          <w:ilvl w:val="1"/>
          <w:numId w:val="2"/>
        </w:numPr>
        <w:spacing w:before="255" w:after="255"/>
      </w:pPr>
      <w:r>
        <w:rPr>
          <w:rFonts w:ascii="宋体" w:hAnsi="宋体" w:cs="宋体" w:eastAsia="宋体"/>
          <w:sz w:val="24"/>
        </w:rPr>
        <w:t>“合同价款</w:t>
      </w:r>
      <w:r>
        <w:rPr>
          <w:rFonts w:ascii="calibri" w:hAnsi="calibri" w:cs="calibri" w:eastAsia="calibri"/>
          <w:sz w:val="24"/>
        </w:rPr>
        <w:t>”</w:t>
      </w:r>
      <w:r>
        <w:rPr>
          <w:rFonts w:ascii="宋体" w:hAnsi="宋体" w:cs="宋体" w:eastAsia="宋体"/>
          <w:sz w:val="24"/>
        </w:rPr>
        <w:t>：系指在乙方完全和适当地履行其合同义务后，甲方根据合同约定应支付给乙方的价款。在合同履行期间，若因国家政策或法律调整税率，导致合同价款中包含的税费调整，合同价款也随之调整。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“交付”：系指乙方提供的所有加工物到达甲方指定交付地点后，甲方和乙方对加工物进行的交接和查验。</w:t>
      </w:r>
    </w:p>
    <w:p>
      <w:pPr>
        <w:pStyle w:val="null3"/>
        <w:numPr>
          <w:ilvl w:val="1"/>
          <w:numId w:val="2"/>
        </w:numPr>
        <w:spacing w:before="255" w:after="255"/>
      </w:pPr>
      <w:r>
        <w:rPr>
          <w:rFonts w:ascii="宋体" w:hAnsi="宋体" w:cs="宋体" w:eastAsia="宋体"/>
          <w:sz w:val="24"/>
        </w:rPr>
        <w:t>“质量保修期”或“保质期”：系指自加工物交付验收合格之日起算，</w:t>
      </w:r>
      <w:r>
        <w:rPr>
          <w:rFonts w:ascii="宋体" w:hAnsi="宋体" w:cs="宋体" w:eastAsia="宋体"/>
          <w:sz w:val="24"/>
        </w:rPr>
        <w:t>加工物正常运行后双方约定的期限或有关标准、规定注明的期限，两者以先到期的为准。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calibri" w:hAnsi="calibri" w:cs="calibri" w:eastAsia="calibri"/>
          <w:sz w:val="24"/>
          <w:u w:val="single"/>
          <w:shd w:fill="BEBEBE" w:val="clear"/>
        </w:rPr>
        <w:t xml:space="preserve">  1 </w:t>
      </w:r>
      <w:r>
        <w:rPr>
          <w:rFonts w:ascii="宋体" w:hAnsi="宋体" w:cs="宋体" w:eastAsia="宋体"/>
          <w:sz w:val="24"/>
        </w:rPr>
        <w:t>、附件</w:t>
      </w:r>
      <w:r>
        <w:rPr>
          <w:rFonts w:ascii="calibri" w:hAnsi="calibri" w:cs="calibri" w:eastAsia="calibri"/>
          <w:sz w:val="24"/>
          <w:u w:val="single"/>
          <w:shd w:fill="BEBEBE" w:val="clear"/>
        </w:rPr>
        <w:t>2</w:t>
      </w:r>
      <w:r>
        <w:rPr>
          <w:u w:val="single"/>
        </w:rPr>
        <w:t xml:space="preserve">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乙方交付的范围包</w:t>
      </w:r>
      <w:r>
        <w:rPr>
          <w:rFonts w:ascii="宋体" w:hAnsi="宋体" w:cs="宋体" w:eastAsia="宋体"/>
          <w:sz w:val="24"/>
        </w:rPr>
        <w:t>括了本合同所列明的加工物及与加工物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乙方就其向甲方提供的加工物应当具有完全处分权，不存在任何抵押、质押、担保或其他第三方权益，不会有任何第三方对该等加工物主张任何权利。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本合同价款选择如下方式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numPr>
          <w:ilvl w:val="0"/>
          <w:numId w:val="2"/>
        </w:numPr>
        <w:spacing w:before="255" w:after="255"/>
        <w:ind w:left="390"/>
      </w:pP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w:t>
      </w:r>
      <w:r>
        <w:rPr>
          <w:u w:val="single"/>
        </w:rPr>
        <w:t xml:space="preserve">               </w:t>
      </w:r>
      <w:r>
        <w:rPr>
          <w:rFonts w:ascii="宋体" w:hAnsi="宋体" w:cs="宋体" w:eastAsia="宋体"/>
          <w:sz w:val="24"/>
        </w:rPr>
        <w:t>元（大写：</w:t>
      </w:r>
      <w:r>
        <w:rPr>
          <w:u w:val="single"/>
        </w:rPr>
        <w:t xml:space="preserve">                </w:t>
      </w:r>
      <w:r>
        <w:rPr>
          <w:rFonts w:ascii="宋体" w:hAnsi="宋体" w:cs="宋体" w:eastAsia="宋体"/>
          <w:sz w:val="24"/>
        </w:rPr>
        <w:t>元，</w:t>
      </w:r>
      <w:r>
        <w:rPr>
          <w:rFonts w:ascii="宋体" w:hAnsi="宋体" w:cs="宋体" w:eastAsia="宋体"/>
          <w:sz w:val="24"/>
        </w:rPr>
        <w:t>其中不含税金额为</w:t>
      </w:r>
      <w:r>
        <w:rPr>
          <w:u w:val="single"/>
        </w:rPr>
        <w:t xml:space="preserve">         </w:t>
      </w:r>
      <w:r>
        <w:rPr>
          <w:rFonts w:ascii="宋体" w:hAnsi="宋体" w:cs="宋体" w:eastAsia="宋体"/>
          <w:sz w:val="24"/>
        </w:rPr>
        <w:t>元，增值税金额为</w:t>
      </w:r>
      <w:r>
        <w:rPr>
          <w:u w:val="single"/>
        </w:rPr>
        <w:t xml:space="preserve">      </w:t>
      </w:r>
      <w:r>
        <w:rPr>
          <w:rFonts w:ascii="宋体" w:hAnsi="宋体" w:cs="宋体" w:eastAsia="宋体"/>
          <w:sz w:val="24"/>
        </w:rPr>
        <w:t>元，增值税税率为</w:t>
      </w:r>
      <w:r>
        <w:rPr>
          <w:u w:val="single"/>
        </w:rPr>
        <w:t xml:space="preserve">   </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FBFBF" w:val="clear"/>
        </w:rPr>
        <w:t xml:space="preserve">  1  </w:t>
      </w:r>
      <w:r>
        <w:rPr>
          <w:rFonts w:ascii="宋体" w:hAnsi="宋体" w:cs="宋体" w:eastAsia="宋体"/>
          <w:sz w:val="24"/>
        </w:rPr>
        <w:t>加工物清单</w:t>
      </w:r>
      <w:r>
        <w:rPr>
          <w:rFonts w:ascii="宋体" w:hAnsi="宋体" w:cs="宋体" w:eastAsia="宋体"/>
          <w:sz w:val="24"/>
        </w:rPr>
        <w:t>，加工物单价已包含加工、仓储、装卸、运输、验收、税费等一切费用；加工物数量据实结算，实际数量以甲方验收合格的加工物数量为准。合同实际结算金额不得超过合同价款暂定总金额。</w:t>
      </w:r>
    </w:p>
    <w:p>
      <w:pPr>
        <w:pStyle w:val="null3"/>
        <w:numPr>
          <w:ilvl w:val="0"/>
          <w:numId w:val="2"/>
        </w:numPr>
        <w:spacing w:before="255" w:after="255"/>
        <w:ind w:left="390"/>
      </w:pPr>
      <w:r>
        <w:rPr>
          <w:rFonts w:ascii="宋体" w:hAnsi="宋体" w:cs="宋体" w:eastAsia="宋体"/>
          <w:sz w:val="24"/>
        </w:rPr>
        <w:t>在本合同履行期间，不含税价格不因国家税率变化而变化，如遇国家税率调整，则价税合计的价格应相应调整，以开具发票时间为准。</w:t>
      </w:r>
    </w:p>
    <w:p>
      <w:pPr>
        <w:pStyle w:val="null3"/>
        <w:spacing w:before="255" w:after="255"/>
        <w:ind w:left="1245"/>
      </w:pPr>
      <w:r>
        <w:rPr>
          <w:rFonts w:ascii="宋体" w:hAnsi="宋体" w:cs="宋体" w:eastAsia="宋体"/>
          <w:sz w:val="24"/>
        </w:rPr>
        <w:t>方式二：</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的方式支付合同加工款。合同价款总金额为：</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calibri" w:hAnsi="calibri" w:cs="calibri" w:eastAsia="calibri"/>
          <w:sz w:val="24"/>
          <w:u w:val="single"/>
          <w:shd w:fill="BEBEBE" w:val="clear"/>
        </w:rPr>
        <w:t xml:space="preserve">        /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     </w:t>
      </w:r>
      <w:r>
        <w:rPr>
          <w:rFonts w:ascii="宋体" w:hAnsi="宋体" w:cs="宋体" w:eastAsia="宋体"/>
          <w:sz w:val="24"/>
        </w:rPr>
        <w:t>元，增值税金额为</w:t>
      </w:r>
      <w:r>
        <w:rPr>
          <w:rFonts w:ascii="calibri" w:hAnsi="calibri" w:cs="calibri" w:eastAsia="calibri"/>
          <w:sz w:val="24"/>
          <w:u w:val="single"/>
          <w:shd w:fill="BEBEBE" w:val="clear"/>
        </w:rPr>
        <w:t xml:space="preserve">   /   </w:t>
      </w:r>
      <w:r>
        <w:rPr>
          <w:rFonts w:ascii="宋体" w:hAnsi="宋体" w:cs="宋体" w:eastAsia="宋体"/>
          <w:sz w:val="24"/>
        </w:rPr>
        <w:t>元，增值税税率为</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），并已包含加工、运输、仓储、装卸、验收、税费等一切费用。除本合同另有约定外，不论各项费用有无涨落，合同价款总金额均不再调整。（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合同履行过程中，若有经甲方事先书面确认的加工物数量变更，实际结算的总金额应以最终验收合格的实际加工物的数量和本合同约定的单价为依据进行修正。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u w:val="single"/>
          <w:shd w:fill="BEBEBE" w:val="clear"/>
        </w:rPr>
        <w:t xml:space="preserve">  </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甲方对乙方交付的加工物验收合格并在收到乙方开具的与合同价款总金额等额且合法有效的增值税专用发票后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calibri" w:hAnsi="calibri" w:cs="calibri" w:eastAsia="calibri"/>
          <w:sz w:val="24"/>
          <w:u w:val="single"/>
          <w:shd w:fill="BEBEBE" w:val="clear"/>
        </w:rPr>
        <w:t xml:space="preserve">  /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元（大写：人民币</w:t>
      </w:r>
      <w:r>
        <w:rPr>
          <w:rFonts w:ascii="calibri" w:hAnsi="calibri" w:cs="calibri" w:eastAsia="calibri"/>
          <w:sz w:val="24"/>
          <w:u w:val="single"/>
          <w:shd w:fill="BEBEBE" w:val="clear"/>
        </w:rPr>
        <w:t xml:space="preserve">         /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255" w:after="255"/>
        <w:ind w:left="960"/>
      </w:pPr>
      <w:r>
        <w:rPr>
          <w:rFonts w:ascii="宋体" w:hAnsi="宋体" w:cs="宋体" w:eastAsia="宋体"/>
          <w:sz w:val="24"/>
        </w:rPr>
        <w:t>（</w:t>
      </w:r>
      <w:r>
        <w:rPr>
          <w:rFonts w:ascii="宋体" w:hAnsi="宋体" w:cs="宋体" w:eastAsia="宋体"/>
          <w:sz w:val="24"/>
        </w:rPr>
        <w:t>2）乙方按</w:t>
      </w:r>
      <w:r>
        <w:rPr>
          <w:rFonts w:ascii="宋体" w:hAnsi="宋体" w:cs="宋体" w:eastAsia="宋体"/>
          <w:sz w:val="24"/>
        </w:rPr>
        <w:t>甲方</w:t>
      </w:r>
      <w:r>
        <w:rPr>
          <w:rFonts w:ascii="宋体" w:hAnsi="宋体" w:cs="宋体" w:eastAsia="宋体"/>
          <w:sz w:val="24"/>
        </w:rPr>
        <w:t>要求发货到甲方指定库房，经过甲方</w:t>
      </w:r>
      <w:r>
        <w:rPr>
          <w:rFonts w:ascii="宋体" w:hAnsi="宋体" w:cs="宋体" w:eastAsia="宋体"/>
          <w:sz w:val="24"/>
        </w:rPr>
        <w:t>现场验收和理化指标复检验收</w:t>
      </w:r>
      <w:r>
        <w:rPr>
          <w:rFonts w:ascii="宋体" w:hAnsi="宋体" w:cs="宋体" w:eastAsia="宋体"/>
          <w:sz w:val="24"/>
        </w:rPr>
        <w:t>合格后，乙方开具税率为</w:t>
      </w:r>
      <w:r>
        <w:rPr>
          <w:u w:val="single"/>
        </w:rPr>
        <w:t xml:space="preserve">    </w:t>
      </w:r>
      <w:r>
        <w:rPr>
          <w:rFonts w:ascii="宋体" w:hAnsi="宋体" w:cs="宋体" w:eastAsia="宋体"/>
          <w:sz w:val="24"/>
        </w:rPr>
        <w:t>的增值税专用发票，甲方在收到发票后</w:t>
      </w:r>
      <w:r>
        <w:rPr>
          <w:rFonts w:ascii="宋体" w:hAnsi="宋体" w:cs="宋体" w:eastAsia="宋体"/>
          <w:sz w:val="24"/>
        </w:rPr>
        <w:t>10个工作日内给乙方支付</w:t>
      </w:r>
      <w:r>
        <w:rPr>
          <w:rFonts w:ascii="宋体" w:hAnsi="宋体" w:cs="宋体" w:eastAsia="宋体"/>
          <w:sz w:val="24"/>
        </w:rPr>
        <w:t>相应批次</w:t>
      </w:r>
      <w:r>
        <w:rPr>
          <w:rFonts w:ascii="宋体" w:hAnsi="宋体" w:cs="宋体" w:eastAsia="宋体"/>
          <w:sz w:val="24"/>
        </w:rPr>
        <w:t>加工费</w:t>
      </w:r>
      <w:r>
        <w:rPr>
          <w:rFonts w:ascii="宋体" w:hAnsi="宋体" w:cs="宋体" w:eastAsia="宋体"/>
          <w:sz w:val="24"/>
        </w:rPr>
        <w:t>。</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rFonts w:ascii="calibri" w:hAnsi="calibri" w:cs="calibri" w:eastAsia="calibri"/>
          <w:sz w:val="24"/>
          <w:u w:val="single"/>
          <w:shd w:fill="BFBFBF" w:val="clear"/>
        </w:rPr>
        <w:t xml:space="preserve"> /  </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u w:val="single"/>
        </w:rPr>
        <w:t xml:space="preserve">   </w:t>
      </w:r>
      <w:r>
        <w:rPr/>
        <w:t xml:space="preserve">   </w:t>
      </w:r>
      <w:r>
        <w:rPr>
          <w:u w:val="single"/>
        </w:rPr>
        <w:t xml:space="preserve">               </w:t>
      </w:r>
      <w:r>
        <w:rPr>
          <w:rFonts w:ascii="宋体" w:hAnsi="宋体" w:cs="宋体" w:eastAsia="宋体"/>
          <w:sz w:val="24"/>
        </w:rPr>
        <w:t>元（大写：人民币</w:t>
      </w:r>
      <w:r>
        <w:rPr>
          <w:rFonts w:ascii="calibri" w:hAnsi="calibri" w:cs="calibri" w:eastAsia="calibri"/>
          <w:sz w:val="24"/>
          <w:u w:val="single"/>
          <w:shd w:fill="BFBFBF" w:val="clear"/>
        </w:rPr>
        <w:t xml:space="preserve">          /        </w:t>
      </w:r>
      <w:r>
        <w:rPr>
          <w:rFonts w:ascii="宋体" w:hAnsi="宋体" w:cs="宋体" w:eastAsia="宋体"/>
          <w:sz w:val="24"/>
        </w:rPr>
        <w:t>元）作为质量保证金，加工物保质期满且乙方向甲方提供与本次付款金额等额且合法有效的增值税专用发票后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p>
    <w:p>
      <w:pPr>
        <w:pStyle w:val="null3"/>
        <w:numPr>
          <w:ilvl w:val="1"/>
          <w:numId w:val="2"/>
        </w:numPr>
      </w:pPr>
      <w:r>
        <w:rPr>
          <w:rFonts w:ascii="宋体" w:hAnsi="宋体" w:cs="宋体" w:eastAsia="宋体"/>
          <w:sz w:val="24"/>
        </w:rPr>
        <w:t>甲方向乙方支付的合同价款、返还的履约保证金、质量保证金等均通过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乙方对上述账</w:t>
      </w:r>
      <w:r>
        <w:rPr>
          <w:rFonts w:ascii="宋体" w:hAnsi="宋体" w:cs="宋体" w:eastAsia="宋体"/>
          <w:sz w:val="24"/>
          <w:shd w:fill="FFFFFF" w:val="clear"/>
        </w:rPr>
        <w:t>号各项内容予以确认，若乙方账号发生变化应提前五（</w:t>
      </w:r>
      <w:r>
        <w:rPr>
          <w:rFonts w:ascii="calibri" w:hAnsi="calibri" w:cs="calibri" w:eastAsia="calibri"/>
          <w:sz w:val="24"/>
          <w:shd w:fill="FFFFFF" w:val="clear"/>
        </w:rPr>
        <w:t>5</w:t>
      </w:r>
      <w:r>
        <w:rPr>
          <w:rFonts w:ascii="宋体" w:hAnsi="宋体" w:cs="宋体" w:eastAsia="宋体"/>
          <w:sz w:val="24"/>
          <w:shd w:fill="FFFFFF" w:val="clear"/>
        </w:rPr>
        <w:t>）个工作日内书面通知甲方。如因</w:t>
      </w:r>
      <w:r>
        <w:rPr>
          <w:rFonts w:ascii="宋体" w:hAnsi="宋体" w:cs="宋体" w:eastAsia="宋体"/>
          <w:sz w:val="24"/>
        </w:rPr>
        <w:t>乙方告知的账户内容不准确或发生变化而造成支付延迟、支付差错等情形，甲方不承担任何责任。</w:t>
      </w:r>
    </w:p>
    <w:p>
      <w:pPr>
        <w:pStyle w:val="null3"/>
        <w:numPr>
          <w:ilvl w:val="1"/>
          <w:numId w:val="3"/>
        </w:numPr>
      </w:pPr>
      <w:r>
        <w:rPr>
          <w:rFonts w:ascii="宋体" w:hAnsi="宋体" w:cs="宋体" w:eastAsia="宋体"/>
          <w:sz w:val="24"/>
        </w:rPr>
        <w:t>履约担保</w:t>
      </w:r>
    </w:p>
    <w:p>
      <w:pPr>
        <w:pStyle w:val="null3"/>
        <w:numPr>
          <w:ilvl w:val="2"/>
          <w:numId w:val="3"/>
        </w:numPr>
      </w:pPr>
      <w:r>
        <w:rPr>
          <w:rFonts w:ascii="宋体" w:hAnsi="宋体" w:cs="宋体" w:eastAsia="宋体"/>
          <w:sz w:val="24"/>
        </w:rPr>
        <w:t>乙方是否提供履约担保：</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是</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R</w:t>
      </w:r>
      <w:r>
        <w:rPr>
          <w:rFonts w:ascii="宋体" w:hAnsi="宋体" w:cs="宋体" w:eastAsia="宋体"/>
          <w:sz w:val="24"/>
          <w:shd w:fill="BEBEBE" w:val="clear"/>
        </w:rPr>
        <w:t>否</w:t>
      </w:r>
      <w:r>
        <w:rPr>
          <w:rFonts w:ascii="宋体" w:hAnsi="宋体" w:cs="宋体" w:eastAsia="宋体"/>
          <w:sz w:val="24"/>
        </w:rPr>
        <w:t>。</w:t>
      </w:r>
    </w:p>
    <w:p>
      <w:pPr>
        <w:pStyle w:val="null3"/>
        <w:numPr>
          <w:ilvl w:val="2"/>
          <w:numId w:val="3"/>
        </w:numPr>
      </w:pPr>
      <w:r>
        <w:rPr>
          <w:rFonts w:ascii="宋体" w:hAnsi="宋体" w:cs="宋体" w:eastAsia="宋体"/>
          <w:sz w:val="24"/>
        </w:rPr>
        <w:t>乙方必须在合同签订后申请预付款前向甲方提交履约担保。</w:t>
      </w:r>
    </w:p>
    <w:p>
      <w:pPr>
        <w:pStyle w:val="null3"/>
        <w:numPr>
          <w:ilvl w:val="2"/>
          <w:numId w:val="3"/>
        </w:numPr>
      </w:pPr>
      <w:r>
        <w:rPr>
          <w:rFonts w:ascii="宋体" w:hAnsi="宋体" w:cs="宋体" w:eastAsia="宋体"/>
          <w:sz w:val="24"/>
        </w:rPr>
        <w:t>乙方提供履约担保的金额及期限：乙方向甲方提供履约担保金额为合同总金额的</w:t>
      </w:r>
      <w:r>
        <w:rPr>
          <w:rFonts w:ascii="calibri" w:hAnsi="calibri" w:cs="calibri" w:eastAsia="calibri"/>
          <w:sz w:val="24"/>
          <w:u w:val="single"/>
          <w:shd w:fill="BEBEBE" w:val="clear"/>
        </w:rPr>
        <w:t xml:space="preserve"> /  </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       </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元），期限至保质期满后</w:t>
      </w:r>
      <w:r>
        <w:rPr>
          <w:rFonts w:ascii="calibri" w:hAnsi="calibri" w:cs="calibri" w:eastAsia="calibri"/>
          <w:sz w:val="24"/>
          <w:u w:val="single"/>
          <w:shd w:fill="BEBEBE" w:val="clear"/>
        </w:rPr>
        <w:t xml:space="preserve">  /  </w:t>
      </w:r>
      <w:r>
        <w:rPr>
          <w:rFonts w:ascii="宋体" w:hAnsi="宋体" w:cs="宋体" w:eastAsia="宋体"/>
          <w:sz w:val="24"/>
        </w:rPr>
        <w:t>个工作日。</w:t>
      </w:r>
    </w:p>
    <w:p>
      <w:pPr>
        <w:pStyle w:val="null3"/>
        <w:numPr>
          <w:ilvl w:val="2"/>
          <w:numId w:val="3"/>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rFonts w:ascii="宋体" w:hAnsi="宋体" w:cs="宋体" w:eastAsia="宋体"/>
          <w:sz w:val="24"/>
          <w:shd w:fill="BEBEBE" w:val="clear"/>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pPr>
      <w:r>
        <w:rPr>
          <w:rFonts w:ascii="宋体" w:hAnsi="宋体" w:cs="宋体" w:eastAsia="宋体"/>
          <w:sz w:val="24"/>
        </w:rPr>
        <w:t>履约保证金的退还：如乙方在合同履行期间未发生任何违约行为，甲方将于保质期满后</w:t>
      </w:r>
      <w:r>
        <w:rPr>
          <w:rFonts w:ascii="calibri" w:hAnsi="calibri" w:cs="calibri" w:eastAsia="calibri"/>
          <w:sz w:val="24"/>
          <w:u w:val="single"/>
          <w:shd w:fill="BEBEBE" w:val="clear"/>
        </w:rPr>
        <w:t xml:space="preserve"> /  </w:t>
      </w:r>
      <w:r>
        <w:rPr>
          <w:rFonts w:ascii="宋体" w:hAnsi="宋体" w:cs="宋体" w:eastAsia="宋体"/>
          <w:sz w:val="24"/>
        </w:rPr>
        <w:t>个工作日内无息退还履约保证金。</w:t>
      </w:r>
    </w:p>
    <w:p>
      <w:pPr>
        <w:pStyle w:val="null3"/>
        <w:numPr>
          <w:ilvl w:val="2"/>
          <w:numId w:val="3"/>
        </w:numPr>
      </w:pPr>
      <w:r>
        <w:rPr>
          <w:rFonts w:ascii="宋体" w:hAnsi="宋体" w:cs="宋体" w:eastAsia="宋体"/>
          <w:sz w:val="24"/>
        </w:rPr>
        <w:t>未提供或约定履约担保的，甲方有权通过暂停支付合同价款的方式，要求乙方履行相关义务或承担责任。</w:t>
      </w:r>
    </w:p>
    <w:p>
      <w:pPr>
        <w:pStyle w:val="null3"/>
        <w:numPr>
          <w:ilvl w:val="0"/>
          <w:numId w:val="3"/>
        </w:numPr>
        <w:spacing w:before="255" w:after="255"/>
        <w:ind w:left="645"/>
      </w:pPr>
      <w:r>
        <w:rPr>
          <w:rFonts w:ascii="宋体" w:hAnsi="宋体" w:cs="宋体" w:eastAsia="宋体"/>
          <w:sz w:val="24"/>
          <w:b/>
        </w:rPr>
        <w:t>交付</w:t>
      </w:r>
    </w:p>
    <w:p>
      <w:pPr>
        <w:pStyle w:val="null3"/>
        <w:numPr>
          <w:ilvl w:val="1"/>
          <w:numId w:val="3"/>
        </w:numPr>
        <w:spacing w:before="255" w:after="255"/>
      </w:pPr>
      <w:r>
        <w:rPr>
          <w:rFonts w:ascii="宋体" w:hAnsi="宋体" w:cs="宋体" w:eastAsia="宋体"/>
          <w:sz w:val="24"/>
        </w:rPr>
        <w:t>交付时间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60</w:t>
      </w:r>
      <w:r>
        <w:rPr>
          <w:rFonts w:ascii="宋体" w:hAnsi="宋体" w:cs="宋体" w:eastAsia="宋体"/>
          <w:sz w:val="24"/>
        </w:rPr>
        <w:t>个日历日内开始分批交付。</w:t>
      </w:r>
    </w:p>
    <w:p>
      <w:pPr>
        <w:pStyle w:val="null3"/>
        <w:spacing w:before="255" w:after="255"/>
        <w:ind w:left="960"/>
      </w:pPr>
      <w:r>
        <w:rPr>
          <w:rFonts w:ascii="宋体" w:hAnsi="宋体" w:cs="宋体" w:eastAsia="宋体"/>
          <w:sz w:val="24"/>
        </w:rPr>
        <w:t>如遇甲方有急用加工物订单，则乙方应于当日或以最短时间将甲方所订加工物交至甲方指定地点。</w:t>
      </w:r>
    </w:p>
    <w:p>
      <w:pPr>
        <w:pStyle w:val="null3"/>
        <w:spacing w:before="255" w:after="255"/>
        <w:ind w:left="960"/>
      </w:pPr>
      <w:r>
        <w:rPr>
          <w:rFonts w:ascii="宋体" w:hAnsi="宋体" w:cs="宋体" w:eastAsia="宋体"/>
          <w:sz w:val="24"/>
        </w:rPr>
        <w:t>甲方保留随时调整交付时间的权利</w:t>
      </w:r>
      <w:r>
        <w:rPr>
          <w:rFonts w:ascii="calibri" w:hAnsi="calibri" w:cs="calibri" w:eastAsia="calibri"/>
          <w:sz w:val="24"/>
        </w:rPr>
        <w:t>,</w:t>
      </w:r>
      <w:r>
        <w:rPr>
          <w:rFonts w:ascii="宋体" w:hAnsi="宋体" w:cs="宋体" w:eastAsia="宋体"/>
          <w:sz w:val="24"/>
        </w:rPr>
        <w:t>如甲方要求推迟交付</w:t>
      </w:r>
      <w:r>
        <w:rPr>
          <w:rFonts w:ascii="calibri" w:hAnsi="calibri" w:cs="calibri" w:eastAsia="calibri"/>
          <w:sz w:val="24"/>
        </w:rPr>
        <w:t>,</w:t>
      </w:r>
      <w:r>
        <w:rPr>
          <w:rFonts w:ascii="宋体" w:hAnsi="宋体" w:cs="宋体" w:eastAsia="宋体"/>
          <w:sz w:val="24"/>
        </w:rPr>
        <w:t>则乙方应无条件同意并保管好加工物；如甲方要求提前交付，应给予乙方一定的合理期限，乙方要求提前交付的，需事先取得甲方书面同意，否则甲方有权予以拒收。</w:t>
      </w:r>
    </w:p>
    <w:p>
      <w:pPr>
        <w:pStyle w:val="null3"/>
        <w:numPr>
          <w:ilvl w:val="1"/>
          <w:numId w:val="3"/>
        </w:numPr>
      </w:pPr>
      <w:r>
        <w:rPr>
          <w:rFonts w:ascii="宋体" w:hAnsi="宋体" w:cs="宋体" w:eastAsia="宋体"/>
          <w:sz w:val="24"/>
        </w:rPr>
        <w:t>交付地点为甲方指定区域</w:t>
      </w:r>
      <w:r>
        <w:rPr>
          <w:rFonts w:ascii="宋体" w:hAnsi="宋体" w:cs="宋体" w:eastAsia="宋体"/>
          <w:sz w:val="24"/>
          <w:u w:val="single"/>
          <w:shd w:fill="BEBEBE" w:val="clear"/>
        </w:rPr>
        <w:t>沈阳市大东路</w:t>
      </w:r>
      <w:r>
        <w:rPr>
          <w:rFonts w:ascii="calibri" w:hAnsi="calibri" w:cs="calibri" w:eastAsia="calibri"/>
          <w:sz w:val="24"/>
          <w:u w:val="single"/>
          <w:shd w:fill="BEBEBE" w:val="clear"/>
        </w:rPr>
        <w:t>138</w:t>
      </w:r>
      <w:r>
        <w:rPr>
          <w:rFonts w:ascii="宋体" w:hAnsi="宋体" w:cs="宋体" w:eastAsia="宋体"/>
          <w:sz w:val="24"/>
          <w:u w:val="single"/>
          <w:shd w:fill="BEBEBE" w:val="clear"/>
        </w:rPr>
        <w:t>号沈阳造币有限公司仓库或甲方指定的沈阳市内地点</w:t>
      </w:r>
      <w:r>
        <w:rPr>
          <w:rFonts w:ascii="宋体" w:hAnsi="宋体" w:cs="宋体" w:eastAsia="宋体"/>
          <w:sz w:val="24"/>
        </w:rPr>
        <w:t>。</w:t>
      </w:r>
    </w:p>
    <w:p>
      <w:pPr>
        <w:pStyle w:val="null3"/>
        <w:spacing w:before="255" w:after="255"/>
        <w:ind w:left="960"/>
      </w:pPr>
      <w:r>
        <w:rPr>
          <w:rFonts w:ascii="宋体" w:hAnsi="宋体" w:cs="宋体" w:eastAsia="宋体"/>
          <w:sz w:val="24"/>
        </w:rPr>
        <w:t>甲方变更交付地点的，应当在约定的交付之日前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个工作日书面通知乙方。非因甲方原因将加工物错发交付地点或接货人的，乙方除应负责重新运交双方约定的交付地点和接货人外，还应承担甲方因此多支付的一切费用和逾期交付的违约金。</w:t>
      </w:r>
    </w:p>
    <w:p>
      <w:pPr>
        <w:pStyle w:val="null3"/>
        <w:numPr>
          <w:ilvl w:val="1"/>
          <w:numId w:val="3"/>
        </w:numPr>
      </w:pPr>
      <w:r>
        <w:rPr>
          <w:rFonts w:ascii="宋体" w:hAnsi="宋体" w:cs="宋体" w:eastAsia="宋体"/>
          <w:sz w:val="24"/>
        </w:rPr>
        <w:t>如因甲方原因要求延迟交付的，甲方应在约定的交付之日前</w:t>
      </w:r>
      <w:r>
        <w:rPr>
          <w:rFonts w:ascii="calibri" w:hAnsi="calibri" w:cs="calibri" w:eastAsia="calibri"/>
          <w:sz w:val="24"/>
          <w:u w:val="single"/>
          <w:shd w:fill="BEBEBE" w:val="clear"/>
        </w:rPr>
        <w:t xml:space="preserve">  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rPr>
        <w:t>供应商带材试制和质量验证要求：试制和质量验证分为两个阶段，见附件</w:t>
      </w:r>
      <w:r>
        <w:rPr>
          <w:u w:val="single"/>
        </w:rPr>
        <w:t xml:space="preserve"> </w:t>
      </w:r>
      <w:r>
        <w:rPr>
          <w:rFonts w:ascii="calibri" w:hAnsi="calibri" w:cs="calibri" w:eastAsia="calibri"/>
          <w:sz w:val="24"/>
          <w:u w:val="single"/>
          <w:shd w:fill="BEBEBE" w:val="clear"/>
        </w:rPr>
        <w:t>3</w:t>
      </w:r>
      <w:r>
        <w:rPr>
          <w:u w:val="single"/>
        </w:rPr>
        <w:t xml:space="preserve"> </w:t>
      </w:r>
      <w:r>
        <w:rPr>
          <w:rFonts w:ascii="宋体" w:hAnsi="宋体" w:cs="宋体" w:eastAsia="宋体"/>
          <w:sz w:val="24"/>
        </w:rPr>
        <w:t>白铜复合</w:t>
      </w:r>
      <w:r>
        <w:rPr>
          <w:rFonts w:ascii="宋体" w:hAnsi="宋体" w:cs="宋体" w:eastAsia="宋体"/>
          <w:sz w:val="24"/>
        </w:rPr>
        <w:t>黄铜加工</w:t>
      </w:r>
      <w:r>
        <w:rPr>
          <w:rFonts w:ascii="宋体" w:hAnsi="宋体" w:cs="宋体" w:eastAsia="宋体"/>
          <w:sz w:val="24"/>
        </w:rPr>
        <w:t>供应商试制带材质量验证管理办法</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供应商试制带材结算办法</w:t>
      </w:r>
    </w:p>
    <w:p>
      <w:pPr>
        <w:pStyle w:val="null3"/>
        <w:spacing w:before="255" w:after="255"/>
        <w:ind w:left="945"/>
      </w:pPr>
      <w:r>
        <w:rPr>
          <w:rFonts w:ascii="宋体" w:hAnsi="宋体" w:cs="宋体" w:eastAsia="宋体"/>
          <w:sz w:val="24"/>
        </w:rPr>
        <w:t>如乙方通过试制带材质量验证，甲方按合同价格支付乙方到货带材试制费用，包括镍带费用、白铜带采购费用和白铜复合黄铜加工费用。</w:t>
      </w:r>
      <w:r>
        <w:rPr>
          <w:rFonts w:ascii="宋体" w:hAnsi="宋体" w:cs="宋体" w:eastAsia="宋体"/>
          <w:sz w:val="24"/>
        </w:rPr>
        <w:t>甲方</w:t>
      </w:r>
      <w:r>
        <w:rPr>
          <w:rFonts w:ascii="宋体" w:hAnsi="宋体" w:cs="宋体" w:eastAsia="宋体"/>
          <w:sz w:val="24"/>
        </w:rPr>
        <w:t>负责将</w:t>
      </w:r>
      <w:r>
        <w:rPr>
          <w:rFonts w:ascii="宋体" w:hAnsi="宋体" w:cs="宋体" w:eastAsia="宋体"/>
          <w:sz w:val="24"/>
        </w:rPr>
        <w:t>乙方</w:t>
      </w:r>
      <w:r>
        <w:rPr>
          <w:rFonts w:ascii="宋体" w:hAnsi="宋体" w:cs="宋体" w:eastAsia="宋体"/>
          <w:sz w:val="24"/>
        </w:rPr>
        <w:t>试制</w:t>
      </w:r>
      <w:r>
        <w:rPr>
          <w:rFonts w:ascii="宋体" w:hAnsi="宋体" w:cs="宋体" w:eastAsia="宋体"/>
          <w:sz w:val="24"/>
        </w:rPr>
        <w:t>产生的白铜复合黄铜加工边料运回</w:t>
      </w:r>
      <w:r>
        <w:rPr>
          <w:rFonts w:ascii="宋体" w:hAnsi="宋体" w:cs="宋体" w:eastAsia="宋体"/>
          <w:sz w:val="24"/>
        </w:rPr>
        <w:t>甲方</w:t>
      </w:r>
      <w:r>
        <w:rPr>
          <w:rFonts w:ascii="宋体" w:hAnsi="宋体" w:cs="宋体" w:eastAsia="宋体"/>
          <w:sz w:val="24"/>
        </w:rPr>
        <w:t>仓库，并承担运费和保险费。</w:t>
      </w:r>
    </w:p>
    <w:p>
      <w:pPr>
        <w:pStyle w:val="null3"/>
        <w:spacing w:before="255" w:after="255"/>
        <w:ind w:left="945"/>
      </w:pPr>
      <w:r>
        <w:rPr>
          <w:rFonts w:ascii="宋体" w:hAnsi="宋体" w:cs="宋体" w:eastAsia="宋体"/>
          <w:sz w:val="24"/>
        </w:rPr>
        <w:t>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1065"/>
      </w:pPr>
      <w:r>
        <w:rPr>
          <w:rFonts w:ascii="宋体" w:hAnsi="宋体" w:cs="宋体" w:eastAsia="宋体"/>
          <w:sz w:val="24"/>
          <w:b/>
        </w:rPr>
        <w:t>加工物</w:t>
      </w:r>
      <w:r>
        <w:rPr>
          <w:rFonts w:ascii="宋体" w:hAnsi="宋体" w:cs="宋体" w:eastAsia="宋体"/>
          <w:sz w:val="24"/>
          <w:b/>
        </w:rPr>
        <w:t>运输</w:t>
      </w:r>
      <w:r>
        <w:rPr>
          <w:rFonts w:ascii="宋体" w:hAnsi="宋体" w:cs="宋体" w:eastAsia="宋体"/>
          <w:sz w:val="24"/>
          <w:b/>
          <w:color w:val="000000"/>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加工物</w:t>
      </w:r>
      <w:r>
        <w:rPr>
          <w:rFonts w:ascii="宋体" w:hAnsi="宋体" w:cs="宋体" w:eastAsia="宋体"/>
          <w:sz w:val="24"/>
        </w:rPr>
        <w:t>运输</w:t>
      </w:r>
      <w:r>
        <w:rPr>
          <w:rFonts w:ascii="宋体" w:hAnsi="宋体" w:cs="宋体" w:eastAsia="宋体"/>
          <w:sz w:val="24"/>
        </w:rPr>
        <w:t>、</w:t>
      </w:r>
      <w:r>
        <w:rPr>
          <w:rFonts w:ascii="宋体" w:hAnsi="宋体" w:cs="宋体" w:eastAsia="宋体"/>
          <w:sz w:val="24"/>
        </w:rPr>
        <w:t>装</w:t>
      </w:r>
      <w:r>
        <w:rPr>
          <w:rFonts w:ascii="宋体" w:hAnsi="宋体" w:cs="宋体" w:eastAsia="宋体"/>
          <w:sz w:val="24"/>
        </w:rPr>
        <w:t>车</w:t>
      </w:r>
      <w:r>
        <w:rPr>
          <w:rFonts w:ascii="宋体" w:hAnsi="宋体" w:cs="宋体" w:eastAsia="宋体"/>
          <w:sz w:val="24"/>
        </w:rPr>
        <w:t>、包装由乙方负责，</w:t>
      </w:r>
      <w:r>
        <w:rPr>
          <w:rFonts w:ascii="宋体" w:hAnsi="宋体" w:cs="宋体" w:eastAsia="宋体"/>
          <w:sz w:val="24"/>
        </w:rPr>
        <w:t>甲方负责免费卸车，装车和包装费用由乙方承担，运输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255" w:after="255"/>
      </w:pPr>
      <w:r>
        <w:rPr>
          <w:rFonts w:ascii="宋体" w:hAnsi="宋体" w:cs="宋体" w:eastAsia="宋体"/>
          <w:sz w:val="24"/>
        </w:rPr>
        <w:t>加工</w:t>
      </w:r>
      <w:r>
        <w:rPr>
          <w:rFonts w:ascii="宋体" w:hAnsi="宋体" w:cs="宋体" w:eastAsia="宋体"/>
          <w:sz w:val="24"/>
        </w:rPr>
        <w:t>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，加工</w:t>
      </w:r>
      <w:r>
        <w:rPr>
          <w:rFonts w:ascii="宋体" w:hAnsi="宋体" w:cs="宋体" w:eastAsia="宋体"/>
          <w:sz w:val="24"/>
        </w:rPr>
        <w:t>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对于特殊物品（易燃、易爆、有毒物品及其他危险品和运输过程中对温度等环境因素和震动有特殊要求的加工物或物品）必须特别标明其品名、性质、特殊保护措施、保存方法以及处理意外情况的方法。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加工物的包装，国家或业务主管部门有技术规定的，按照技术规定执行；国家或业务主管部门没有技术规定的，应当按照通用的方式包装，没有通用方式的，应当采取足以保护加工物安全和完整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甲方应在乙方将每批次的</w:t>
      </w:r>
      <w:r>
        <w:rPr>
          <w:rFonts w:ascii="宋体" w:hAnsi="宋体" w:cs="宋体" w:eastAsia="宋体"/>
          <w:sz w:val="24"/>
        </w:rPr>
        <w:t>货物到货</w:t>
      </w:r>
      <w:r>
        <w:rPr>
          <w:rFonts w:ascii="宋体" w:hAnsi="宋体" w:cs="宋体" w:eastAsia="宋体"/>
          <w:sz w:val="24"/>
        </w:rPr>
        <w:t>后进行验收</w:t>
      </w:r>
      <w:r>
        <w:rPr>
          <w:rFonts w:ascii="宋体" w:hAnsi="宋体" w:cs="宋体" w:eastAsia="宋体"/>
          <w:sz w:val="24"/>
        </w:rPr>
        <w:t>，</w:t>
      </w:r>
      <w:r>
        <w:rPr>
          <w:rFonts w:ascii="宋体" w:hAnsi="宋体" w:cs="宋体" w:eastAsia="宋体"/>
          <w:sz w:val="24"/>
        </w:rPr>
        <w:t>具体</w:t>
      </w:r>
      <w:r>
        <w:rPr>
          <w:rFonts w:ascii="宋体" w:hAnsi="宋体" w:cs="宋体" w:eastAsia="宋体"/>
          <w:sz w:val="24"/>
        </w:rPr>
        <w:t>验收程序见附件</w:t>
      </w:r>
      <w:r>
        <w:rPr>
          <w:rFonts w:ascii="宋体" w:hAnsi="宋体" w:cs="宋体" w:eastAsia="宋体"/>
          <w:sz w:val="24"/>
          <w:u w:val="single"/>
        </w:rPr>
        <w:t xml:space="preserve">  </w:t>
      </w:r>
      <w:r>
        <w:rPr>
          <w:rFonts w:ascii="calibri" w:hAnsi="calibri" w:cs="calibri" w:eastAsia="calibri"/>
          <w:sz w:val="24"/>
          <w:u w:val="single"/>
        </w:rPr>
        <w:t xml:space="preserve">4 </w:t>
      </w:r>
      <w:r>
        <w:rPr>
          <w:rFonts w:ascii="宋体" w:hAnsi="宋体" w:cs="宋体" w:eastAsia="宋体"/>
          <w:sz w:val="24"/>
          <w:u w:val="single"/>
        </w:rPr>
        <w:t>。</w:t>
      </w:r>
      <w:r>
        <w:rPr>
          <w:rFonts w:ascii="宋体" w:hAnsi="宋体" w:cs="宋体" w:eastAsia="宋体"/>
          <w:sz w:val="24"/>
        </w:rPr>
        <w:t>对甲方出具的相关验收结果，乙方不得持有任何异议。自货物到货现场验收和理化指标复检验收合格之日起，</w:t>
      </w:r>
      <w:r>
        <w:rPr>
          <w:rFonts w:ascii="宋体" w:hAnsi="宋体" w:cs="宋体" w:eastAsia="宋体"/>
          <w:sz w:val="24"/>
        </w:rPr>
        <w:t>货物损毁、丢失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150" w:after="150"/>
      </w:pPr>
      <w:r>
        <w:rPr>
          <w:rFonts w:ascii="宋体" w:hAnsi="宋体" w:cs="宋体" w:eastAsia="宋体"/>
          <w:sz w:val="24"/>
        </w:rPr>
        <w:t>若甲方在现场验收、理化指标复检验收和使用验收时发现加工物存在质量问题或其他缺陷的，则该加工物视为不合格产品。</w:t>
      </w:r>
    </w:p>
    <w:p>
      <w:pPr>
        <w:pStyle w:val="null3"/>
        <w:numPr>
          <w:ilvl w:val="1"/>
          <w:numId w:val="3"/>
        </w:numPr>
        <w:spacing w:before="150" w:after="150"/>
      </w:pPr>
      <w:r>
        <w:rPr>
          <w:rFonts w:ascii="宋体" w:hAnsi="宋体" w:cs="宋体" w:eastAsia="宋体"/>
          <w:sz w:val="24"/>
        </w:rPr>
        <w:t>若双方在验收过程中对加工物质量问题发生争议的，应友好协商解决。协商无法达成一致的，应提交甲方所在地的质量监督检验机构裁决或委托法定鉴定机构进行鉴定，由此产生的相关费用由乙方承担。就前述专业机构出具的鉴定结论，双方均应认可。</w:t>
      </w:r>
    </w:p>
    <w:p>
      <w:pPr>
        <w:pStyle w:val="null3"/>
        <w:numPr>
          <w:ilvl w:val="1"/>
          <w:numId w:val="3"/>
        </w:numPr>
        <w:spacing w:before="150" w:after="150"/>
      </w:pPr>
      <w:r>
        <w:rPr>
          <w:rFonts w:ascii="宋体" w:hAnsi="宋体" w:cs="宋体" w:eastAsia="宋体"/>
          <w:sz w:val="24"/>
        </w:rPr>
        <w:t>造币用白铜复合镍带的称差标准为千分之二，千分之二以内以发货方为准，超过千分之二以双方现场称重为准。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rPr>
        <w:t>白铜复合黄铜加工的金属损耗按照</w:t>
      </w:r>
      <w:r>
        <w:rPr>
          <w:rFonts w:ascii="calibri" w:hAnsi="calibri" w:cs="calibri" w:eastAsia="calibri"/>
          <w:sz w:val="24"/>
        </w:rPr>
        <w:t>1%</w:t>
      </w:r>
      <w:r>
        <w:rPr>
          <w:rFonts w:ascii="宋体" w:hAnsi="宋体" w:cs="宋体" w:eastAsia="宋体"/>
          <w:sz w:val="24"/>
        </w:rPr>
        <w:t>计算，如果金属损耗超过</w:t>
      </w:r>
      <w:r>
        <w:rPr>
          <w:rFonts w:ascii="calibri" w:hAnsi="calibri" w:cs="calibri" w:eastAsia="calibri"/>
          <w:sz w:val="24"/>
        </w:rPr>
        <w:t>1%</w:t>
      </w:r>
      <w:r>
        <w:rPr>
          <w:rFonts w:ascii="宋体" w:hAnsi="宋体" w:cs="宋体" w:eastAsia="宋体"/>
          <w:sz w:val="24"/>
        </w:rPr>
        <w:t>，乙方负责赔偿甲方超过</w:t>
      </w:r>
      <w:r>
        <w:rPr>
          <w:rFonts w:ascii="calibri" w:hAnsi="calibri" w:cs="calibri" w:eastAsia="calibri"/>
          <w:sz w:val="24"/>
        </w:rPr>
        <w:t>1%</w:t>
      </w:r>
      <w:r>
        <w:rPr>
          <w:rFonts w:ascii="宋体" w:hAnsi="宋体" w:cs="宋体" w:eastAsia="宋体"/>
          <w:sz w:val="24"/>
        </w:rPr>
        <w:t>金属损耗以外金属损耗的经济损失，经济损失</w:t>
      </w:r>
      <w:r>
        <w:rPr>
          <w:rFonts w:ascii="calibri" w:hAnsi="calibri" w:cs="calibri" w:eastAsia="calibri"/>
          <w:sz w:val="24"/>
        </w:rPr>
        <w:t>=</w:t>
      </w:r>
      <w:r>
        <w:rPr>
          <w:rFonts w:ascii="宋体" w:hAnsi="宋体" w:cs="宋体" w:eastAsia="宋体"/>
          <w:sz w:val="24"/>
        </w:rPr>
        <w:t>超过</w:t>
      </w:r>
      <w:r>
        <w:rPr>
          <w:rFonts w:ascii="calibri" w:hAnsi="calibri" w:cs="calibri" w:eastAsia="calibri"/>
          <w:sz w:val="24"/>
        </w:rPr>
        <w:t>1%</w:t>
      </w:r>
      <w:r>
        <w:rPr>
          <w:rFonts w:ascii="宋体" w:hAnsi="宋体" w:cs="宋体" w:eastAsia="宋体"/>
          <w:sz w:val="24"/>
        </w:rPr>
        <w:t>金属损耗以外金属损耗数量×</w:t>
      </w:r>
      <w:r>
        <w:rPr>
          <w:rFonts w:ascii="calibri" w:hAnsi="calibri" w:cs="calibri" w:eastAsia="calibri"/>
          <w:sz w:val="24"/>
        </w:rPr>
        <w:t>7</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吨。经济损失计算以双方全年签订合同的带材数量进行统计和计算；</w:t>
      </w:r>
    </w:p>
    <w:p>
      <w:pPr>
        <w:pStyle w:val="null3"/>
        <w:numPr>
          <w:ilvl w:val="1"/>
          <w:numId w:val="3"/>
        </w:numPr>
        <w:spacing w:before="150" w:after="150"/>
      </w:pPr>
      <w:r>
        <w:rPr>
          <w:rFonts w:ascii="宋体" w:hAnsi="宋体" w:cs="宋体" w:eastAsia="宋体"/>
          <w:sz w:val="24"/>
        </w:rPr>
        <w:t>白铜复合黄铜加工的成品率按照</w:t>
      </w:r>
      <w:r>
        <w:rPr>
          <w:rFonts w:ascii="calibri" w:hAnsi="calibri" w:cs="calibri" w:eastAsia="calibri"/>
          <w:sz w:val="24"/>
        </w:rPr>
        <w:t>71%</w:t>
      </w:r>
      <w:r>
        <w:rPr>
          <w:rFonts w:ascii="宋体" w:hAnsi="宋体" w:cs="宋体" w:eastAsia="宋体"/>
          <w:sz w:val="24"/>
        </w:rPr>
        <w:t>计算，白铜复合镍带是否合格以甲方最终生产检验为准。如果乙方实际生产白铜复合镍带的成品率低于</w:t>
      </w:r>
      <w:r>
        <w:rPr>
          <w:rFonts w:ascii="calibri" w:hAnsi="calibri" w:cs="calibri" w:eastAsia="calibri"/>
          <w:sz w:val="24"/>
        </w:rPr>
        <w:t>71%</w:t>
      </w:r>
      <w:r>
        <w:rPr>
          <w:rFonts w:ascii="宋体" w:hAnsi="宋体" w:cs="宋体" w:eastAsia="宋体"/>
          <w:sz w:val="24"/>
        </w:rPr>
        <w:t>，由乙方负责赔偿因成品率低于</w:t>
      </w:r>
      <w:r>
        <w:rPr>
          <w:rFonts w:ascii="calibri" w:hAnsi="calibri" w:cs="calibri" w:eastAsia="calibri"/>
          <w:sz w:val="24"/>
        </w:rPr>
        <w:t>71%</w:t>
      </w:r>
      <w:r>
        <w:rPr>
          <w:rFonts w:ascii="宋体" w:hAnsi="宋体" w:cs="宋体" w:eastAsia="宋体"/>
          <w:sz w:val="24"/>
        </w:rPr>
        <w:t>给甲方造成的经济损失，经济损失</w:t>
      </w:r>
      <w:r>
        <w:rPr>
          <w:rFonts w:ascii="calibri" w:hAnsi="calibri" w:cs="calibri" w:eastAsia="calibri"/>
          <w:sz w:val="24"/>
        </w:rPr>
        <w:t>=</w:t>
      </w:r>
      <w:r>
        <w:rPr>
          <w:rFonts w:ascii="宋体" w:hAnsi="宋体" w:cs="宋体" w:eastAsia="宋体"/>
          <w:sz w:val="24"/>
        </w:rPr>
        <w:t>乙方按</w:t>
      </w:r>
      <w:r>
        <w:rPr>
          <w:rFonts w:ascii="calibri" w:hAnsi="calibri" w:cs="calibri" w:eastAsia="calibri"/>
          <w:sz w:val="24"/>
        </w:rPr>
        <w:t>71%</w:t>
      </w:r>
      <w:r>
        <w:rPr>
          <w:rFonts w:ascii="宋体" w:hAnsi="宋体" w:cs="宋体" w:eastAsia="宋体"/>
          <w:sz w:val="24"/>
        </w:rPr>
        <w:t>成品率少加工出白铜复合镍带的数量×</w:t>
      </w:r>
      <w:r>
        <w:rPr>
          <w:rFonts w:ascii="calibri" w:hAnsi="calibri" w:cs="calibri" w:eastAsia="calibri"/>
          <w:sz w:val="24"/>
        </w:rPr>
        <w:t>2</w:t>
      </w:r>
      <w:r>
        <w:rPr>
          <w:rFonts w:ascii="宋体" w:hAnsi="宋体" w:cs="宋体" w:eastAsia="宋体"/>
          <w:sz w:val="24"/>
        </w:rPr>
        <w:t>万元</w:t>
      </w:r>
      <w:r>
        <w:rPr>
          <w:rFonts w:ascii="calibri" w:hAnsi="calibri" w:cs="calibri" w:eastAsia="calibri"/>
          <w:sz w:val="24"/>
        </w:rPr>
        <w:t>/</w:t>
      </w:r>
      <w:r>
        <w:rPr>
          <w:rFonts w:ascii="宋体" w:hAnsi="宋体" w:cs="宋体" w:eastAsia="宋体"/>
          <w:sz w:val="24"/>
        </w:rPr>
        <w:t>吨。经济损失计算以双方合同周期内的带材数量进行统计和计算。</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乙方应保证其向甲方交付加工物的品种、规格、数量、质量等要符合甲方的要求。</w:t>
      </w:r>
    </w:p>
    <w:p>
      <w:pPr>
        <w:pStyle w:val="null3"/>
        <w:numPr>
          <w:ilvl w:val="1"/>
          <w:numId w:val="3"/>
        </w:numPr>
        <w:spacing w:before="255" w:after="255"/>
      </w:pPr>
      <w:r>
        <w:rPr>
          <w:rFonts w:ascii="宋体" w:hAnsi="宋体" w:cs="宋体" w:eastAsia="宋体"/>
          <w:sz w:val="24"/>
        </w:rPr>
        <w:t>加工物及相关服务应符合中华人民共和国相应的国家标准或行业标准；如果中华人民共和国没有相关标准的，则采用加工物来源国适用的官方标准。乙方应保证其向甲方交付的加工物均符合上述标准，并以各标准中质量要求最高之条款为本加工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加工物质量与本合同约定的不符，乙方应负责更换，如乙方拒绝更换或更换后的加工物质量仍不能达到本合同约定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乙方提供的加工物及服务须符合甲方提出的技术、服务要求，全部加工物质量保修期为自全部加工物经甲方验收合格之日起算。</w:t>
      </w:r>
    </w:p>
    <w:p>
      <w:pPr>
        <w:pStyle w:val="null3"/>
        <w:numPr>
          <w:ilvl w:val="1"/>
          <w:numId w:val="3"/>
        </w:numPr>
        <w:spacing w:before="255" w:after="255"/>
      </w:pPr>
      <w:r>
        <w:rPr>
          <w:rFonts w:ascii="宋体" w:hAnsi="宋体" w:cs="宋体" w:eastAsia="宋体"/>
          <w:sz w:val="24"/>
        </w:rPr>
        <w:t>在质量保修期内，如加工物在使用过程中如出现质量问题或者不能达到甲方使用要求，乙方应及时免费上门维修或更换，</w:t>
      </w:r>
      <w:r>
        <w:rPr>
          <w:rFonts w:ascii="宋体" w:hAnsi="宋体" w:cs="宋体" w:eastAsia="宋体"/>
          <w:sz w:val="24"/>
        </w:rPr>
        <w:t>2小时内电话响应，</w:t>
      </w:r>
      <w:r>
        <w:rPr>
          <w:rFonts w:ascii="宋体" w:hAnsi="宋体" w:cs="宋体" w:eastAsia="宋体"/>
          <w:sz w:val="24"/>
        </w:rPr>
        <w:t>一切费用由乙方承担。乙方不能及时上门进行维修或更换的，甲方可自行或委托第三方进行维修或更换，由此产生的一切费用由乙方承担。如乙方拒绝承担，则甲方有权在返还质量保证金时予以扣除。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在质量保修期届满后，如加工物损坏需维修，则乙方应根据市场价格中最为优惠的价格向甲方收取维修所需的材料成本费用，除此之外，不向甲方另行收取其他费用。该条款有效期为长期。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自每批次加工物到货现场验收合格之日起，加工物损毁、丢失等风险由甲方承担。</w:t>
      </w:r>
    </w:p>
    <w:p>
      <w:pPr>
        <w:pStyle w:val="null3"/>
        <w:numPr>
          <w:ilvl w:val="1"/>
          <w:numId w:val="3"/>
        </w:numPr>
        <w:spacing w:before="255" w:after="255"/>
      </w:pPr>
      <w:r>
        <w:rPr>
          <w:rFonts w:ascii="宋体" w:hAnsi="宋体" w:cs="宋体" w:eastAsia="宋体"/>
          <w:sz w:val="24"/>
        </w:rPr>
        <w:t>因乙方加工物未能达到甲方要求导致甲方拒收的或者解除合同时，加工物损坏、灭失的风险由乙方承担。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所有权与风险的转移，不影响因乙方不按约定履行本合同项下义务时，甲方要求其承担违约责任的权利。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乙方应保证甲方不受由于使用乙方提供的加工物（包括技术）而引起的因任何第三方的设计、工艺方案、技术资料、商标、专利等知识产权产生侵权索赔。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在发生索赔期间，乙方应保证以任何合理的方式避免甲方对加工物的使用受到限制或为甲方更换其他同等类型的加工物供甲方使用并承担因此产生的全部费用。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非因甲方原因导致乙方未能按本合同约定的交付时间交付加工物的，或者交付的加工物未能通过甲方验收，乙方应从逾期之日起每日按本合同价款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0.1  </w:t>
      </w:r>
      <w:r>
        <w:rPr>
          <w:rFonts w:ascii="calibri" w:hAnsi="calibri" w:cs="calibri" w:eastAsia="calibri"/>
          <w:sz w:val="24"/>
        </w:rPr>
        <w:t>%</w:t>
      </w:r>
      <w:r>
        <w:rPr>
          <w:rFonts w:ascii="宋体" w:hAnsi="宋体" w:cs="宋体" w:eastAsia="宋体"/>
          <w:sz w:val="24"/>
        </w:rPr>
        <w:t>向甲方支付违约金，逾期超过</w:t>
      </w:r>
      <w:r>
        <w:rPr>
          <w:rFonts w:ascii="calibri" w:hAnsi="calibri" w:cs="calibri" w:eastAsia="calibri"/>
          <w:sz w:val="24"/>
          <w:u w:val="single"/>
          <w:shd w:fill="BEBEBE" w:val="clear"/>
        </w:rPr>
        <w:t xml:space="preserve">  10 </w:t>
      </w:r>
      <w:r>
        <w:rPr>
          <w:rFonts w:ascii="宋体" w:hAnsi="宋体" w:cs="宋体" w:eastAsia="宋体"/>
          <w:sz w:val="24"/>
        </w:rPr>
        <w:t>个工作日的，甲方有权解除合同，乙方除退回甲方已支付款项外，须向甲方支付相当于本合同价款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的违约金。如前述违约金不足以赔偿甲方因乙方违约造成的损失，乙方应当予以赔偿。</w:t>
      </w:r>
    </w:p>
    <w:p>
      <w:pPr>
        <w:pStyle w:val="null3"/>
        <w:numPr>
          <w:ilvl w:val="1"/>
          <w:numId w:val="3"/>
        </w:numPr>
        <w:spacing w:before="255" w:after="255"/>
      </w:pPr>
      <w:r>
        <w:rPr>
          <w:rFonts w:ascii="宋体" w:hAnsi="宋体" w:cs="宋体" w:eastAsia="宋体"/>
          <w:sz w:val="24"/>
        </w:rPr>
        <w:t>乙方交付加工物不符合合同约定的品牌、质量缺陷、规格、数量等要求，甲方有权选择（</w:t>
      </w:r>
      <w:r>
        <w:rPr>
          <w:rFonts w:ascii="calibri" w:hAnsi="calibri" w:cs="calibri" w:eastAsia="calibri"/>
          <w:sz w:val="24"/>
        </w:rPr>
        <w:t>1</w:t>
      </w:r>
      <w:r>
        <w:rPr>
          <w:rFonts w:ascii="宋体" w:hAnsi="宋体" w:cs="宋体" w:eastAsia="宋体"/>
          <w:sz w:val="24"/>
        </w:rPr>
        <w:t>）要求乙方按合同约定更换、补交加工物，因此导致逾期的，乙方应按第</w:t>
      </w:r>
      <w:r>
        <w:rPr>
          <w:rFonts w:ascii="calibri" w:hAnsi="calibri" w:cs="calibri" w:eastAsia="calibri"/>
          <w:sz w:val="24"/>
        </w:rPr>
        <w:t>12.</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）要求解除合同，拒绝接受乙方交付，乙方除退回甲方已付合同价款外，还须支付本合同价款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的违约金。如前述违约金不足以赔偿甲方因乙方违约造成的损失，甲乙方应当予以赔偿。</w:t>
      </w:r>
    </w:p>
    <w:p>
      <w:pPr>
        <w:pStyle w:val="null3"/>
        <w:numPr>
          <w:ilvl w:val="1"/>
          <w:numId w:val="3"/>
        </w:numPr>
        <w:spacing w:before="255" w:after="255"/>
      </w:pPr>
      <w:r>
        <w:rPr>
          <w:rFonts w:ascii="宋体" w:hAnsi="宋体" w:cs="宋体" w:eastAsia="宋体"/>
          <w:sz w:val="24"/>
        </w:rPr>
        <w:t>乙方如在保质期内未履行第</w:t>
      </w:r>
      <w:r>
        <w:rPr>
          <w:rFonts w:ascii="calibri" w:hAnsi="calibri" w:cs="calibri" w:eastAsia="calibri"/>
          <w:sz w:val="24"/>
        </w:rPr>
        <w:t>9</w:t>
      </w:r>
      <w:r>
        <w:rPr>
          <w:rFonts w:ascii="宋体" w:hAnsi="宋体" w:cs="宋体" w:eastAsia="宋体"/>
          <w:sz w:val="24"/>
        </w:rPr>
        <w:t>条售后服务的约定，每一次须向甲方支付违约金</w:t>
      </w:r>
      <w:r>
        <w:rPr>
          <w:rFonts w:ascii="calibri" w:hAnsi="calibri" w:cs="calibri" w:eastAsia="calibri"/>
          <w:sz w:val="24"/>
          <w:u w:val="single"/>
          <w:shd w:fill="BEBEBE" w:val="clear"/>
        </w:rPr>
        <w:t xml:space="preserve">   5000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如因乙方交付的加工物存在质量问题或安全隐患导致甲方或第三人人身或财产损失的，乙方应承担一切法律责任。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w:t>
      </w:r>
      <w:r>
        <w:rPr/>
        <w:t xml:space="preserve">  </w:t>
      </w:r>
      <w:r>
        <w:rPr>
          <w:rFonts w:ascii="宋体" w:hAnsi="宋体" w:cs="宋体" w:eastAsia="宋体"/>
          <w:sz w:val="24"/>
        </w:rPr>
        <w:t>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甲方未按合同约定支付加工服务款，乙方有权延期发货，如延迟付款超过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calibri" w:hAnsi="calibri" w:cs="calibri" w:eastAsia="calibri"/>
          <w:sz w:val="24"/>
          <w:u w:val="single"/>
          <w:shd w:fill="BEBEBE" w:val="clear"/>
        </w:rPr>
        <w:t xml:space="preserve">   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rFonts w:ascii="calibri" w:hAnsi="calibri" w:cs="calibri" w:eastAsia="calibri"/>
          <w:sz w:val="24"/>
          <w:u w:val="single"/>
          <w:shd w:fill="BEBEBE" w:val="clear"/>
        </w:rPr>
        <w:t xml:space="preserve">  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rFonts w:ascii="calibri" w:hAnsi="calibri" w:cs="calibri" w:eastAsia="calibri"/>
          <w:sz w:val="24"/>
          <w:u w:val="single"/>
          <w:shd w:fill="BEBEBE" w:val="clear"/>
        </w:rPr>
        <w:t xml:space="preserve">  10  </w:t>
      </w:r>
      <w:r>
        <w:rPr>
          <w:rFonts w:ascii="宋体" w:hAnsi="宋体" w:cs="宋体" w:eastAsia="宋体"/>
          <w:sz w:val="24"/>
        </w:rPr>
        <w:t>个工作日以上时，双方应通过友好协商解决本合同的执行问题（包括交付、安装、试运行和验收等问题）。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rPr>
        <w:t>暂定</w:t>
      </w:r>
      <w:r>
        <w:rPr>
          <w:rFonts w:ascii="宋体" w:hAnsi="宋体" w:cs="宋体" w:eastAsia="宋体"/>
          <w:sz w:val="24"/>
        </w:rPr>
        <w:t>总金额</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加工物详细、加工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rPr>
        <w:t>暂定</w:t>
      </w:r>
      <w:r>
        <w:rPr>
          <w:rFonts w:ascii="宋体" w:hAnsi="宋体" w:cs="宋体" w:eastAsia="宋体"/>
          <w:sz w:val="24"/>
        </w:rPr>
        <w:t>总金额的</w:t>
      </w:r>
      <w:r>
        <w:rPr>
          <w:rFonts w:ascii="calibri" w:hAnsi="calibri" w:cs="calibri" w:eastAsia="calibri"/>
          <w:sz w:val="24"/>
          <w:u w:val="single"/>
          <w:shd w:fill="BEBEBE" w:val="clear"/>
        </w:rPr>
        <w:t xml:space="preserve">   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乙方在履行本合同过程中，应保守国家秘密义务，签订保密承诺。</w:t>
      </w:r>
    </w:p>
    <w:p>
      <w:pPr>
        <w:pStyle w:val="null3"/>
        <w:numPr>
          <w:ilvl w:val="0"/>
          <w:numId w:val="3"/>
        </w:numPr>
        <w:spacing w:before="255" w:after="255"/>
        <w:ind w:left="645"/>
      </w:pPr>
      <w:r>
        <w:rPr>
          <w:rFonts w:ascii="宋体" w:hAnsi="宋体" w:cs="宋体" w:eastAsia="宋体"/>
          <w:sz w:val="24"/>
          <w:b/>
        </w:rPr>
        <w:t>合同的变更、修改和补充</w:t>
      </w:r>
    </w:p>
    <w:p>
      <w:pPr>
        <w:pStyle w:val="null3"/>
        <w:numPr>
          <w:ilvl w:val="1"/>
          <w:numId w:val="3"/>
        </w:numPr>
        <w:spacing w:before="255" w:after="255"/>
      </w:pPr>
      <w:r>
        <w:rPr>
          <w:rFonts w:ascii="宋体" w:hAnsi="宋体" w:cs="宋体" w:eastAsia="宋体"/>
          <w:sz w:val="24"/>
        </w:rPr>
        <w:t>本合同履行期内，对甲方订购的加工物，乙方尚未组织采购、生产前，甲方需要取消采购或对加工物数量予以变更的，乙方无条件同意并予以配合，甲方不承担因此可能给乙方造成的损失；乙方已组织采购、生产的，甲方需要取消采购或对加工物数量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合同（附件）中注明的原材料、供应商、规格、产地、牌号、数量由于乙方原因发生变更的，需事先书面提交甲方确认同意，对此而引起对交付期的延迟影响，由乙方承担责任。</w:t>
      </w:r>
    </w:p>
    <w:p>
      <w:pPr>
        <w:pStyle w:val="null3"/>
        <w:numPr>
          <w:ilvl w:val="1"/>
          <w:numId w:val="3"/>
        </w:numPr>
        <w:spacing w:before="255" w:after="255"/>
      </w:pPr>
      <w:r>
        <w:rPr>
          <w:rFonts w:ascii="宋体" w:hAnsi="宋体" w:cs="宋体" w:eastAsia="宋体"/>
          <w:sz w:val="24"/>
        </w:rPr>
        <w:t>无论乙方提供的加工物是按合同约定的要求或根据现场情况双方协商变更以及甲方要求变更的，乙方均不免除对加工物应承担的责任。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条书面形式通知对方的通讯地址或联络方式送达对方。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宋体" w:hAnsi="宋体" w:cs="宋体" w:eastAsia="宋体"/>
          <w:sz w:val="24"/>
          <w:u w:val="single"/>
        </w:rPr>
        <w:t xml:space="preserve">   </w:t>
      </w:r>
      <w:r>
        <w:rPr>
          <w:rFonts w:ascii="宋体" w:hAnsi="宋体" w:cs="宋体" w:eastAsia="宋体"/>
          <w:sz w:val="24"/>
          <w:u w:val="single"/>
        </w:rPr>
        <w:t>甲方所在地</w:t>
      </w:r>
      <w:r>
        <w:rPr>
          <w:rFonts w:ascii="宋体" w:hAnsi="宋体" w:cs="宋体" w:eastAsia="宋体"/>
          <w:sz w:val="24"/>
          <w:u w:val="single"/>
        </w:rPr>
        <w:t xml:space="preserve">   </w:t>
      </w:r>
      <w:r>
        <w:rPr>
          <w:rFonts w:ascii="宋体" w:hAnsi="宋体" w:cs="宋体" w:eastAsia="宋体"/>
          <w:sz w:val="24"/>
        </w:rPr>
        <w:t>人民法院提起诉讼。诉讼费由败诉方承担。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）提交</w:t>
      </w:r>
      <w:r>
        <w:rPr>
          <w:u w:val="single"/>
        </w:rPr>
        <w:t xml:space="preserve">        </w:t>
      </w:r>
      <w:r>
        <w:rPr>
          <w:rFonts w:ascii="宋体" w:hAnsi="宋体" w:cs="宋体" w:eastAsia="宋体"/>
          <w:sz w:val="24"/>
        </w:rPr>
        <w:t>仲裁委员会进行仲裁。仲裁裁决是终局的，对双方均有约束力。仲裁费用由败诉方承担。</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合同生效和终止</w:t>
      </w:r>
    </w:p>
    <w:p>
      <w:pPr>
        <w:pStyle w:val="null3"/>
        <w:numPr>
          <w:ilvl w:val="1"/>
          <w:numId w:val="3"/>
        </w:numPr>
        <w:spacing w:before="255" w:after="255"/>
      </w:pPr>
      <w:r>
        <w:rPr>
          <w:rFonts w:ascii="宋体" w:hAnsi="宋体" w:cs="宋体" w:eastAsia="宋体"/>
          <w:sz w:val="24"/>
        </w:rPr>
        <w:t>本合同自双方法定代表人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本合同有效期从合同生效之日起到保质期满并理赔（如有）完毕货款两清之日止。部分条款对有效期限存在特殊约定的，按照相关条款约定执行。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u w:val="single"/>
        </w:rPr>
        <w:t>本合同一式</w:t>
      </w:r>
      <w:r>
        <w:rPr>
          <w:rFonts w:ascii="calibri" w:hAnsi="calibri" w:cs="calibri" w:eastAsia="calibri"/>
          <w:sz w:val="24"/>
          <w:u w:val="single"/>
          <w:shd w:fill="BEBEBE" w:val="clear"/>
        </w:rPr>
        <w:t>_</w:t>
      </w:r>
      <w:r>
        <w:rPr>
          <w:rFonts w:ascii="宋体" w:hAnsi="宋体" w:cs="宋体" w:eastAsia="宋体"/>
          <w:sz w:val="24"/>
          <w:u w:val="single"/>
          <w:shd w:fill="BEBEBE" w:val="clear"/>
        </w:rPr>
        <w:t>柒</w:t>
      </w:r>
      <w:r>
        <w:rPr>
          <w:rFonts w:ascii="calibri" w:hAnsi="calibri" w:cs="calibri" w:eastAsia="calibri"/>
          <w:sz w:val="24"/>
          <w:u w:val="single"/>
          <w:shd w:fill="BEBEBE" w:val="clear"/>
        </w:rPr>
        <w:t xml:space="preserve">_ </w:t>
      </w:r>
      <w:r>
        <w:rPr>
          <w:rFonts w:ascii="宋体" w:hAnsi="宋体" w:cs="宋体" w:eastAsia="宋体"/>
          <w:sz w:val="24"/>
          <w:u w:val="single"/>
        </w:rPr>
        <w:t>份，甲方持</w:t>
      </w:r>
      <w:r>
        <w:rPr>
          <w:rFonts w:ascii="calibri" w:hAnsi="calibri" w:cs="calibri" w:eastAsia="calibri"/>
          <w:sz w:val="24"/>
          <w:u w:val="single"/>
          <w:shd w:fill="BEBEBE" w:val="clear"/>
        </w:rPr>
        <w:t>__</w:t>
      </w:r>
      <w:r>
        <w:rPr>
          <w:rFonts w:ascii="宋体" w:hAnsi="宋体" w:cs="宋体" w:eastAsia="宋体"/>
          <w:sz w:val="24"/>
          <w:u w:val="single"/>
          <w:shd w:fill="BEBEBE" w:val="clear"/>
        </w:rPr>
        <w:t>肆</w:t>
      </w:r>
      <w:r>
        <w:rPr>
          <w:rFonts w:ascii="宋体" w:hAnsi="宋体" w:cs="宋体" w:eastAsia="宋体"/>
          <w:sz w:val="24"/>
          <w:u w:val="single"/>
        </w:rPr>
        <w:t>份，乙方持</w:t>
      </w:r>
      <w:r>
        <w:rPr>
          <w:rFonts w:ascii="calibri" w:hAnsi="calibri" w:cs="calibri" w:eastAsia="calibri"/>
          <w:sz w:val="24"/>
          <w:u w:val="single"/>
          <w:shd w:fill="BEBEBE" w:val="clear"/>
        </w:rPr>
        <w:t>_</w:t>
      </w:r>
      <w:r>
        <w:rPr>
          <w:rFonts w:ascii="宋体" w:hAnsi="宋体" w:cs="宋体" w:eastAsia="宋体"/>
          <w:sz w:val="24"/>
          <w:u w:val="single"/>
          <w:shd w:fill="BEBEBE" w:val="clear"/>
        </w:rPr>
        <w:t>叁</w:t>
      </w:r>
      <w:r>
        <w:rPr>
          <w:rFonts w:ascii="calibri" w:hAnsi="calibri" w:cs="calibri" w:eastAsia="calibri"/>
          <w:sz w:val="24"/>
          <w:u w:val="single"/>
          <w:shd w:fill="BEBEBE" w:val="clear"/>
        </w:rPr>
        <w:t xml:space="preserve">_ </w:t>
      </w:r>
      <w:r>
        <w:rPr>
          <w:rFonts w:ascii="宋体" w:hAnsi="宋体" w:cs="宋体" w:eastAsia="宋体"/>
          <w:sz w:val="24"/>
        </w:rPr>
        <w:t>份，各份合同均具有同等法律效力。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p>
    <w:p>
      <w:pPr>
        <w:pStyle w:val="null3"/>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）技术标准和要求、图纸；</w:t>
      </w:r>
    </w:p>
    <w:p>
      <w:pPr>
        <w:pStyle w:val="null3"/>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）质量保证及售后服务承诺书；</w:t>
      </w:r>
    </w:p>
    <w:p>
      <w:pPr>
        <w:pStyle w:val="null3"/>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）经双方确认进入本合同的其他文件。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spacing w:before="255" w:after="255"/>
      </w:pPr>
      <w:r>
        <w:rPr>
          <w:rFonts w:ascii="calibri" w:hAnsi="calibri" w:cs="calibri" w:eastAsia="calibri"/>
          <w:sz w:val="24"/>
        </w:rPr>
        <w:t>1.</w:t>
      </w:r>
      <w:r>
        <w:rPr>
          <w:u w:val="single"/>
        </w:rPr>
        <w:t xml:space="preserve"> </w:t>
      </w:r>
      <w:r>
        <w:rPr>
          <w:rFonts w:ascii="宋体" w:hAnsi="宋体" w:cs="宋体" w:eastAsia="宋体"/>
          <w:sz w:val="24"/>
          <w:u w:val="single"/>
          <w:shd w:fill="BEBEBE" w:val="clear"/>
        </w:rPr>
        <w:t>加工物清单</w:t>
      </w:r>
      <w:r>
        <w:rPr>
          <w:rFonts w:ascii="宋体" w:hAnsi="宋体" w:cs="宋体" w:eastAsia="宋体"/>
          <w:sz w:val="24"/>
          <w:u w:val="single"/>
          <w:shd w:fill="BEBEBE" w:val="clear"/>
        </w:rPr>
        <w:t xml:space="preserve">                           </w:t>
      </w:r>
    </w:p>
    <w:p>
      <w:pPr>
        <w:pStyle w:val="null3"/>
        <w:spacing w:before="255" w:after="255"/>
      </w:pPr>
      <w:r>
        <w:rPr>
          <w:rFonts w:ascii="calibri" w:hAnsi="calibri" w:cs="calibri" w:eastAsia="calibri"/>
          <w:sz w:val="24"/>
        </w:rPr>
        <w:t>2.</w:t>
      </w:r>
      <w:r>
        <w:rPr/>
        <w:t xml:space="preserve"> </w:t>
      </w:r>
      <w:r>
        <w:rPr>
          <w:rFonts w:ascii="宋体" w:hAnsi="宋体" w:cs="宋体" w:eastAsia="宋体"/>
          <w:sz w:val="24"/>
          <w:u w:val="single"/>
          <w:shd w:fill="BEBEBE" w:val="clear"/>
        </w:rPr>
        <w:t>技术要求</w:t>
      </w:r>
      <w:r>
        <w:rPr>
          <w:u w:val="single"/>
        </w:rPr>
        <w:t xml:space="preserve">                            </w:t>
      </w:r>
    </w:p>
    <w:p>
      <w:pPr>
        <w:pStyle w:val="null3"/>
        <w:spacing w:before="255" w:after="255"/>
      </w:pPr>
      <w:r>
        <w:rPr>
          <w:rFonts w:ascii="calibri" w:hAnsi="calibri" w:cs="calibri" w:eastAsia="calibri"/>
          <w:sz w:val="24"/>
        </w:rPr>
        <w:t>3.</w:t>
      </w:r>
      <w:r>
        <w:rPr>
          <w:u w:val="single"/>
        </w:rPr>
        <w:t xml:space="preserve"> </w:t>
      </w:r>
      <w:r>
        <w:rPr>
          <w:rFonts w:ascii="宋体" w:hAnsi="宋体" w:cs="宋体" w:eastAsia="宋体"/>
          <w:sz w:val="24"/>
          <w:u w:val="single"/>
          <w:shd w:fill="BEBEBE" w:val="clear"/>
        </w:rPr>
        <w:t>白铜复合黄铜加工供应商试制带材质量验证管理办法</w:t>
      </w:r>
    </w:p>
    <w:p>
      <w:pPr>
        <w:pStyle w:val="null3"/>
        <w:spacing w:before="255" w:after="255"/>
        <w:ind w:left="960"/>
      </w:pPr>
      <w:r>
        <w:rPr>
          <w:rFonts w:ascii="calibri" w:hAnsi="calibri" w:cs="calibri" w:eastAsia="calibri"/>
          <w:sz w:val="24"/>
        </w:rPr>
        <w:t>4.</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履约验收方案</w:t>
      </w:r>
      <w:r>
        <w:rPr>
          <w:rFonts w:ascii="宋体" w:hAnsi="宋体" w:cs="宋体" w:eastAsia="宋体"/>
          <w:sz w:val="24"/>
          <w:u w:val="single"/>
          <w:shd w:fill="BEBEBE" w:val="clear"/>
        </w:rPr>
        <w:t xml:space="preserve">                          </w:t>
      </w:r>
    </w:p>
    <w:p>
      <w:pPr>
        <w:pStyle w:val="null3"/>
        <w:spacing w:before="255" w:after="255"/>
        <w:ind w:left="960"/>
      </w:pPr>
      <w:r>
        <w:rPr>
          <w:rFonts w:ascii="calibri" w:hAnsi="calibri" w:cs="calibri" w:eastAsia="calibri"/>
          <w:sz w:val="24"/>
        </w:rPr>
        <w:t>5.</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廉洁责任保证书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6.</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保密承诺书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7.</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质量保证承诺书</w:t>
      </w:r>
      <w:r>
        <w:rPr>
          <w:rFonts w:ascii="宋体" w:hAnsi="宋体" w:cs="宋体" w:eastAsia="宋体"/>
          <w:sz w:val="24"/>
          <w:u w:val="single"/>
          <w:shd w:fill="BEBEBE" w:val="clear"/>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255" w:after="255"/>
      </w:pPr>
      <w:r>
        <w:rPr>
          <w:rFonts w:ascii="calibri" w:hAnsi="calibri" w:cs="calibri" w:eastAsia="calibri"/>
          <w:sz w:val="24"/>
        </w:rPr>
        <w:t>8.</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廉洁交往告知书</w:t>
      </w:r>
      <w:r>
        <w:rPr>
          <w:rFonts w:ascii="宋体" w:hAnsi="宋体" w:cs="宋体" w:eastAsia="宋体"/>
          <w:sz w:val="24"/>
          <w:u w:val="single"/>
          <w:shd w:fill="BEBEBE" w:val="clear"/>
        </w:rPr>
        <w:t xml:space="preserve">                    </w:t>
      </w:r>
      <w:r>
        <w:rPr>
          <w:u w:val="single"/>
        </w:rPr>
        <w:t xml:space="preserve"> </w:t>
      </w:r>
      <w:r>
        <w:rPr>
          <w:u w:val="single"/>
        </w:rPr>
        <w:t xml:space="preserve">   </w:t>
      </w:r>
    </w:p>
    <w:p>
      <w:pPr>
        <w:pStyle w:val="null3"/>
        <w:spacing w:before="255" w:after="255"/>
      </w:pPr>
      <w:r>
        <w:rPr>
          <w:rFonts w:ascii="宋体" w:hAnsi="宋体" w:cs="宋体" w:eastAsia="宋体"/>
          <w:sz w:val="24"/>
        </w:rPr>
        <w:t>（以下无正文）</w:t>
      </w:r>
    </w:p>
    <w:p>
      <w:pPr>
        <w:pStyle w:val="null3"/>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b/>
              </w:rPr>
              <w:t>乙方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4"/>
              </w:rPr>
              <w:t>/</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80"/>
              <w:jc w:val="both"/>
            </w:pPr>
            <w:r>
              <w:rPr>
                <w:rFonts w:ascii="宋体" w:hAnsi="宋体" w:cs="宋体" w:eastAsia="宋体"/>
                <w:sz w:val="24"/>
              </w:rPr>
              <w:t>签订日期：</w:t>
            </w:r>
            <w:r>
              <w:rPr>
                <w:rFonts w:ascii="calibri" w:hAnsi="calibri" w:cs="calibri" w:eastAsia="calibri"/>
                <w:sz w:val="21"/>
              </w:rPr>
              <w:t xml:space="preserve">   </w:t>
            </w:r>
            <w:r>
              <w:rPr>
                <w:rFonts w:ascii="宋体" w:hAnsi="宋体" w:cs="宋体" w:eastAsia="宋体"/>
                <w:sz w:val="24"/>
              </w:rPr>
              <w:t>年</w:t>
            </w:r>
            <w:r>
              <w:rPr>
                <w:rFonts w:ascii="calibri" w:hAnsi="calibri" w:cs="calibri" w:eastAsia="calibri"/>
                <w:sz w:val="21"/>
              </w:rPr>
              <w:t xml:space="preserve">    </w:t>
            </w:r>
            <w:r>
              <w:rPr>
                <w:rFonts w:ascii="宋体" w:hAnsi="宋体" w:cs="宋体" w:eastAsia="宋体"/>
                <w:sz w:val="24"/>
              </w:rPr>
              <w:t>月</w:t>
            </w:r>
            <w:r>
              <w:rPr>
                <w:rFonts w:ascii="calibri" w:hAnsi="calibri" w:cs="calibri" w:eastAsia="calibri"/>
                <w:sz w:val="21"/>
              </w:rPr>
              <w:t xml:space="preserve">    </w:t>
            </w:r>
            <w:r>
              <w:rPr>
                <w:rFonts w:ascii="宋体" w:hAnsi="宋体" w:cs="宋体" w:eastAsia="宋体"/>
                <w:sz w:val="24"/>
              </w:rPr>
              <w:t>日</w:t>
            </w:r>
          </w:p>
        </w:tc>
      </w:tr>
    </w:tbl>
    <w:p>
      <w:pPr>
        <w:pStyle w:val="null3"/>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加工物清单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1251"/>
        <w:gridCol w:w="625"/>
        <w:gridCol w:w="625"/>
        <w:gridCol w:w="745"/>
        <w:gridCol w:w="1371"/>
        <w:gridCol w:w="126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加工物名称</w:t>
            </w:r>
          </w:p>
        </w:tc>
        <w:tc>
          <w:tcPr>
            <w:tcW w:type="dxa" w:w="11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品牌</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规格型号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计量单位</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单价</w:t>
            </w:r>
          </w:p>
          <w:p>
            <w:pPr>
              <w:pStyle w:val="null3"/>
              <w:jc w:val="center"/>
            </w:pPr>
            <w:r>
              <w:rPr>
                <w:rFonts w:ascii="宋体" w:hAnsi="宋体" w:cs="宋体" w:eastAsia="宋体"/>
                <w:sz w:val="24"/>
                <w:b/>
              </w:rPr>
              <w:t>（元）</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金额</w:t>
            </w:r>
          </w:p>
          <w:p>
            <w:pPr>
              <w:pStyle w:val="null3"/>
              <w:jc w:val="center"/>
            </w:pPr>
            <w:r>
              <w:rPr>
                <w:rFonts w:ascii="宋体" w:hAnsi="宋体" w:cs="宋体" w:eastAsia="宋体"/>
                <w:sz w:val="24"/>
                <w:b/>
              </w:rPr>
              <w:t>小计（元）</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保质期</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大写：</w:t>
            </w:r>
          </w:p>
        </w:tc>
        <w:tc>
          <w:tcPr>
            <w:tcW w:type="dxa" w:w="400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备注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6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rPr>
              <w:t xml:space="preserve">        </w:t>
            </w:r>
            <w:r>
              <w:rPr>
                <w:rFonts w:ascii="宋体" w:hAnsi="宋体" w:cs="宋体" w:eastAsia="宋体"/>
                <w:sz w:val="24"/>
              </w:rPr>
              <w:t>增值税，开具增值税专用发票。</w:t>
            </w:r>
          </w:p>
          <w:p>
            <w:pPr>
              <w:pStyle w:val="null3"/>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jc w:val="both"/>
            </w:pPr>
            <w:r>
              <w:rPr>
                <w:rFonts w:ascii="calibri" w:hAnsi="calibri" w:cs="calibri" w:eastAsia="calibri"/>
                <w:sz w:val="24"/>
              </w:rPr>
              <w:t>3</w:t>
            </w:r>
            <w:r>
              <w:rPr>
                <w:rFonts w:ascii="宋体" w:hAnsi="宋体" w:cs="宋体" w:eastAsia="宋体"/>
                <w:sz w:val="24"/>
              </w:rPr>
              <w:t>、单价包含加工费和运费。</w:t>
            </w:r>
          </w:p>
          <w:p>
            <w:pPr>
              <w:pStyle w:val="null3"/>
              <w:jc w:val="both"/>
            </w:pPr>
          </w:p>
        </w:tc>
      </w:tr>
    </w:tbl>
    <w:p>
      <w:pPr>
        <w:pStyle w:val="null3"/>
        <w:jc w:val="both"/>
        <w:outlineLvl w:val="1"/>
      </w:pPr>
      <w:r>
        <w:rPr>
          <w:rFonts w:ascii="宋体" w:hAnsi="宋体" w:cs="宋体" w:eastAsia="宋体"/>
          <w:sz w:val="24"/>
          <w:b/>
        </w:rPr>
        <w:t>附件</w:t>
      </w:r>
      <w:r>
        <w:rPr>
          <w:rFonts w:ascii="宋体" w:hAnsi="宋体" w:cs="宋体" w:eastAsia="宋体"/>
          <w:sz w:val="24"/>
          <w:b/>
        </w:rPr>
        <w:t>2</w:t>
      </w:r>
      <w:r>
        <w:rPr>
          <w:rFonts w:ascii="&quot;microsoft jhenghei&quot;" w:hAnsi="&quot;microsoft jhenghei&quot;" w:cs="&quot;microsoft jhenghei&quot;" w:eastAsia="&quot;microsoft jhenghei&quot;"/>
          <w:sz w:val="32"/>
          <w:b/>
        </w:rPr>
        <w:t xml:space="preserve"> </w:t>
      </w:r>
    </w:p>
    <w:p>
      <w:pPr>
        <w:pStyle w:val="null3"/>
        <w:spacing w:before="150" w:after="150"/>
        <w:ind w:left="1080"/>
        <w:jc w:val="center"/>
      </w:pPr>
      <w:r>
        <w:rPr>
          <w:rFonts w:ascii="宋体" w:hAnsi="宋体" w:cs="宋体" w:eastAsia="宋体"/>
          <w:sz w:val="24"/>
          <w:b/>
        </w:rPr>
        <w:t>技术要求</w:t>
      </w:r>
    </w:p>
    <w:p>
      <w:pPr>
        <w:pStyle w:val="null3"/>
        <w:spacing w:before="150" w:after="150"/>
      </w:pPr>
      <w:r>
        <w:rPr>
          <w:rFonts w:ascii="&quot;times new roman&quot;" w:hAnsi="&quot;times new roman&quot;" w:cs="&quot;times new roman&quot;" w:eastAsia="&quot;times new roman&quot;"/>
          <w:sz w:val="21"/>
        </w:rPr>
        <w:t xml:space="preserve">1  </w:t>
      </w:r>
      <w:r>
        <w:rPr>
          <w:rFonts w:ascii="黑体" w:hAnsi="黑体" w:cs="黑体" w:eastAsia="黑体"/>
          <w:sz w:val="21"/>
        </w:rPr>
        <w:t>状态及规格</w:t>
      </w:r>
    </w:p>
    <w:p>
      <w:pPr>
        <w:pStyle w:val="null3"/>
        <w:numPr>
          <w:ilvl w:val="1"/>
          <w:numId w:val="4"/>
        </w:numPr>
      </w:pPr>
      <w:r>
        <w:rPr>
          <w:rFonts w:ascii="黑体" w:hAnsi="黑体" w:cs="黑体" w:eastAsia="黑体"/>
          <w:sz w:val="21"/>
        </w:rPr>
        <w:t>技术要求</w:t>
      </w:r>
    </w:p>
    <w:p>
      <w:pPr>
        <w:pStyle w:val="null3"/>
        <w:numPr>
          <w:ilvl w:val="2"/>
          <w:numId w:val="4"/>
        </w:numPr>
        <w:spacing w:before="150" w:after="150"/>
      </w:pPr>
      <w:r>
        <w:rPr>
          <w:rFonts w:ascii="黑体" w:hAnsi="黑体" w:cs="黑体" w:eastAsia="黑体"/>
          <w:sz w:val="21"/>
        </w:rPr>
        <w:t>牌</w:t>
      </w:r>
      <w:r>
        <w:rPr>
          <w:rFonts w:ascii="黑体" w:hAnsi="黑体" w:cs="黑体" w:eastAsia="黑体"/>
          <w:sz w:val="21"/>
        </w:rPr>
        <w:t>号、状态及规格</w:t>
      </w:r>
    </w:p>
    <w:p>
      <w:pPr>
        <w:pStyle w:val="null3"/>
        <w:numPr>
          <w:ilvl w:val="3"/>
          <w:numId w:val="4"/>
        </w:numPr>
        <w:spacing w:before="150" w:after="150"/>
      </w:pPr>
      <w:r>
        <w:rPr>
          <w:rFonts w:ascii="宋体" w:hAnsi="宋体" w:cs="宋体" w:eastAsia="宋体"/>
          <w:sz w:val="21"/>
        </w:rPr>
        <w:t>牌号、状态及规格应符合表</w:t>
      </w:r>
      <w:r>
        <w:rPr>
          <w:rFonts w:ascii="times new roman, times, serif" w:hAnsi="times new roman, times, serif" w:cs="times new roman, times, serif" w:eastAsia="times new roman, times, serif"/>
          <w:sz w:val="21"/>
        </w:rPr>
        <w:t>1</w:t>
      </w:r>
      <w:r>
        <w:rPr>
          <w:rFonts w:ascii="宋体" w:hAnsi="宋体" w:cs="宋体" w:eastAsia="宋体"/>
          <w:sz w:val="21"/>
        </w:rPr>
        <w:t>的规定</w:t>
      </w:r>
      <w:r>
        <w:rPr>
          <w:rFonts w:ascii="黑体" w:hAnsi="黑体" w:cs="黑体" w:eastAsia="黑体"/>
          <w:sz w:val="21"/>
        </w:rPr>
        <w:t>。</w:t>
      </w:r>
    </w:p>
    <w:p>
      <w:pPr>
        <w:pStyle w:val="null3"/>
        <w:spacing w:before="150" w:after="150"/>
      </w:pPr>
      <w:r>
        <w:rPr>
          <w:rFonts w:ascii="黑体" w:hAnsi="黑体" w:cs="黑体" w:eastAsia="黑体"/>
          <w:sz w:val="21"/>
        </w:rPr>
        <w:t>表</w:t>
      </w:r>
      <w:r>
        <w:rPr>
          <w:rFonts w:ascii="&quot;times new roman&quot;" w:hAnsi="&quot;times new roman&quot;" w:cs="&quot;times new roman&quot;" w:eastAsia="&quot;times new roman&quot;"/>
          <w:sz w:val="21"/>
        </w:rPr>
        <w:t xml:space="preserve">1  </w:t>
      </w:r>
      <w:r>
        <w:rPr>
          <w:rFonts w:ascii="黑体" w:hAnsi="黑体" w:cs="黑体" w:eastAsia="黑体"/>
          <w:sz w:val="21"/>
        </w:rPr>
        <w:t>牌</w:t>
      </w:r>
      <w:r>
        <w:rPr>
          <w:rFonts w:ascii="黑体" w:hAnsi="黑体" w:cs="黑体" w:eastAsia="黑体"/>
          <w:sz w:val="21"/>
        </w:rPr>
        <w:t>号、状态及规格</w:t>
      </w:r>
    </w:p>
    <w:p>
      <w:pPr>
        <w:pStyle w:val="null3"/>
        <w:ind w:firstLine="360"/>
        <w:jc w:val="center"/>
      </w:pPr>
      <w:r>
        <w:rPr>
          <w:rFonts w:ascii="宋体" w:hAnsi="宋体" w:cs="宋体" w:eastAsia="宋体"/>
          <w:sz w:val="18"/>
        </w:rPr>
        <w:t xml:space="preserve">                                                                                    </w:t>
      </w:r>
      <w:r>
        <w:rPr>
          <w:rFonts w:ascii="宋体" w:hAnsi="宋体" w:cs="宋体" w:eastAsia="宋体"/>
          <w:sz w:val="18"/>
        </w:rPr>
        <w:t>单位为毫米</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061"/>
        <w:gridCol w:w="1698"/>
        <w:gridCol w:w="1141"/>
        <w:gridCol w:w="968"/>
        <w:gridCol w:w="1008"/>
        <w:gridCol w:w="1419"/>
        <w:gridCol w:w="981"/>
      </w:tblGrid>
      <w:tr>
        <w:tc>
          <w:tcPr>
            <w:tcW w:type="dxa" w:w="1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状态</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中间</w:t>
            </w:r>
            <w:r>
              <w:rPr>
                <w:rFonts w:ascii="&quot;times new roman&quot;" w:hAnsi="&quot;times new roman&quot;" w:cs="&quot;times new roman&quot;" w:eastAsia="&quot;times new roman&quot;"/>
                <w:sz w:val="18"/>
              </w:rPr>
              <w:t>H70</w:t>
            </w:r>
            <w:r>
              <w:rPr>
                <w:rFonts w:ascii="宋体" w:hAnsi="宋体" w:cs="宋体" w:eastAsia="宋体"/>
                <w:sz w:val="18"/>
              </w:rPr>
              <w:t>层</w:t>
            </w:r>
          </w:p>
          <w:p>
            <w:pPr>
              <w:pStyle w:val="null3"/>
              <w:jc w:val="center"/>
            </w:pPr>
            <w:r>
              <w:rPr>
                <w:rFonts w:ascii="宋体" w:hAnsi="宋体" w:cs="宋体" w:eastAsia="宋体"/>
                <w:sz w:val="18"/>
              </w:rPr>
              <w:t>厚度</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称厚度</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厚度允</w:t>
            </w:r>
            <w:r>
              <w:rPr>
                <w:rFonts w:ascii="宋体" w:hAnsi="宋体" w:cs="宋体" w:eastAsia="宋体"/>
                <w:sz w:val="21"/>
              </w:rPr>
              <w:t>许偏差</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公</w:t>
            </w:r>
            <w:r>
              <w:rPr>
                <w:rFonts w:ascii="宋体" w:hAnsi="宋体" w:cs="宋体" w:eastAsia="宋体"/>
                <w:sz w:val="21"/>
              </w:rPr>
              <w:t>称宽度</w:t>
            </w:r>
          </w:p>
        </w:tc>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宽度允许偏差</w:t>
            </w:r>
          </w:p>
        </w:tc>
      </w:tr>
      <w:tr>
        <w:tc>
          <w:tcPr>
            <w:tcW w:type="dxa" w:w="1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BHH-FHD</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shd w:fill="FFFF00" w:val="clear"/>
              </w:rPr>
              <w:t>半硬态（</w:t>
            </w:r>
            <w:r>
              <w:rPr>
                <w:rFonts w:ascii="&quot;times new roman&quot;" w:hAnsi="&quot;times new roman&quot;" w:cs="&quot;times new roman&quot;" w:eastAsia="&quot;times new roman&quot;"/>
                <w:sz w:val="18"/>
                <w:shd w:fill="FFFF00" w:val="clear"/>
              </w:rPr>
              <w:t>Y2</w:t>
            </w:r>
            <w:r>
              <w:rPr>
                <w:rFonts w:ascii="宋体" w:hAnsi="宋体" w:cs="宋体" w:eastAsia="宋体"/>
                <w:sz w:val="18"/>
                <w:shd w:fill="FFFF00" w:val="clear"/>
              </w:rPr>
              <w:t>）</w:t>
            </w:r>
          </w:p>
          <w:p>
            <w:pPr>
              <w:pStyle w:val="null3"/>
              <w:jc w:val="center"/>
            </w:pPr>
            <w:r>
              <w:rPr>
                <w:rFonts w:ascii="宋体" w:hAnsi="宋体" w:cs="宋体" w:eastAsia="宋体"/>
                <w:sz w:val="18"/>
                <w:shd w:fill="FFFF00" w:val="clear"/>
              </w:rPr>
              <w:t>黄铜面</w:t>
            </w:r>
            <w:r>
              <w:rPr>
                <w:rFonts w:ascii="&quot;times new roman&quot;" w:hAnsi="&quot;times new roman&quot;" w:cs="&quot;times new roman&quot;" w:eastAsia="&quot;times new roman&quot;"/>
                <w:sz w:val="18"/>
                <w:shd w:fill="FFFF00" w:val="clear"/>
              </w:rPr>
              <w:t>HV</w:t>
            </w:r>
            <w:r>
              <w:rPr>
                <w:rFonts w:ascii="times new roman, times, serif" w:hAnsi="times new roman, times, serif" w:cs="times new roman, times, serif" w:eastAsia="times new roman, times, serif"/>
                <w:sz w:val="18"/>
                <w:shd w:fill="FFFF00" w:val="clear"/>
              </w:rPr>
              <w:t>5</w:t>
            </w:r>
            <w:r>
              <w:rPr>
                <w:rFonts w:ascii="calibri" w:hAnsi="calibri" w:cs="calibri" w:eastAsia="calibri"/>
                <w:sz w:val="21"/>
              </w:rPr>
              <w:t xml:space="preserve">  </w:t>
            </w:r>
            <w:r>
              <w:rPr>
                <w:rFonts w:ascii="&quot;times new roman&quot;" w:hAnsi="&quot;times new roman&quot;" w:cs="&quot;times new roman&quot;" w:eastAsia="&quot;times new roman&quot;"/>
                <w:sz w:val="18"/>
                <w:shd w:fill="FFFF00" w:val="clear"/>
              </w:rPr>
              <w:t>140-180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w:t>
            </w:r>
            <w:r>
              <w:rPr>
                <w:rFonts w:ascii="times new roman, times, serif" w:hAnsi="times new roman, times, serif" w:cs="times new roman, times, serif" w:eastAsia="times new roman, times, serif"/>
                <w:sz w:val="21"/>
                <w:shd w:fill="FFFF00" w:val="clear"/>
              </w:rPr>
              <w:t>02</w:t>
            </w:r>
            <w:r>
              <w:rPr>
                <w:rFonts w:ascii="times new roman, times, serif" w:hAnsi="times new roman, times, serif" w:cs="times new roman, times, serif" w:eastAsia="times new roman, times, serif"/>
                <w:sz w:val="21"/>
                <w:shd w:fill="FFFF00" w:val="clear"/>
              </w:rPr>
              <w:t>±0.</w:t>
            </w:r>
            <w:r>
              <w:rPr>
                <w:rFonts w:ascii="times new roman, times, serif" w:hAnsi="times new roman, times, serif" w:cs="times new roman, times, serif" w:eastAsia="times new roman, times, serif"/>
                <w:sz w:val="21"/>
                <w:shd w:fill="FFFF00" w:val="clear"/>
              </w:rPr>
              <w:t>10</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1.80</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21"/>
                <w:shd w:fill="FFFF00" w:val="clear"/>
              </w:rPr>
              <w:t>±0.02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188.5</w:t>
            </w:r>
          </w:p>
        </w:tc>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shd w:fill="FFFF00" w:val="clear"/>
              </w:rPr>
              <w:t xml:space="preserve"> 0.00</w:t>
            </w:r>
          </w:p>
          <w:p>
            <w:pPr>
              <w:pStyle w:val="null3"/>
              <w:jc w:val="center"/>
            </w:pPr>
            <w:r>
              <w:rPr>
                <w:rFonts w:ascii="&quot;times new roman&quot;" w:hAnsi="&quot;times new roman&quot;" w:cs="&quot;times new roman&quot;" w:eastAsia="&quot;times new roman&quot;"/>
                <w:sz w:val="21"/>
                <w:shd w:fill="FFFF00" w:val="clear"/>
              </w:rPr>
              <w:t>-</w:t>
            </w:r>
            <w:r>
              <w:rPr>
                <w:rFonts w:ascii="times new roman, times, serif" w:hAnsi="times new roman, times, serif" w:cs="times new roman, times, serif" w:eastAsia="times new roman, times, serif"/>
                <w:sz w:val="21"/>
                <w:shd w:fill="FFFF00" w:val="clear"/>
              </w:rPr>
              <w:t>1.0</w:t>
            </w:r>
            <w:r>
              <w:rPr>
                <w:rFonts w:ascii="&quot;times new roman&quot;" w:hAnsi="&quot;times new roman&quot;" w:cs="&quot;times new roman&quot;" w:eastAsia="&quot;times new roman&quot;"/>
                <w:sz w:val="21"/>
                <w:shd w:fill="FFFF00" w:val="clear"/>
              </w:rPr>
              <w:t>0</w:t>
            </w:r>
          </w:p>
        </w:tc>
      </w:tr>
    </w:tbl>
    <w:p>
      <w:pPr>
        <w:pStyle w:val="null3"/>
        <w:spacing w:before="150" w:after="150"/>
        <w:ind w:firstLine="420"/>
      </w:pPr>
      <w:r>
        <w:rPr>
          <w:rFonts w:ascii="宋体" w:hAnsi="宋体" w:cs="宋体" w:eastAsia="宋体"/>
          <w:sz w:val="21"/>
        </w:rPr>
        <w:t>标记示例：</w:t>
      </w:r>
    </w:p>
    <w:p>
      <w:pPr>
        <w:pStyle w:val="null3"/>
        <w:spacing w:before="150" w:after="150"/>
        <w:ind w:firstLine="420"/>
      </w:pPr>
      <w:r>
        <w:rPr>
          <w:rFonts w:ascii="宋体" w:hAnsi="宋体" w:cs="宋体" w:eastAsia="宋体"/>
          <w:sz w:val="21"/>
        </w:rPr>
        <w:t>用</w:t>
      </w:r>
      <w:r>
        <w:rPr>
          <w:rFonts w:ascii="宋体" w:hAnsi="宋体" w:cs="宋体" w:eastAsia="宋体"/>
          <w:sz w:val="21"/>
        </w:rPr>
        <w:t>白铜复合黄铜带</w:t>
      </w:r>
      <w:r>
        <w:rPr>
          <w:rFonts w:ascii="宋体" w:hAnsi="宋体" w:cs="宋体" w:eastAsia="宋体"/>
          <w:sz w:val="21"/>
        </w:rPr>
        <w:t>制造的</w:t>
      </w:r>
      <w:r>
        <w:rPr>
          <w:rFonts w:ascii="宋体" w:hAnsi="宋体" w:cs="宋体" w:eastAsia="宋体"/>
          <w:sz w:val="21"/>
        </w:rPr>
        <w:t>半硬状态带材标记为：带</w:t>
      </w:r>
      <w:r>
        <w:rPr>
          <w:rFonts w:ascii="&quot;times new roman&quot;" w:hAnsi="&quot;times new roman&quot;" w:cs="&quot;times new roman&quot;" w:eastAsia="&quot;times new roman&quot;"/>
          <w:sz w:val="21"/>
        </w:rPr>
        <w:t xml:space="preserve">BHH-FHD  </w:t>
      </w:r>
      <w:r>
        <w:rPr>
          <w:rFonts w:ascii="&quot;times new roman&quot;" w:hAnsi="&quot;times new roman&quot;" w:cs="&quot;times new roman&quot;" w:eastAsia="&quot;times new roman&quot;"/>
          <w:sz w:val="21"/>
        </w:rPr>
        <w:t xml:space="preserve">Y2 </w:t>
      </w:r>
      <w:r>
        <w:rPr>
          <w:rFonts w:ascii="&quot;times new roman&quot;" w:hAnsi="&quot;times new roman&quot;" w:cs="&quot;times new roman&quot;" w:eastAsia="&quot;times new roman&quot;"/>
          <w:sz w:val="21"/>
        </w:rPr>
        <w:t xml:space="preserve"> 1.</w:t>
      </w:r>
      <w:r>
        <w:rPr>
          <w:rFonts w:ascii="times new roman, times, serif" w:hAnsi="times new roman, times, serif" w:cs="times new roman, times, serif" w:eastAsia="times new roman, times, serif"/>
          <w:sz w:val="21"/>
        </w:rPr>
        <w:t>8</w:t>
      </w:r>
      <w:r>
        <w:rPr>
          <w:rFonts w:ascii="&quot;times new roman&quot;" w:hAnsi="&quot;times new roman&quot;" w:cs="&quot;times new roman&quot;" w:eastAsia="&quot;times new roman&quot;"/>
          <w:sz w:val="21"/>
        </w:rPr>
        <w:t>0×188.5</w:t>
      </w:r>
      <w:r>
        <w:rPr>
          <w:rFonts w:ascii="宋体" w:hAnsi="宋体" w:cs="宋体" w:eastAsia="宋体"/>
          <w:sz w:val="21"/>
        </w:rPr>
        <w:t>；</w:t>
      </w:r>
    </w:p>
    <w:p>
      <w:pPr>
        <w:pStyle w:val="null3"/>
        <w:numPr>
          <w:ilvl w:val="3"/>
          <w:numId w:val="4"/>
        </w:numPr>
      </w:pPr>
      <w:r>
        <w:rPr>
          <w:rFonts w:ascii="宋体" w:hAnsi="宋体" w:cs="宋体" w:eastAsia="宋体"/>
          <w:sz w:val="21"/>
        </w:rPr>
        <w:t>带材内径为</w:t>
      </w:r>
      <w:r>
        <w:rPr>
          <w:rFonts w:ascii="times new roman, times, serif" w:hAnsi="times new roman, times, serif" w:cs="times new roman, times, serif" w:eastAsia="times new roman, times, serif"/>
          <w:sz w:val="21"/>
        </w:rPr>
        <w:t>500</w:t>
      </w:r>
      <w:r>
        <w:rPr>
          <w:rFonts w:ascii="&quot;times new roman&quot;" w:hAnsi="&quot;times new roman&quot;" w:cs="&quot;times new roman&quot;" w:eastAsia="&quot;times new roman&quot;"/>
          <w:sz w:val="21"/>
        </w:rPr>
        <w:t xml:space="preserve"> mm±10 mm</w:t>
      </w:r>
      <w:r>
        <w:rPr>
          <w:rFonts w:ascii="宋体" w:hAnsi="宋体" w:cs="宋体" w:eastAsia="宋体"/>
          <w:sz w:val="21"/>
        </w:rPr>
        <w:t>。</w:t>
      </w:r>
      <w:r>
        <w:rPr>
          <w:rFonts w:ascii="宋体" w:hAnsi="宋体" w:cs="宋体" w:eastAsia="宋体"/>
          <w:sz w:val="21"/>
          <w:color w:val="FF0000"/>
        </w:rPr>
        <w:t>镍黄铜</w:t>
      </w:r>
      <w:r>
        <w:rPr>
          <w:rFonts w:ascii="宋体" w:hAnsi="宋体" w:cs="宋体" w:eastAsia="宋体"/>
          <w:sz w:val="21"/>
        </w:rPr>
        <w:t>在外层，</w:t>
      </w:r>
      <w:r>
        <w:rPr>
          <w:rFonts w:ascii="宋体" w:hAnsi="宋体" w:cs="宋体" w:eastAsia="宋体"/>
          <w:sz w:val="21"/>
        </w:rPr>
        <w:t>黄铜</w:t>
      </w:r>
      <w:r>
        <w:rPr>
          <w:rFonts w:ascii="times new roman, times, serif" w:hAnsi="times new roman, times, serif" w:cs="times new roman, times, serif" w:eastAsia="times new roman, times, serif"/>
          <w:sz w:val="21"/>
        </w:rPr>
        <w:t>H70</w:t>
      </w:r>
      <w:r>
        <w:rPr>
          <w:rFonts w:ascii="宋体" w:hAnsi="宋体" w:cs="宋体" w:eastAsia="宋体"/>
          <w:sz w:val="21"/>
        </w:rPr>
        <w:t>在中间，</w:t>
      </w:r>
      <w:r>
        <w:rPr>
          <w:rFonts w:ascii="宋体" w:hAnsi="宋体" w:cs="宋体" w:eastAsia="宋体"/>
          <w:sz w:val="21"/>
        </w:rPr>
        <w:t>白铜</w:t>
      </w:r>
      <w:r>
        <w:rPr>
          <w:rFonts w:ascii="宋体" w:hAnsi="宋体" w:cs="宋体" w:eastAsia="宋体"/>
          <w:sz w:val="21"/>
        </w:rPr>
        <w:t>在内层。</w:t>
      </w:r>
    </w:p>
    <w:p>
      <w:pPr>
        <w:pStyle w:val="null3"/>
        <w:numPr>
          <w:ilvl w:val="3"/>
          <w:numId w:val="4"/>
        </w:numPr>
        <w:spacing w:before="150" w:after="150"/>
      </w:pPr>
      <w:r>
        <w:rPr>
          <w:rFonts w:ascii="宋体" w:hAnsi="宋体" w:cs="宋体" w:eastAsia="宋体"/>
          <w:sz w:val="21"/>
        </w:rPr>
        <w:t>单卷带材重量控制在</w:t>
      </w:r>
      <w:r>
        <w:rPr>
          <w:rFonts w:ascii="times new roman, times, serif" w:hAnsi="times new roman, times, serif" w:cs="times new roman, times, serif" w:eastAsia="times new roman, times, serif"/>
          <w:sz w:val="21"/>
        </w:rPr>
        <w:t>600kg~1500kg</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带材的两边裁切整齐，不允许存在目视可见的毛刺、裂边和卷边。</w:t>
      </w:r>
    </w:p>
    <w:p>
      <w:pPr>
        <w:pStyle w:val="null3"/>
        <w:numPr>
          <w:ilvl w:val="3"/>
          <w:numId w:val="4"/>
        </w:numPr>
        <w:spacing w:before="150" w:after="150"/>
      </w:pPr>
      <w:r>
        <w:rPr>
          <w:rFonts w:ascii="宋体" w:hAnsi="宋体" w:cs="宋体" w:eastAsia="宋体"/>
          <w:sz w:val="21"/>
        </w:rPr>
        <w:t>带材外形应平直，带材在长度方向上的不平度每米不大于</w:t>
      </w:r>
      <w:r>
        <w:rPr>
          <w:rFonts w:ascii="&quot;times new roman&quot;" w:hAnsi="&quot;times new roman&quot;" w:cs="&quot;times new roman&quot;" w:eastAsia="&quot;times new roman&quot;"/>
          <w:sz w:val="21"/>
        </w:rPr>
        <w:t xml:space="preserve">10 </w:t>
      </w:r>
      <w:r>
        <w:rPr>
          <w:rFonts w:ascii="times new roman, times, serif" w:hAnsi="times new roman, times, serif" w:cs="times new roman, times, serif" w:eastAsia="times new roman, times, serif"/>
          <w:sz w:val="21"/>
        </w:rPr>
        <w:t>mm</w:t>
      </w:r>
      <w:r>
        <w:rPr>
          <w:rFonts w:ascii="宋体" w:hAnsi="宋体" w:cs="宋体" w:eastAsia="宋体"/>
          <w:sz w:val="21"/>
        </w:rPr>
        <w:t>或不大于长度的</w:t>
      </w:r>
      <w:r>
        <w:rPr>
          <w:rFonts w:ascii="&quot;times new roman&quot;" w:hAnsi="&quot;times new roman&quot;" w:cs="&quot;times new roman&quot;" w:eastAsia="&quot;times new roman&quot;"/>
          <w:sz w:val="21"/>
        </w:rPr>
        <w:t>1%</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带材侧弯不超过</w:t>
      </w:r>
      <w:r>
        <w:rPr>
          <w:rFonts w:ascii="&quot;times new roman&quot;" w:hAnsi="&quot;times new roman&quot;" w:cs="&quot;times new roman&quot;" w:eastAsia="&quot;times new roman&quot;"/>
          <w:sz w:val="21"/>
        </w:rPr>
        <w:t xml:space="preserve">2 </w:t>
      </w:r>
      <w:r>
        <w:rPr>
          <w:rFonts w:ascii="times new roman, times, serif" w:hAnsi="times new roman, times, serif" w:cs="times new roman, times, serif" w:eastAsia="times new roman, times, serif"/>
          <w:sz w:val="21"/>
        </w:rPr>
        <w:t>mm/m</w:t>
      </w:r>
      <w:r>
        <w:rPr>
          <w:rFonts w:ascii="宋体" w:hAnsi="宋体" w:cs="宋体" w:eastAsia="宋体"/>
          <w:sz w:val="21"/>
        </w:rPr>
        <w:t>；带卷塔形度小于</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mm</w:t>
      </w:r>
      <w:r>
        <w:rPr>
          <w:rFonts w:ascii="宋体" w:hAnsi="宋体" w:cs="宋体" w:eastAsia="宋体"/>
          <w:sz w:val="21"/>
        </w:rPr>
        <w:t>。</w:t>
      </w:r>
    </w:p>
    <w:p>
      <w:pPr>
        <w:pStyle w:val="null3"/>
        <w:numPr>
          <w:ilvl w:val="2"/>
          <w:numId w:val="4"/>
        </w:numPr>
        <w:spacing w:before="150" w:after="150"/>
      </w:pPr>
      <w:r>
        <w:rPr>
          <w:rFonts w:ascii="黑体" w:hAnsi="黑体" w:cs="黑体" w:eastAsia="黑体"/>
          <w:sz w:val="21"/>
        </w:rPr>
        <w:t>化学成分</w:t>
      </w:r>
    </w:p>
    <w:p>
      <w:pPr>
        <w:pStyle w:val="null3"/>
        <w:numPr>
          <w:ilvl w:val="3"/>
          <w:numId w:val="4"/>
        </w:numPr>
        <w:spacing w:before="150" w:after="150"/>
      </w:pPr>
      <w:r>
        <w:rPr>
          <w:rFonts w:ascii="宋体" w:hAnsi="宋体" w:cs="宋体" w:eastAsia="宋体"/>
          <w:sz w:val="21"/>
        </w:rPr>
        <w:t>镍黄铜带（外层）</w:t>
      </w:r>
    </w:p>
    <w:p>
      <w:pPr>
        <w:pStyle w:val="null3"/>
        <w:ind w:firstLine="420"/>
      </w:pPr>
      <w:r>
        <w:rPr>
          <w:rFonts w:ascii="宋体" w:hAnsi="宋体" w:cs="宋体" w:eastAsia="宋体"/>
          <w:sz w:val="21"/>
          <w:color w:val="FF0000"/>
        </w:rPr>
        <w:t>造币用镍黄铜</w:t>
      </w:r>
      <w:r>
        <w:rPr>
          <w:rFonts w:ascii="宋体" w:hAnsi="宋体" w:cs="宋体" w:eastAsia="宋体"/>
          <w:sz w:val="21"/>
        </w:rPr>
        <w:t>的化学成分与牌号为</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镍黄铜相比，</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元素含量提高约</w:t>
      </w:r>
      <w:r>
        <w:rPr>
          <w:rFonts w:ascii="times new roman, times, serif" w:hAnsi="times new roman, times, serif" w:cs="times new roman, times, serif" w:eastAsia="times new roman, times, serif"/>
          <w:sz w:val="21"/>
        </w:rPr>
        <w:t>5%</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元素含量降低约</w:t>
      </w:r>
      <w:r>
        <w:rPr>
          <w:rFonts w:ascii="times new roman, times, serif" w:hAnsi="times new roman, times, serif" w:cs="times new roman, times, serif" w:eastAsia="times new roman, times, serif"/>
          <w:sz w:val="21"/>
        </w:rPr>
        <w:t>2%</w:t>
      </w:r>
      <w:r>
        <w:rPr>
          <w:rFonts w:ascii="宋体" w:hAnsi="宋体" w:cs="宋体" w:eastAsia="宋体"/>
          <w:sz w:val="21"/>
        </w:rPr>
        <w:t>，另外还添加了一种微量元素“</w:t>
      </w:r>
      <w:r>
        <w:rPr>
          <w:rFonts w:ascii="&quot;times new roman&quot;" w:hAnsi="&quot;times new roman&quot;" w:cs="&quot;times new roman&quot;" w:eastAsia="&quot;times new roman&quot;"/>
          <w:sz w:val="21"/>
        </w:rPr>
        <w:t>X</w:t>
      </w:r>
      <w:r>
        <w:rPr>
          <w:rFonts w:ascii="宋体" w:hAnsi="宋体" w:cs="宋体" w:eastAsia="宋体"/>
          <w:sz w:val="21"/>
        </w:rPr>
        <w:t>”。</w:t>
      </w:r>
      <w:r>
        <w:rPr>
          <w:rFonts w:ascii="times new roman, times, serif" w:hAnsi="times new roman, times, serif" w:cs="times new roman, times, serif" w:eastAsia="times new roman, times, serif"/>
          <w:sz w:val="21"/>
        </w:rPr>
        <w:t>HNi65-5</w:t>
      </w:r>
      <w:r>
        <w:rPr>
          <w:rFonts w:ascii="宋体" w:hAnsi="宋体" w:cs="宋体" w:eastAsia="宋体"/>
          <w:sz w:val="21"/>
        </w:rPr>
        <w:t>镍黄铜的化学成分见表</w:t>
      </w:r>
      <w:r>
        <w:rPr>
          <w:rFonts w:ascii="times new roman, times, serif" w:hAnsi="times new roman, times, serif" w:cs="times new roman, times, serif" w:eastAsia="times new roman, times, serif"/>
          <w:sz w:val="21"/>
        </w:rPr>
        <w:t>2</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w:t>
      </w:r>
      <w:r>
        <w:rPr>
          <w:rFonts w:ascii="&quot;times new roman&quot;" w:hAnsi="&quot;times new roman&quot;" w:cs="&quot;times new roman&quot;" w:eastAsia="&quot;times new roman&quot;"/>
          <w:sz w:val="21"/>
        </w:rPr>
        <w:t xml:space="preserve">  HNi65-5</w:t>
      </w:r>
      <w:r>
        <w:rPr>
          <w:rFonts w:ascii="黑体" w:hAnsi="黑体" w:cs="黑体" w:eastAsia="黑体"/>
          <w:sz w:val="21"/>
        </w:rPr>
        <w:t>镍黄铜化学成分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541"/>
        <w:gridCol w:w="1096"/>
        <w:gridCol w:w="942"/>
        <w:gridCol w:w="942"/>
        <w:gridCol w:w="942"/>
        <w:gridCol w:w="942"/>
        <w:gridCol w:w="942"/>
        <w:gridCol w:w="959"/>
      </w:tblGrid>
      <w:tr>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HNi65-5</w:t>
            </w: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64.0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5.0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9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541"/>
            <w:vMerge/>
            <w:tcBorders>
              <w:top w:val="none" w:color="000000" w:sz="4"/>
              <w:left w:val="single" w:color="000000" w:sz="4"/>
              <w:bottom w:val="single" w:color="000000" w:sz="4"/>
              <w:right w:val="single" w:color="000000" w:sz="4"/>
            </w:tcBorders>
          </w:tcPr>
          <w:p/>
        </w:tc>
        <w:tc>
          <w:tcPr>
            <w:tcW w:type="dxa" w:w="1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67.0</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0.15</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0.03</w:t>
            </w:r>
          </w:p>
        </w:tc>
        <w:tc>
          <w:tcPr>
            <w:tcW w:type="dxa" w:w="942"/>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黄铜</w:t>
      </w:r>
      <w:r>
        <w:rPr>
          <w:rFonts w:ascii="宋体" w:hAnsi="宋体" w:cs="宋体" w:eastAsia="宋体"/>
          <w:sz w:val="21"/>
        </w:rPr>
        <w:t>带</w:t>
      </w:r>
      <w:r>
        <w:rPr>
          <w:rFonts w:ascii="&quot;times new roman&quot;" w:hAnsi="&quot;times new roman&quot;" w:cs="&quot;times new roman&quot;" w:eastAsia="&quot;times new roman&quot;"/>
          <w:sz w:val="21"/>
        </w:rPr>
        <w:t>H70</w:t>
      </w:r>
      <w:r>
        <w:rPr>
          <w:rFonts w:ascii="宋体" w:hAnsi="宋体" w:cs="宋体" w:eastAsia="宋体"/>
          <w:sz w:val="21"/>
        </w:rPr>
        <w:t>（中间层）</w:t>
      </w:r>
    </w:p>
    <w:p>
      <w:pPr>
        <w:pStyle w:val="null3"/>
        <w:ind w:firstLine="420"/>
      </w:pPr>
      <w:r>
        <w:rPr>
          <w:rFonts w:ascii="&quot;times new roman&quot;" w:hAnsi="&quot;times new roman&quot;" w:cs="&quot;times new roman&quot;" w:eastAsia="&quot;times new roman&quot;"/>
          <w:sz w:val="21"/>
        </w:rPr>
        <w:t>H70</w:t>
      </w:r>
      <w:r>
        <w:rPr>
          <w:rFonts w:ascii="宋体" w:hAnsi="宋体" w:cs="宋体" w:eastAsia="宋体"/>
          <w:sz w:val="21"/>
        </w:rPr>
        <w:t>黄铜的</w:t>
      </w:r>
      <w:r>
        <w:rPr>
          <w:rFonts w:ascii="宋体" w:hAnsi="宋体" w:cs="宋体" w:eastAsia="宋体"/>
          <w:sz w:val="21"/>
        </w:rPr>
        <w:t>化</w:t>
      </w:r>
      <w:r>
        <w:rPr>
          <w:rFonts w:ascii="宋体" w:hAnsi="宋体" w:cs="宋体" w:eastAsia="宋体"/>
          <w:sz w:val="21"/>
        </w:rPr>
        <w:t>学成分应符合表</w:t>
      </w:r>
      <w:r>
        <w:rPr>
          <w:rFonts w:ascii="&quot;times new roman&quot;" w:hAnsi="&quot;times new roman&quot;" w:cs="&quot;times new roman&quot;" w:eastAsia="&quot;times new roman&quot;"/>
          <w:sz w:val="21"/>
        </w:rPr>
        <w:t>3</w:t>
      </w:r>
      <w:r>
        <w:rPr>
          <w:rFonts w:ascii="宋体" w:hAnsi="宋体" w:cs="宋体" w:eastAsia="宋体"/>
          <w:sz w:val="21"/>
        </w:rPr>
        <w:t>的</w:t>
      </w:r>
      <w:r>
        <w:rPr>
          <w:rFonts w:ascii="宋体" w:hAnsi="宋体" w:cs="宋体" w:eastAsia="宋体"/>
          <w:sz w:val="21"/>
        </w:rPr>
        <w:t>规定。</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3</w:t>
      </w:r>
      <w:r>
        <w:rPr>
          <w:rFonts w:ascii="&quot;times new roman&quot;" w:hAnsi="&quot;times new roman&quot;" w:cs="&quot;times new roman&quot;" w:eastAsia="&quot;times new roman&quot;"/>
          <w:sz w:val="21"/>
        </w:rPr>
        <w:t xml:space="preserve">  H70</w:t>
      </w:r>
      <w:r>
        <w:rPr>
          <w:rFonts w:ascii="黑体" w:hAnsi="黑体" w:cs="黑体" w:eastAsia="黑体"/>
          <w:sz w:val="21"/>
        </w:rPr>
        <w:t>黄铜化学成分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H70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68.5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71.5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0.30</w:t>
            </w:r>
          </w:p>
        </w:tc>
      </w:tr>
    </w:tbl>
    <w:p>
      <w:pPr>
        <w:pStyle w:val="null3"/>
        <w:numPr>
          <w:ilvl w:val="3"/>
          <w:numId w:val="4"/>
        </w:numPr>
      </w:pPr>
      <w:r>
        <w:rPr>
          <w:rFonts w:ascii="宋体" w:hAnsi="宋体" w:cs="宋体" w:eastAsia="宋体"/>
          <w:sz w:val="21"/>
        </w:rPr>
        <w:t>白铜带（内层）</w:t>
      </w:r>
    </w:p>
    <w:p>
      <w:pPr>
        <w:pStyle w:val="null3"/>
        <w:ind w:firstLine="420"/>
        <w:jc w:val="both"/>
      </w:pPr>
      <w:r>
        <w:rPr>
          <w:rFonts w:ascii="宋体" w:hAnsi="宋体" w:cs="宋体" w:eastAsia="宋体"/>
          <w:sz w:val="21"/>
          <w:color w:val="FF0000"/>
        </w:rPr>
        <w:t>造币用白铜带</w:t>
      </w:r>
      <w:r>
        <w:rPr>
          <w:rFonts w:ascii="宋体" w:hAnsi="宋体" w:cs="宋体" w:eastAsia="宋体"/>
          <w:sz w:val="21"/>
        </w:rPr>
        <w:t>的化学成分与牌号</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锌白铜相近但不完全相同。其中：</w:t>
      </w:r>
      <w:r>
        <w:rPr>
          <w:rFonts w:ascii="times new roman, times, serif" w:hAnsi="times new roman, times, serif" w:cs="times new roman, times, serif" w:eastAsia="times new roman, times, serif"/>
          <w:sz w:val="21"/>
        </w:rPr>
        <w:t>Cu</w:t>
      </w:r>
      <w:r>
        <w:rPr>
          <w:rFonts w:ascii="宋体" w:hAnsi="宋体" w:cs="宋体" w:eastAsia="宋体"/>
          <w:sz w:val="21"/>
        </w:rPr>
        <w:t>元素含量高于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Ni</w:t>
      </w:r>
      <w:r>
        <w:rPr>
          <w:rFonts w:ascii="宋体" w:hAnsi="宋体" w:cs="宋体" w:eastAsia="宋体"/>
          <w:sz w:val="21"/>
        </w:rPr>
        <w:t>元素含量低于</w:t>
      </w:r>
      <w:r>
        <w:rPr>
          <w:rFonts w:ascii="times new roman, times, serif" w:hAnsi="times new roman, times, serif" w:cs="times new roman, times, serif" w:eastAsia="times new roman, times, serif"/>
          <w:sz w:val="21"/>
        </w:rPr>
        <w:t>BZn18-18</w:t>
      </w:r>
      <w:r>
        <w:rPr>
          <w:rFonts w:ascii="宋体" w:hAnsi="宋体" w:cs="宋体" w:eastAsia="宋体"/>
          <w:sz w:val="21"/>
        </w:rPr>
        <w:t>的合金元素含量约</w:t>
      </w:r>
      <w:r>
        <w:rPr>
          <w:rFonts w:ascii="times new roman, times, serif" w:hAnsi="times new roman, times, serif" w:cs="times new roman, times, serif" w:eastAsia="times new roman, times, serif"/>
          <w:sz w:val="21"/>
        </w:rPr>
        <w:t>3%</w:t>
      </w:r>
      <w:r>
        <w:rPr>
          <w:rFonts w:ascii="宋体" w:hAnsi="宋体" w:cs="宋体" w:eastAsia="宋体"/>
          <w:sz w:val="21"/>
        </w:rPr>
        <w:t>。</w:t>
      </w:r>
      <w:r>
        <w:rPr>
          <w:rFonts w:ascii="times new roman, times, serif" w:hAnsi="times new roman, times, serif" w:cs="times new roman, times, serif" w:eastAsia="times new roman, times, serif"/>
          <w:sz w:val="21"/>
        </w:rPr>
        <w:t>BZn18-18</w:t>
      </w:r>
      <w:r>
        <w:rPr>
          <w:rFonts w:ascii="宋体" w:hAnsi="宋体" w:cs="宋体" w:eastAsia="宋体"/>
          <w:sz w:val="21"/>
        </w:rPr>
        <w:t>锌白铜的化学成分见表</w:t>
      </w:r>
      <w:r>
        <w:rPr>
          <w:rFonts w:ascii="times new roman, times, serif" w:hAnsi="times new roman, times, serif" w:cs="times new roman, times, serif" w:eastAsia="times new roman, times, serif"/>
          <w:sz w:val="21"/>
        </w:rPr>
        <w:t>4</w:t>
      </w:r>
      <w:r>
        <w:rPr>
          <w:rFonts w:ascii="宋体" w:hAnsi="宋体" w:cs="宋体" w:eastAsia="宋体"/>
          <w:sz w:val="21"/>
        </w:rPr>
        <w:t>。</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4</w:t>
      </w:r>
      <w:r>
        <w:rPr>
          <w:rFonts w:ascii="&quot;times new roman&quot;" w:hAnsi="&quot;times new roman&quot;" w:cs="&quot;times new roman&quot;" w:eastAsia="&quot;times new roman&quot;"/>
          <w:sz w:val="21"/>
        </w:rPr>
        <w:t xml:space="preserve">  BZn18-18</w:t>
      </w:r>
      <w:r>
        <w:rPr>
          <w:rFonts w:ascii="黑体" w:hAnsi="黑体" w:cs="黑体" w:eastAsia="黑体"/>
          <w:sz w:val="21"/>
        </w:rPr>
        <w:t>锌白铜化学成分</w:t>
      </w:r>
    </w:p>
    <w:p>
      <w:pPr>
        <w:pStyle w:val="null3"/>
        <w:ind w:firstLine="360"/>
        <w:jc w:val="center"/>
      </w:pPr>
      <w:r>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384"/>
        <w:gridCol w:w="984"/>
        <w:gridCol w:w="846"/>
        <w:gridCol w:w="846"/>
        <w:gridCol w:w="846"/>
        <w:gridCol w:w="846"/>
        <w:gridCol w:w="846"/>
        <w:gridCol w:w="846"/>
        <w:gridCol w:w="861"/>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牌</w:t>
            </w:r>
            <w:r>
              <w:rPr>
                <w:rFonts w:ascii="宋体" w:hAnsi="宋体" w:cs="宋体" w:eastAsia="宋体"/>
                <w:sz w:val="21"/>
              </w:rPr>
              <w:t>号</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元素</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Cu</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Ni</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Fe</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Pb</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quot;times new roman&quot;" w:hAnsi="&quot;times new roman&quot;" w:cs="&quot;times new roman&quot;" w:eastAsia="&quot;times new roman&quot;"/>
                <w:sz w:val="21"/>
              </w:rPr>
              <w:t>Mn</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Zn</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杂质</w:t>
            </w:r>
          </w:p>
          <w:p>
            <w:pPr>
              <w:pStyle w:val="null3"/>
              <w:ind w:left="-120" w:right="-165"/>
              <w:jc w:val="center"/>
            </w:pPr>
            <w:r>
              <w:rPr>
                <w:rFonts w:ascii="宋体" w:hAnsi="宋体" w:cs="宋体" w:eastAsia="宋体"/>
                <w:sz w:val="21"/>
              </w:rPr>
              <w:t>总和</w:t>
            </w: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quot;times new roman&quot;" w:hAnsi="&quot;times new roman&quot;" w:cs="&quot;times new roman&quot;" w:eastAsia="&quot;times new roman&quot;"/>
                <w:sz w:val="21"/>
              </w:rPr>
              <w:t>BZn18-18</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最小</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宋体" w:hAnsi="宋体" w:cs="宋体" w:eastAsia="宋体"/>
                <w:sz w:val="21"/>
              </w:rPr>
              <w:t>—</w:t>
            </w:r>
          </w:p>
        </w:tc>
        <w:tc>
          <w:tcPr>
            <w:tcW w:type="dxa" w:w="8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余量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w:t>
            </w:r>
          </w:p>
        </w:tc>
      </w:tr>
      <w:tr>
        <w:tc>
          <w:tcPr>
            <w:tcW w:type="dxa" w:w="1384"/>
            <w:vMerge/>
            <w:tcBorders>
              <w:top w:val="none" w:color="000000" w:sz="4"/>
              <w:left w:val="single" w:color="000000" w:sz="4"/>
              <w:bottom w:val="single" w:color="000000" w:sz="4"/>
              <w:right w:val="single" w:color="000000" w:sz="4"/>
            </w:tcBorders>
          </w:tcP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宋体" w:hAnsi="宋体" w:cs="宋体" w:eastAsia="宋体"/>
                <w:sz w:val="21"/>
              </w:rPr>
              <w:t>最大</w:t>
            </w:r>
            <w:r>
              <w:rPr>
                <w:rFonts w:ascii="宋体" w:hAnsi="宋体" w:cs="宋体" w:eastAsia="宋体"/>
                <w:sz w:val="21"/>
              </w:rPr>
              <w:t>值</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66.5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19.5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0.25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0.05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0.5</w:t>
            </w:r>
          </w:p>
        </w:tc>
        <w:tc>
          <w:tcPr>
            <w:tcW w:type="dxa" w:w="846"/>
            <w:vMerge/>
            <w:tcBorders>
              <w:top w:val="none" w:color="000000" w:sz="4"/>
              <w:left w:val="single" w:color="000000" w:sz="4"/>
              <w:bottom w:val="single" w:color="000000" w:sz="4"/>
              <w:right w:val="single" w:color="000000" w:sz="4"/>
            </w:tcBorders>
          </w:tc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65"/>
              <w:jc w:val="center"/>
            </w:pPr>
            <w:r>
              <w:rPr>
                <w:rFonts w:ascii="calibri" w:hAnsi="calibri" w:cs="calibri" w:eastAsia="calibri"/>
                <w:sz w:val="21"/>
              </w:rPr>
              <w:t>0.90</w:t>
            </w:r>
          </w:p>
        </w:tc>
      </w:tr>
    </w:tbl>
    <w:p>
      <w:pPr>
        <w:pStyle w:val="null3"/>
        <w:numPr>
          <w:ilvl w:val="2"/>
          <w:numId w:val="4"/>
        </w:numPr>
      </w:pPr>
      <w:r>
        <w:rPr>
          <w:rFonts w:ascii="黑体" w:hAnsi="黑体" w:cs="黑体" w:eastAsia="黑体"/>
          <w:sz w:val="21"/>
        </w:rPr>
        <w:t>结合强度</w:t>
      </w:r>
    </w:p>
    <w:p>
      <w:pPr>
        <w:pStyle w:val="null3"/>
        <w:ind w:firstLine="420"/>
      </w:pPr>
      <w:r>
        <w:rPr>
          <w:rFonts w:ascii="宋体" w:hAnsi="宋体" w:cs="宋体" w:eastAsia="宋体"/>
          <w:sz w:val="21"/>
        </w:rPr>
        <w:t>带材的结合强度采用反复弯曲的方法测试，每一批号取两只试样，纵向取样，试样尺寸为</w:t>
      </w:r>
      <w:r>
        <w:rPr>
          <w:rFonts w:ascii="&quot;times new roman&quot;" w:hAnsi="&quot;times new roman&quot;" w:cs="&quot;times new roman&quot;" w:eastAsia="&quot;times new roman&quot;"/>
          <w:sz w:val="21"/>
        </w:rPr>
        <w:t>10×150mm</w:t>
      </w:r>
      <w:r>
        <w:rPr>
          <w:rFonts w:ascii="宋体" w:hAnsi="宋体" w:cs="宋体" w:eastAsia="宋体"/>
          <w:sz w:val="21"/>
        </w:rPr>
        <w:t>，</w:t>
      </w:r>
      <w:r>
        <w:rPr>
          <w:rFonts w:ascii="宋体" w:hAnsi="宋体" w:cs="宋体" w:eastAsia="宋体"/>
          <w:sz w:val="21"/>
        </w:rPr>
        <w:t>弯芯半径为</w:t>
      </w:r>
      <w:r>
        <w:rPr>
          <w:rFonts w:ascii="&quot;times new roman&quot;" w:hAnsi="&quot;times new roman&quot;" w:cs="&quot;times new roman&quot;" w:eastAsia="&quot;times new roman&quot;"/>
          <w:sz w:val="21"/>
        </w:rPr>
        <w:t>10mm</w:t>
      </w:r>
      <w:r>
        <w:rPr>
          <w:rFonts w:ascii="宋体" w:hAnsi="宋体" w:cs="宋体" w:eastAsia="宋体"/>
          <w:sz w:val="21"/>
        </w:rPr>
        <w:t>，</w:t>
      </w:r>
      <w:r>
        <w:rPr>
          <w:rFonts w:ascii="宋体" w:hAnsi="宋体" w:cs="宋体" w:eastAsia="宋体"/>
          <w:sz w:val="21"/>
        </w:rPr>
        <w:t>弯曲</w:t>
      </w:r>
      <w:r>
        <w:rPr>
          <w:rFonts w:ascii="&quot;times new roman&quot;" w:hAnsi="&quot;times new roman&quot;" w:cs="&quot;times new roman&quot;" w:eastAsia="&quot;times new roman&quot;"/>
          <w:sz w:val="21"/>
        </w:rPr>
        <w:t>90</w:t>
      </w:r>
      <w:r>
        <w:rPr>
          <w:rFonts w:ascii="宋体" w:hAnsi="宋体" w:cs="宋体" w:eastAsia="宋体"/>
          <w:sz w:val="21"/>
        </w:rPr>
        <w:t>度，反复</w:t>
      </w:r>
      <w:r>
        <w:rPr>
          <w:rFonts w:ascii="宋体" w:hAnsi="宋体" w:cs="宋体" w:eastAsia="宋体"/>
          <w:sz w:val="21"/>
        </w:rPr>
        <w:t>弯曲三次后不得出现分层</w:t>
      </w:r>
      <w:r>
        <w:rPr>
          <w:rFonts w:ascii="宋体" w:hAnsi="宋体" w:cs="宋体" w:eastAsia="宋体"/>
          <w:sz w:val="21"/>
        </w:rPr>
        <w:t>或</w:t>
      </w:r>
      <w:r>
        <w:rPr>
          <w:rFonts w:ascii="宋体" w:hAnsi="宋体" w:cs="宋体" w:eastAsia="宋体"/>
          <w:sz w:val="21"/>
        </w:rPr>
        <w:t>表面</w:t>
      </w:r>
      <w:r>
        <w:rPr>
          <w:rFonts w:ascii="宋体" w:hAnsi="宋体" w:cs="宋体" w:eastAsia="宋体"/>
          <w:sz w:val="21"/>
        </w:rPr>
        <w:t>裂</w:t>
      </w:r>
      <w:r>
        <w:rPr>
          <w:rFonts w:ascii="宋体" w:hAnsi="宋体" w:cs="宋体" w:eastAsia="宋体"/>
          <w:sz w:val="21"/>
        </w:rPr>
        <w:t>纹现象。</w:t>
      </w:r>
    </w:p>
    <w:p>
      <w:pPr>
        <w:pStyle w:val="null3"/>
        <w:numPr>
          <w:ilvl w:val="2"/>
          <w:numId w:val="4"/>
        </w:numPr>
      </w:pPr>
      <w:r>
        <w:rPr>
          <w:rFonts w:ascii="黑体" w:hAnsi="黑体" w:cs="黑体" w:eastAsia="黑体"/>
          <w:sz w:val="21"/>
        </w:rPr>
        <w:t>表面质量</w:t>
      </w:r>
    </w:p>
    <w:p>
      <w:pPr>
        <w:pStyle w:val="null3"/>
        <w:numPr>
          <w:ilvl w:val="3"/>
          <w:numId w:val="4"/>
        </w:numPr>
        <w:spacing w:before="150" w:after="150"/>
      </w:pPr>
      <w:r>
        <w:rPr>
          <w:rFonts w:ascii="宋体" w:hAnsi="宋体" w:cs="宋体" w:eastAsia="宋体"/>
          <w:sz w:val="21"/>
        </w:rPr>
        <w:t>带材表面应清洁</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不允许有分层、半分层</w:t>
      </w:r>
      <w:r>
        <w:rPr>
          <w:rFonts w:ascii="宋体" w:hAnsi="宋体" w:cs="宋体" w:eastAsia="宋体"/>
          <w:sz w:val="21"/>
        </w:rPr>
        <w:t>缺陷。</w:t>
      </w:r>
    </w:p>
    <w:p>
      <w:pPr>
        <w:pStyle w:val="null3"/>
        <w:numPr>
          <w:ilvl w:val="3"/>
          <w:numId w:val="4"/>
        </w:numPr>
        <w:spacing w:before="150" w:after="150"/>
      </w:pPr>
      <w:r>
        <w:rPr>
          <w:rFonts w:ascii="宋体" w:hAnsi="宋体" w:cs="宋体" w:eastAsia="宋体"/>
          <w:sz w:val="21"/>
        </w:rPr>
        <w:t>不允许有气泡、夹杂、孔洞、凹坑等缺陷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不允许有裂纹、起皮、起刺、压折等缺陷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不允许有变色、锈蚀、明显轧痕、局部油迹等缺陷</w:t>
      </w:r>
      <w:r>
        <w:rPr>
          <w:rFonts w:ascii="宋体" w:hAnsi="宋体" w:cs="宋体" w:eastAsia="宋体"/>
          <w:sz w:val="21"/>
        </w:rPr>
        <w:t>。</w:t>
      </w:r>
    </w:p>
    <w:p>
      <w:pPr>
        <w:pStyle w:val="null3"/>
        <w:numPr>
          <w:ilvl w:val="3"/>
          <w:numId w:val="4"/>
        </w:numPr>
        <w:spacing w:before="150" w:after="150"/>
      </w:pPr>
      <w:r>
        <w:rPr>
          <w:rFonts w:ascii="宋体" w:hAnsi="宋体" w:cs="宋体" w:eastAsia="宋体"/>
          <w:sz w:val="21"/>
        </w:rPr>
        <w:t>带材表面粗糙度</w:t>
      </w:r>
      <w:r>
        <w:rPr>
          <w:rFonts w:ascii="times new roman, times, serif" w:hAnsi="times new roman, times, serif" w:cs="times new roman, times, serif" w:eastAsia="times new roman, times, serif"/>
          <w:sz w:val="21"/>
        </w:rPr>
        <w:t>Ra</w:t>
      </w:r>
      <w:r>
        <w:rPr>
          <w:rFonts w:ascii="宋体" w:hAnsi="宋体" w:cs="宋体" w:eastAsia="宋体"/>
          <w:sz w:val="21"/>
        </w:rPr>
        <w:t>≤</w:t>
      </w:r>
      <w:r>
        <w:rPr>
          <w:rFonts w:ascii="&quot;times new roman&quot;" w:hAnsi="&quot;times new roman&quot;" w:cs="&quot;times new roman&quot;" w:eastAsia="&quot;times new roman&quot;"/>
          <w:sz w:val="21"/>
        </w:rPr>
        <w:t>0.3 μm</w:t>
      </w:r>
      <w:r>
        <w:rPr>
          <w:rFonts w:ascii="宋体" w:hAnsi="宋体" w:cs="宋体" w:eastAsia="宋体"/>
          <w:sz w:val="21"/>
        </w:rPr>
        <w:t>。</w:t>
      </w:r>
    </w:p>
    <w:p>
      <w:pPr>
        <w:pStyle w:val="null3"/>
        <w:jc w:val="both"/>
        <w:outlineLvl w:val="0"/>
      </w:pPr>
      <w:r>
        <w:rPr/>
        <w:t xml:space="preserve"> </w:t>
      </w:r>
    </w:p>
    <w:p>
      <w:pPr>
        <w:pStyle w:val="null3"/>
        <w:jc w:val="both"/>
        <w:outlineLvl w:val="0"/>
      </w:pPr>
      <w:r>
        <w:rPr>
          <w:rFonts w:ascii="宋体" w:hAnsi="宋体" w:cs="宋体" w:eastAsia="宋体"/>
          <w:sz w:val="24"/>
          <w:b/>
        </w:rPr>
        <w:t>附件</w:t>
      </w:r>
      <w:r>
        <w:rPr>
          <w:rFonts w:ascii="宋体" w:hAnsi="宋体" w:cs="宋体" w:eastAsia="宋体"/>
          <w:sz w:val="24"/>
          <w:b/>
        </w:rPr>
        <w:t>3</w:t>
      </w:r>
      <w:r>
        <w:rPr>
          <w:rFonts w:ascii="&quot;microsoft jhenghei&quot;" w:hAnsi="&quot;microsoft jhenghei&quot;" w:cs="&quot;microsoft jhenghei&quot;" w:eastAsia="&quot;microsoft jhenghei&quot;"/>
          <w:sz w:val="44"/>
          <w:b/>
        </w:rPr>
        <w:t xml:space="preserve"> </w:t>
      </w:r>
    </w:p>
    <w:p>
      <w:pPr>
        <w:pStyle w:val="null3"/>
        <w:jc w:val="center"/>
        <w:outlineLvl w:val="0"/>
      </w:pPr>
      <w:r>
        <w:rPr>
          <w:rFonts w:ascii="宋体" w:hAnsi="宋体" w:cs="宋体" w:eastAsia="宋体"/>
          <w:sz w:val="24"/>
          <w:b/>
        </w:rPr>
        <w:t>白铜复合</w:t>
      </w:r>
      <w:r>
        <w:rPr>
          <w:rFonts w:ascii="宋体" w:hAnsi="宋体" w:cs="宋体" w:eastAsia="宋体"/>
          <w:sz w:val="24"/>
          <w:b/>
        </w:rPr>
        <w:t>黄铜</w:t>
      </w:r>
      <w:r>
        <w:rPr>
          <w:rFonts w:ascii="宋体" w:hAnsi="宋体" w:cs="宋体" w:eastAsia="宋体"/>
          <w:sz w:val="24"/>
          <w:b/>
        </w:rPr>
        <w:t>加工</w:t>
      </w:r>
      <w:r>
        <w:rPr>
          <w:rFonts w:ascii="宋体" w:hAnsi="宋体" w:cs="宋体" w:eastAsia="宋体"/>
          <w:sz w:val="24"/>
          <w:b/>
        </w:rPr>
        <w:t>供应商试制带材质量验证管理办法</w:t>
      </w:r>
    </w:p>
    <w:p>
      <w:pPr>
        <w:pStyle w:val="null3"/>
        <w:jc w:val="both"/>
        <w:outlineLvl w:val="0"/>
      </w:pPr>
      <w:r>
        <w:rPr>
          <w:rFonts w:ascii="宋体" w:hAnsi="宋体" w:cs="宋体" w:eastAsia="宋体"/>
          <w:sz w:val="21"/>
          <w:b/>
        </w:rPr>
        <w:t xml:space="preserve">1  </w:t>
      </w:r>
      <w:r>
        <w:rPr>
          <w:rFonts w:ascii="宋体" w:hAnsi="宋体" w:cs="宋体" w:eastAsia="宋体"/>
          <w:sz w:val="21"/>
          <w:b/>
        </w:rPr>
        <w:t>试</w:t>
      </w:r>
      <w:r>
        <w:rPr>
          <w:rFonts w:ascii="宋体" w:hAnsi="宋体" w:cs="宋体" w:eastAsia="宋体"/>
          <w:sz w:val="24"/>
          <w:b/>
        </w:rPr>
        <w:t>制数量</w:t>
      </w:r>
    </w:p>
    <w:p>
      <w:pPr>
        <w:pStyle w:val="null3"/>
        <w:spacing w:before="150"/>
        <w:ind w:left="480"/>
        <w:jc w:val="left"/>
        <w:outlineLvl w:val="0"/>
      </w:pPr>
      <w:r>
        <w:rPr>
          <w:rFonts w:ascii="宋体" w:hAnsi="宋体" w:cs="宋体" w:eastAsia="宋体"/>
          <w:sz w:val="24"/>
          <w:b/>
        </w:rPr>
        <w:t xml:space="preserve">1.1 </w:t>
      </w:r>
      <w:r>
        <w:rPr>
          <w:rFonts w:ascii="宋体" w:hAnsi="宋体" w:cs="宋体" w:eastAsia="宋体"/>
          <w:sz w:val="24"/>
          <w:b/>
        </w:rPr>
        <w:t>供应商带材质量验证阶段分为两个阶段，第一阶段为小批量试制（验证带材数量小于</w:t>
      </w:r>
      <w:r>
        <w:rPr>
          <w:rFonts w:ascii="宋体" w:hAnsi="宋体" w:cs="宋体" w:eastAsia="宋体"/>
          <w:sz w:val="24"/>
          <w:b/>
        </w:rPr>
        <w:t>8</w:t>
      </w:r>
      <w:r>
        <w:rPr>
          <w:rFonts w:ascii="宋体" w:hAnsi="宋体" w:cs="宋体" w:eastAsia="宋体"/>
          <w:sz w:val="24"/>
          <w:b/>
        </w:rPr>
        <w:t>吨，供应商需提供两个或两个以上批号的试制品）。</w:t>
      </w:r>
    </w:p>
    <w:p>
      <w:pPr>
        <w:pStyle w:val="null3"/>
        <w:spacing w:before="150"/>
        <w:ind w:left="480"/>
        <w:jc w:val="left"/>
        <w:outlineLvl w:val="0"/>
      </w:pPr>
      <w:r>
        <w:rPr>
          <w:rFonts w:ascii="宋体" w:hAnsi="宋体" w:cs="宋体" w:eastAsia="宋体"/>
          <w:sz w:val="24"/>
          <w:b/>
        </w:rPr>
        <w:t xml:space="preserve">1.2 </w:t>
      </w:r>
      <w:r>
        <w:rPr>
          <w:rFonts w:ascii="宋体" w:hAnsi="宋体" w:cs="宋体" w:eastAsia="宋体"/>
          <w:sz w:val="24"/>
          <w:b/>
        </w:rPr>
        <w:t>第二阶段为放量试制（验证带材数量大于</w:t>
      </w:r>
      <w:r>
        <w:rPr>
          <w:rFonts w:ascii="宋体" w:hAnsi="宋体" w:cs="宋体" w:eastAsia="宋体"/>
          <w:sz w:val="24"/>
          <w:b/>
        </w:rPr>
        <w:t>8</w:t>
      </w:r>
      <w:r>
        <w:rPr>
          <w:rFonts w:ascii="宋体" w:hAnsi="宋体" w:cs="宋体" w:eastAsia="宋体"/>
          <w:sz w:val="24"/>
          <w:b/>
        </w:rPr>
        <w:t>吨，小于</w:t>
      </w:r>
      <w:r>
        <w:rPr>
          <w:rFonts w:ascii="宋体" w:hAnsi="宋体" w:cs="宋体" w:eastAsia="宋体"/>
          <w:sz w:val="24"/>
          <w:b/>
        </w:rPr>
        <w:t>20吨，供应商需提供不同于第一阶段两个或两个以上批号的试制品）。</w:t>
      </w:r>
    </w:p>
    <w:p>
      <w:pPr>
        <w:pStyle w:val="null3"/>
        <w:spacing w:before="150"/>
        <w:ind w:left="480"/>
        <w:jc w:val="left"/>
        <w:outlineLvl w:val="0"/>
      </w:pPr>
      <w:r>
        <w:rPr>
          <w:rFonts w:ascii="宋体" w:hAnsi="宋体" w:cs="宋体" w:eastAsia="宋体"/>
          <w:sz w:val="24"/>
          <w:b/>
        </w:rPr>
        <w:t xml:space="preserve">1.3 </w:t>
      </w:r>
      <w:r>
        <w:rPr>
          <w:rFonts w:ascii="宋体" w:hAnsi="宋体" w:cs="宋体" w:eastAsia="宋体"/>
          <w:sz w:val="24"/>
          <w:b/>
        </w:rPr>
        <w:t>配合采购人调查分析质量验证阶段出现质量问题的原因及提供详实可靠的整改方案。</w:t>
      </w:r>
    </w:p>
    <w:p>
      <w:pPr>
        <w:pStyle w:val="null3"/>
        <w:spacing w:before="150"/>
        <w:ind w:left="480"/>
        <w:jc w:val="left"/>
        <w:outlineLvl w:val="0"/>
      </w:pPr>
      <w:r>
        <w:rPr>
          <w:rFonts w:ascii="宋体" w:hAnsi="宋体" w:cs="宋体" w:eastAsia="宋体"/>
          <w:sz w:val="24"/>
          <w:b/>
        </w:rPr>
        <w:t xml:space="preserve">1.4  </w:t>
      </w:r>
      <w:r>
        <w:rPr>
          <w:rFonts w:ascii="宋体" w:hAnsi="宋体" w:cs="宋体" w:eastAsia="宋体"/>
          <w:sz w:val="24"/>
          <w:b/>
        </w:rPr>
        <w:t>要求白铜复合黄铜加工供应商负责从采购人黄铜带和白铜带供应商中分别选择一家供应商采购白铜复合黄铜加工试制所需的黄铜带和白铜带。</w:t>
      </w:r>
    </w:p>
    <w:p>
      <w:pPr>
        <w:pStyle w:val="null3"/>
        <w:spacing w:before="150"/>
        <w:ind w:left="480"/>
        <w:jc w:val="left"/>
        <w:outlineLvl w:val="0"/>
      </w:pPr>
      <w:r>
        <w:rPr>
          <w:rFonts w:ascii="宋体" w:hAnsi="宋体" w:cs="宋体" w:eastAsia="宋体"/>
          <w:sz w:val="24"/>
          <w:b/>
        </w:rPr>
        <w:t xml:space="preserve">2  </w:t>
      </w:r>
      <w:r>
        <w:rPr>
          <w:rFonts w:ascii="宋体" w:hAnsi="宋体" w:cs="宋体" w:eastAsia="宋体"/>
          <w:sz w:val="24"/>
          <w:b/>
        </w:rPr>
        <w:t>质量验证要求及判定规则</w:t>
      </w:r>
    </w:p>
    <w:p>
      <w:pPr>
        <w:pStyle w:val="null3"/>
        <w:spacing w:before="150"/>
        <w:ind w:left="480"/>
        <w:jc w:val="left"/>
        <w:outlineLvl w:val="0"/>
      </w:pPr>
      <w:r>
        <w:rPr>
          <w:rFonts w:ascii="宋体" w:hAnsi="宋体" w:cs="宋体" w:eastAsia="宋体"/>
          <w:sz w:val="24"/>
          <w:b/>
        </w:rPr>
        <w:t>供应商试制带材在第一阶段质量验证中未出现质量问题，方可以进行第二阶段验证。第一阶段和第二阶段均未发现带材质量问题，则验证通过。</w:t>
      </w:r>
    </w:p>
    <w:p>
      <w:pPr>
        <w:pStyle w:val="null3"/>
        <w:spacing w:before="150"/>
        <w:ind w:left="480"/>
        <w:jc w:val="left"/>
        <w:outlineLvl w:val="0"/>
      </w:pPr>
      <w:r>
        <w:rPr>
          <w:rFonts w:ascii="宋体" w:hAnsi="宋体" w:cs="宋体" w:eastAsia="宋体"/>
          <w:sz w:val="24"/>
          <w:b/>
        </w:rPr>
        <w:t xml:space="preserve">3 </w:t>
      </w:r>
      <w:r>
        <w:rPr>
          <w:rFonts w:ascii="宋体" w:hAnsi="宋体" w:cs="宋体" w:eastAsia="宋体"/>
          <w:sz w:val="24"/>
          <w:b/>
        </w:rPr>
        <w:t>质量验证内容</w:t>
      </w:r>
    </w:p>
    <w:p>
      <w:pPr>
        <w:pStyle w:val="null3"/>
        <w:spacing w:before="150"/>
        <w:ind w:left="480"/>
        <w:jc w:val="left"/>
        <w:outlineLvl w:val="0"/>
      </w:pPr>
      <w:r>
        <w:rPr>
          <w:rFonts w:ascii="宋体" w:hAnsi="宋体" w:cs="宋体" w:eastAsia="宋体"/>
          <w:sz w:val="24"/>
          <w:b/>
        </w:rPr>
        <w:t xml:space="preserve">3.1 </w:t>
      </w:r>
      <w:r>
        <w:rPr>
          <w:rFonts w:ascii="宋体" w:hAnsi="宋体" w:cs="宋体" w:eastAsia="宋体"/>
          <w:sz w:val="24"/>
          <w:b/>
        </w:rPr>
        <w:t>供应商两个阶段白铜复合黄铜加工的成品率不低于</w:t>
      </w:r>
      <w:r>
        <w:rPr>
          <w:rFonts w:ascii="宋体" w:hAnsi="宋体" w:cs="宋体" w:eastAsia="宋体"/>
          <w:sz w:val="24"/>
          <w:b/>
        </w:rPr>
        <w:t>50</w:t>
      </w:r>
      <w:r>
        <w:rPr>
          <w:rFonts w:ascii="宋体" w:hAnsi="宋体" w:cs="宋体" w:eastAsia="宋体"/>
          <w:sz w:val="24"/>
          <w:b/>
        </w:rPr>
        <w:t>%。</w:t>
      </w:r>
    </w:p>
    <w:p>
      <w:pPr>
        <w:pStyle w:val="null3"/>
        <w:spacing w:before="150"/>
        <w:ind w:left="480"/>
        <w:jc w:val="left"/>
        <w:outlineLvl w:val="0"/>
      </w:pPr>
      <w:r>
        <w:rPr>
          <w:rFonts w:ascii="宋体" w:hAnsi="宋体" w:cs="宋体" w:eastAsia="宋体"/>
          <w:sz w:val="24"/>
          <w:b/>
        </w:rPr>
        <w:t xml:space="preserve">3.2 </w:t>
      </w:r>
      <w:r>
        <w:rPr>
          <w:rFonts w:ascii="宋体" w:hAnsi="宋体" w:cs="宋体" w:eastAsia="宋体"/>
          <w:sz w:val="24"/>
          <w:b/>
        </w:rPr>
        <w:t>供应商按照技术要求按批次提供包括化学成分、硬度、厚度、内径、宽度、结合强度、表面质量、表面粗糙度、带材不平度、侧弯及带卷塔形度等项目的检测报告。</w:t>
      </w:r>
    </w:p>
    <w:p>
      <w:pPr>
        <w:pStyle w:val="null3"/>
        <w:spacing w:before="150"/>
        <w:ind w:left="480"/>
        <w:jc w:val="left"/>
        <w:outlineLvl w:val="0"/>
      </w:pPr>
      <w:r>
        <w:rPr>
          <w:rFonts w:ascii="宋体" w:hAnsi="宋体" w:cs="宋体" w:eastAsia="宋体"/>
          <w:sz w:val="24"/>
          <w:b/>
        </w:rPr>
        <w:t xml:space="preserve">3.3 </w:t>
      </w:r>
      <w:r>
        <w:rPr>
          <w:rFonts w:ascii="宋体" w:hAnsi="宋体" w:cs="宋体" w:eastAsia="宋体"/>
          <w:sz w:val="24"/>
          <w:b/>
        </w:rPr>
        <w:t>采购人质量部门负责按照生产检验规程进行带材入厂质量检验，检验合格后方可继续质量验证工作；入厂检验未合格，停止质量验证工作。</w:t>
      </w:r>
    </w:p>
    <w:p>
      <w:pPr>
        <w:pStyle w:val="null3"/>
        <w:spacing w:before="150"/>
        <w:ind w:left="480"/>
        <w:jc w:val="left"/>
        <w:outlineLvl w:val="0"/>
      </w:pPr>
      <w:r>
        <w:rPr>
          <w:rFonts w:ascii="宋体" w:hAnsi="宋体" w:cs="宋体" w:eastAsia="宋体"/>
          <w:sz w:val="24"/>
          <w:b/>
        </w:rPr>
        <w:t xml:space="preserve">3.4 </w:t>
      </w:r>
      <w:r>
        <w:rPr>
          <w:rFonts w:ascii="宋体" w:hAnsi="宋体" w:cs="宋体" w:eastAsia="宋体"/>
          <w:sz w:val="24"/>
          <w:b/>
        </w:rPr>
        <w:t>采购人生产部门领入试制带材后，按照生产工艺规程进行坯饼制作工序全流程生产和质量检验。</w:t>
      </w:r>
    </w:p>
    <w:p>
      <w:pPr>
        <w:pStyle w:val="null3"/>
        <w:spacing w:before="150"/>
        <w:ind w:left="480"/>
        <w:jc w:val="left"/>
        <w:outlineLvl w:val="0"/>
      </w:pPr>
      <w:r>
        <w:rPr>
          <w:rFonts w:ascii="宋体" w:hAnsi="宋体" w:cs="宋体" w:eastAsia="宋体"/>
          <w:sz w:val="24"/>
          <w:b/>
        </w:rPr>
        <w:t xml:space="preserve">3.5 </w:t>
      </w:r>
      <w:r>
        <w:rPr>
          <w:rFonts w:ascii="宋体" w:hAnsi="宋体" w:cs="宋体" w:eastAsia="宋体"/>
          <w:sz w:val="24"/>
          <w:b/>
        </w:rPr>
        <w:t>质量验证过程中，发现带材存在质量问题时，应立即报告质量部门进行现场确认评估。</w:t>
      </w:r>
    </w:p>
    <w:p>
      <w:pPr>
        <w:pStyle w:val="null3"/>
        <w:spacing w:before="150"/>
        <w:ind w:left="480"/>
        <w:jc w:val="left"/>
        <w:outlineLvl w:val="0"/>
      </w:pPr>
      <w:r>
        <w:rPr>
          <w:rFonts w:ascii="宋体" w:hAnsi="宋体" w:cs="宋体" w:eastAsia="宋体"/>
          <w:sz w:val="24"/>
          <w:b/>
        </w:rPr>
        <w:t xml:space="preserve">3.6 </w:t>
      </w:r>
      <w:r>
        <w:rPr>
          <w:rFonts w:ascii="宋体" w:hAnsi="宋体" w:cs="宋体" w:eastAsia="宋体"/>
          <w:sz w:val="24"/>
          <w:b/>
        </w:rPr>
        <w:t>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spacing w:before="150"/>
        <w:ind w:left="480"/>
        <w:jc w:val="left"/>
        <w:outlineLvl w:val="0"/>
      </w:pPr>
      <w:r>
        <w:rPr>
          <w:rFonts w:ascii="宋体" w:hAnsi="宋体" w:cs="宋体" w:eastAsia="宋体"/>
          <w:sz w:val="24"/>
          <w:b/>
        </w:rPr>
        <w:t xml:space="preserve">3.7 </w:t>
      </w:r>
      <w:r>
        <w:rPr>
          <w:rFonts w:ascii="宋体" w:hAnsi="宋体" w:cs="宋体" w:eastAsia="宋体"/>
          <w:sz w:val="24"/>
          <w:b/>
        </w:rPr>
        <w:t>采购人物资管理部将质量验证结果通知供应商。</w:t>
      </w:r>
    </w:p>
    <w:p>
      <w:pPr>
        <w:pStyle w:val="null3"/>
        <w:spacing w:before="150" w:after="150"/>
        <w:ind w:left="105" w:right="105"/>
        <w:jc w:val="both"/>
        <w:outlineLvl w:val="1"/>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ind w:left="105" w:firstLine="480"/>
        <w:jc w:val="left"/>
      </w:pPr>
      <w:r>
        <w:rPr>
          <w:rFonts w:ascii="宋体" w:hAnsi="宋体" w:cs="宋体" w:eastAsia="宋体"/>
          <w:sz w:val="24"/>
        </w:rPr>
        <w:t>（</w:t>
      </w:r>
      <w:r>
        <w:rPr>
          <w:rFonts w:ascii="宋体" w:hAnsi="宋体" w:cs="宋体" w:eastAsia="宋体"/>
          <w:sz w:val="24"/>
        </w:rPr>
        <w:t>1）验收主体</w:t>
      </w:r>
    </w:p>
    <w:p>
      <w:pPr>
        <w:pStyle w:val="null3"/>
        <w:ind w:left="105" w:firstLine="480"/>
        <w:jc w:val="left"/>
      </w:pPr>
      <w:r>
        <w:rPr>
          <w:rFonts w:ascii="宋体" w:hAnsi="宋体" w:cs="宋体" w:eastAsia="宋体"/>
          <w:sz w:val="24"/>
        </w:rPr>
        <w:t>采购人（需求部门）</w:t>
      </w:r>
      <w:r>
        <w:rPr>
          <w:rFonts w:ascii="宋体" w:hAnsi="宋体" w:cs="宋体" w:eastAsia="宋体"/>
          <w:sz w:val="24"/>
        </w:rPr>
        <w:t xml:space="preserve"> </w:t>
      </w:r>
      <w:r>
        <w:rPr>
          <w:rFonts w:ascii="宋体" w:hAnsi="宋体" w:cs="宋体" w:eastAsia="宋体"/>
          <w:sz w:val="24"/>
        </w:rPr>
        <w:t>沈阳造币有限公司物资管理部</w:t>
      </w:r>
      <w:r>
        <w:rPr>
          <w:rFonts w:ascii="宋体" w:hAnsi="宋体" w:cs="宋体" w:eastAsia="宋体"/>
          <w:sz w:val="24"/>
        </w:rPr>
        <w:t xml:space="preserve">  </w:t>
      </w:r>
    </w:p>
    <w:p>
      <w:pPr>
        <w:pStyle w:val="null3"/>
        <w:ind w:left="105"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验收时间</w:t>
      </w:r>
    </w:p>
    <w:p>
      <w:pPr>
        <w:pStyle w:val="null3"/>
        <w:ind w:left="105" w:firstLine="480"/>
        <w:jc w:val="left"/>
      </w:pPr>
      <w:r>
        <w:rPr>
          <w:rFonts w:ascii="宋体" w:hAnsi="宋体" w:cs="宋体" w:eastAsia="宋体"/>
          <w:sz w:val="24"/>
        </w:rPr>
        <w:t>现场验收时间：自每批次加工交付后</w:t>
      </w:r>
      <w:r>
        <w:rPr>
          <w:rFonts w:ascii="宋体" w:hAnsi="宋体" w:cs="宋体" w:eastAsia="宋体"/>
          <w:sz w:val="24"/>
        </w:rPr>
        <w:t>40个日历日内完成；</w:t>
      </w:r>
    </w:p>
    <w:p>
      <w:pPr>
        <w:pStyle w:val="null3"/>
        <w:ind w:left="105" w:firstLine="480"/>
        <w:jc w:val="left"/>
      </w:pPr>
      <w:r>
        <w:rPr>
          <w:rFonts w:ascii="宋体" w:hAnsi="宋体" w:cs="宋体" w:eastAsia="宋体"/>
          <w:sz w:val="24"/>
        </w:rPr>
        <w:t>理化指标复检验收时间：自每批次加工交付现场验收完成后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使用验收时间：自每批次加工交付使用完后</w:t>
      </w:r>
      <w:r>
        <w:rPr>
          <w:rFonts w:ascii="宋体" w:hAnsi="宋体" w:cs="宋体" w:eastAsia="宋体"/>
          <w:sz w:val="24"/>
        </w:rPr>
        <w:t>20个日历日内完成。</w:t>
      </w:r>
    </w:p>
    <w:p>
      <w:pPr>
        <w:pStyle w:val="null3"/>
        <w:ind w:left="105" w:firstLine="480"/>
        <w:jc w:val="left"/>
      </w:pPr>
      <w:r>
        <w:rPr>
          <w:rFonts w:ascii="宋体" w:hAnsi="宋体" w:cs="宋体" w:eastAsia="宋体"/>
          <w:sz w:val="24"/>
        </w:rPr>
        <w:t>（</w:t>
      </w:r>
      <w:r>
        <w:rPr>
          <w:rFonts w:ascii="宋体" w:hAnsi="宋体" w:cs="宋体" w:eastAsia="宋体"/>
          <w:sz w:val="24"/>
        </w:rPr>
        <w:t>3）验收方式</w:t>
      </w:r>
    </w:p>
    <w:p>
      <w:pPr>
        <w:pStyle w:val="null3"/>
        <w:ind w:left="105" w:firstLine="480"/>
        <w:jc w:val="left"/>
      </w:pPr>
      <w:r>
        <w:rPr>
          <w:rFonts w:ascii="宋体" w:hAnsi="宋体" w:cs="宋体" w:eastAsia="宋体"/>
          <w:sz w:val="24"/>
        </w:rPr>
        <w:t>现场验收：加工交付时间的及时性和加工交付地点的准确性；品名、规格、数量、外观、包装、质检报告等客观验收。</w:t>
      </w:r>
    </w:p>
    <w:p>
      <w:pPr>
        <w:pStyle w:val="null3"/>
        <w:ind w:left="105" w:firstLine="480"/>
        <w:jc w:val="left"/>
      </w:pPr>
      <w:r>
        <w:rPr>
          <w:rFonts w:ascii="宋体" w:hAnsi="宋体" w:cs="宋体" w:eastAsia="宋体"/>
          <w:sz w:val="24"/>
        </w:rPr>
        <w:t>理化指标复检验收：各项理化指标复检验收。</w:t>
      </w:r>
    </w:p>
    <w:p>
      <w:pPr>
        <w:pStyle w:val="null3"/>
        <w:ind w:left="105" w:firstLine="480"/>
        <w:jc w:val="left"/>
      </w:pPr>
      <w:r>
        <w:rPr>
          <w:rFonts w:ascii="宋体" w:hAnsi="宋体" w:cs="宋体" w:eastAsia="宋体"/>
          <w:sz w:val="24"/>
        </w:rPr>
        <w:t>使用验收：使用过程中质量反馈。</w:t>
      </w:r>
    </w:p>
    <w:p>
      <w:pPr>
        <w:pStyle w:val="null3"/>
        <w:ind w:left="105" w:firstLine="480"/>
        <w:jc w:val="left"/>
      </w:pPr>
      <w:r>
        <w:rPr>
          <w:rFonts w:ascii="宋体" w:hAnsi="宋体" w:cs="宋体" w:eastAsia="宋体"/>
          <w:sz w:val="24"/>
        </w:rPr>
        <w:t>（</w:t>
      </w:r>
      <w:r>
        <w:rPr>
          <w:rFonts w:ascii="宋体" w:hAnsi="宋体" w:cs="宋体" w:eastAsia="宋体"/>
          <w:sz w:val="24"/>
        </w:rPr>
        <w:t>4）验收程序</w:t>
      </w:r>
    </w:p>
    <w:p>
      <w:pPr>
        <w:pStyle w:val="null3"/>
        <w:ind w:left="420" w:firstLine="480"/>
        <w:jc w:val="left"/>
      </w:pPr>
      <w:r>
        <w:rPr>
          <w:rFonts w:ascii="宋体" w:hAnsi="宋体" w:cs="宋体" w:eastAsia="宋体"/>
          <w:sz w:val="24"/>
        </w:rPr>
        <w:t>①</w:t>
      </w:r>
      <w:r>
        <w:rPr>
          <w:rFonts w:ascii="宋体" w:hAnsi="宋体" w:cs="宋体" w:eastAsia="宋体"/>
          <w:sz w:val="21"/>
        </w:rPr>
        <w:t xml:space="preserve">  </w:t>
      </w:r>
      <w:r>
        <w:rPr>
          <w:rFonts w:ascii="宋体" w:hAnsi="宋体" w:cs="宋体" w:eastAsia="宋体"/>
          <w:sz w:val="24"/>
        </w:rPr>
        <w:t>组批</w:t>
      </w:r>
      <w:r>
        <w:rPr>
          <w:rFonts w:ascii="宋体" w:hAnsi="宋体" w:cs="宋体" w:eastAsia="宋体"/>
          <w:sz w:val="21"/>
        </w:rPr>
        <w:t xml:space="preserve"> </w:t>
      </w:r>
    </w:p>
    <w:p>
      <w:pPr>
        <w:pStyle w:val="null3"/>
        <w:ind w:left="105" w:firstLine="480"/>
        <w:jc w:val="left"/>
      </w:pPr>
      <w:r>
        <w:rPr>
          <w:rFonts w:ascii="宋体" w:hAnsi="宋体" w:cs="宋体" w:eastAsia="宋体"/>
          <w:sz w:val="24"/>
        </w:rPr>
        <w:t xml:space="preserve"> </w:t>
      </w:r>
      <w:r>
        <w:rPr>
          <w:rFonts w:ascii="宋体" w:hAnsi="宋体" w:cs="宋体" w:eastAsia="宋体"/>
          <w:sz w:val="24"/>
        </w:rPr>
        <w:t>每批带材应由同一熔炼号、状态和规格的带卷组成。</w:t>
      </w:r>
    </w:p>
    <w:p>
      <w:pPr>
        <w:pStyle w:val="null3"/>
        <w:ind w:left="420" w:firstLine="480"/>
        <w:jc w:val="left"/>
      </w:pPr>
      <w:r>
        <w:rPr>
          <w:rFonts w:ascii="宋体" w:hAnsi="宋体" w:cs="宋体" w:eastAsia="宋体"/>
          <w:sz w:val="24"/>
        </w:rPr>
        <w:t>②</w:t>
      </w:r>
      <w:r>
        <w:rPr>
          <w:rFonts w:ascii="宋体" w:hAnsi="宋体" w:cs="宋体" w:eastAsia="宋体"/>
          <w:sz w:val="21"/>
        </w:rPr>
        <w:t xml:space="preserve">  </w:t>
      </w:r>
      <w:r>
        <w:rPr>
          <w:rFonts w:ascii="宋体" w:hAnsi="宋体" w:cs="宋体" w:eastAsia="宋体"/>
          <w:sz w:val="24"/>
        </w:rPr>
        <w:t>检验项目</w:t>
      </w:r>
    </w:p>
    <w:p>
      <w:pPr>
        <w:pStyle w:val="null3"/>
        <w:ind w:left="420" w:firstLine="480"/>
        <w:jc w:val="left"/>
      </w:pPr>
      <w:r>
        <w:rPr>
          <w:rFonts w:ascii="宋体" w:hAnsi="宋体" w:cs="宋体" w:eastAsia="宋体"/>
          <w:sz w:val="24"/>
        </w:rPr>
        <w:t>每批带材厂家需按批提供化学成分、硬</w:t>
      </w:r>
    </w:p>
    <w:p>
      <w:pPr>
        <w:pStyle w:val="null3"/>
        <w:ind w:left="105" w:firstLine="480"/>
        <w:jc w:val="left"/>
      </w:pPr>
      <w:r>
        <w:rPr>
          <w:rFonts w:ascii="宋体" w:hAnsi="宋体" w:cs="宋体" w:eastAsia="宋体"/>
          <w:sz w:val="24"/>
        </w:rPr>
        <w:t>度、厚度、内径、宽度、结合强度、中间层</w:t>
      </w:r>
      <w:r>
        <w:rPr>
          <w:rFonts w:ascii="宋体" w:hAnsi="宋体" w:cs="宋体" w:eastAsia="宋体"/>
          <w:sz w:val="24"/>
        </w:rPr>
        <w:t>H70黄铜厚度、</w:t>
      </w:r>
      <w:r>
        <w:rPr>
          <w:rFonts w:ascii="宋体" w:hAnsi="宋体" w:cs="宋体" w:eastAsia="宋体"/>
          <w:sz w:val="24"/>
        </w:rPr>
        <w:t>表面质量、表面粗糙度、带材不平度、侧弯及带卷塔形度等项目检测报告，每批次一个报告。</w:t>
      </w:r>
    </w:p>
    <w:p>
      <w:pPr>
        <w:pStyle w:val="null3"/>
        <w:ind w:left="105" w:firstLine="480"/>
        <w:jc w:val="left"/>
      </w:pPr>
      <w:r>
        <w:rPr>
          <w:rFonts w:ascii="宋体" w:hAnsi="宋体" w:cs="宋体" w:eastAsia="宋体"/>
          <w:sz w:val="24"/>
        </w:rPr>
        <w:t>厂家应对每批带材表面质量出厂前采取全检，并提供相关证明。</w:t>
      </w:r>
    </w:p>
    <w:p>
      <w:pPr>
        <w:pStyle w:val="null3"/>
        <w:ind w:left="105" w:firstLine="480"/>
        <w:jc w:val="left"/>
      </w:pPr>
      <w:r>
        <w:rPr>
          <w:rFonts w:ascii="宋体" w:hAnsi="宋体" w:cs="宋体" w:eastAsia="宋体"/>
          <w:sz w:val="24"/>
        </w:rPr>
        <w:t>每批带材入厂应进行化学成分、硬度、厚度、内径、宽度、结合强度、中间层</w:t>
      </w:r>
      <w:r>
        <w:rPr>
          <w:rFonts w:ascii="宋体" w:hAnsi="宋体" w:cs="宋体" w:eastAsia="宋体"/>
          <w:sz w:val="24"/>
        </w:rPr>
        <w:t>H70黄铜厚度、</w:t>
      </w:r>
      <w:r>
        <w:rPr>
          <w:rFonts w:ascii="宋体" w:hAnsi="宋体" w:cs="宋体" w:eastAsia="宋体"/>
          <w:sz w:val="24"/>
        </w:rPr>
        <w:t>表面质量和表面粗糙度的检验；带材重量、不平度、侧弯、带卷塔形度及显微组织由厂家保证，必要时检测。</w:t>
      </w:r>
    </w:p>
    <w:p>
      <w:pPr>
        <w:pStyle w:val="null3"/>
        <w:ind w:left="420" w:firstLine="480"/>
        <w:jc w:val="left"/>
      </w:pPr>
      <w:r>
        <w:rPr>
          <w:rFonts w:ascii="宋体" w:hAnsi="宋体" w:cs="宋体" w:eastAsia="宋体"/>
          <w:sz w:val="24"/>
        </w:rPr>
        <w:t>③</w:t>
      </w:r>
      <w:r>
        <w:rPr>
          <w:rFonts w:ascii="宋体" w:hAnsi="宋体" w:cs="宋体" w:eastAsia="宋体"/>
          <w:sz w:val="21"/>
        </w:rPr>
        <w:t xml:space="preserve">  </w:t>
      </w:r>
      <w:r>
        <w:rPr>
          <w:rFonts w:ascii="宋体" w:hAnsi="宋体" w:cs="宋体" w:eastAsia="宋体"/>
          <w:sz w:val="24"/>
        </w:rPr>
        <w:t>取样及判定标准</w:t>
      </w:r>
    </w:p>
    <w:p>
      <w:pPr>
        <w:pStyle w:val="null3"/>
        <w:ind w:left="105" w:firstLine="480"/>
        <w:jc w:val="left"/>
      </w:pPr>
      <w:r>
        <w:rPr>
          <w:rFonts w:ascii="宋体" w:hAnsi="宋体" w:cs="宋体" w:eastAsia="宋体"/>
          <w:sz w:val="24"/>
        </w:rPr>
        <w:t>每批带材首先确认厂家质量检测报告，采购部门签字确认合格后，将签字后厂家质量检测报告交给质量部门检查员进行入厂检验。</w:t>
      </w:r>
    </w:p>
    <w:p>
      <w:pPr>
        <w:pStyle w:val="null3"/>
        <w:ind w:left="105" w:firstLine="480"/>
        <w:jc w:val="left"/>
      </w:pPr>
      <w:r>
        <w:rPr>
          <w:rFonts w:ascii="宋体" w:hAnsi="宋体" w:cs="宋体" w:eastAsia="宋体"/>
          <w:sz w:val="24"/>
        </w:rPr>
        <w:t>取样在带材头部，取样大小沿长度方向不小于</w:t>
      </w:r>
      <w:r>
        <w:rPr>
          <w:rFonts w:ascii="宋体" w:hAnsi="宋体" w:cs="宋体" w:eastAsia="宋体"/>
          <w:sz w:val="24"/>
        </w:rPr>
        <w:t>150 mm或以供货单位预留位置为准。</w:t>
      </w:r>
    </w:p>
    <w:p>
      <w:pPr>
        <w:pStyle w:val="null3"/>
        <w:ind w:left="105" w:firstLine="480"/>
        <w:jc w:val="left"/>
      </w:pPr>
      <w:r>
        <w:rPr>
          <w:rFonts w:ascii="宋体" w:hAnsi="宋体" w:cs="宋体" w:eastAsia="宋体"/>
          <w:sz w:val="24"/>
        </w:rPr>
        <w:t>每批带材任选一卷取一个试样，进行化学成分（外层镍黄铜主要进行</w:t>
      </w:r>
      <w:r>
        <w:rPr>
          <w:rFonts w:ascii="宋体" w:hAnsi="宋体" w:cs="宋体" w:eastAsia="宋体"/>
          <w:sz w:val="24"/>
        </w:rPr>
        <w:t>Cu、Ni、X（特征元素）成分分析，内层锌白铜主要进行Cu、Ni</w:t>
      </w:r>
      <w:r>
        <w:rPr>
          <w:rFonts w:ascii="宋体" w:hAnsi="宋体" w:cs="宋体" w:eastAsia="宋体"/>
          <w:sz w:val="24"/>
        </w:rPr>
        <w:t>成分分析，必要时进行其它成分的分析）检验。若所取的试样的化学成分合格，视该批带材为合格品，否则进行重复验证。</w:t>
      </w:r>
    </w:p>
    <w:p>
      <w:pPr>
        <w:pStyle w:val="null3"/>
        <w:ind w:left="105" w:firstLine="480"/>
        <w:jc w:val="left"/>
      </w:pPr>
      <w:r>
        <w:rPr>
          <w:rFonts w:ascii="宋体" w:hAnsi="宋体" w:cs="宋体" w:eastAsia="宋体"/>
          <w:sz w:val="24"/>
        </w:rPr>
        <w:t>每批带材任选一卷，取一个试样进行中间层</w:t>
      </w:r>
      <w:r>
        <w:rPr>
          <w:rFonts w:ascii="宋体" w:hAnsi="宋体" w:cs="宋体" w:eastAsia="宋体"/>
          <w:sz w:val="24"/>
        </w:rPr>
        <w:t>H70黄铜厚度</w:t>
      </w:r>
      <w:r>
        <w:rPr>
          <w:rFonts w:ascii="宋体" w:hAnsi="宋体" w:cs="宋体" w:eastAsia="宋体"/>
          <w:sz w:val="24"/>
        </w:rPr>
        <w:t>检验。若所取的试样中间层</w:t>
      </w:r>
      <w:r>
        <w:rPr>
          <w:rFonts w:ascii="宋体" w:hAnsi="宋体" w:cs="宋体" w:eastAsia="宋体"/>
          <w:sz w:val="24"/>
        </w:rPr>
        <w:t>H70黄铜厚度</w:t>
      </w:r>
      <w:r>
        <w:rPr>
          <w:rFonts w:ascii="宋体" w:hAnsi="宋体" w:cs="宋体" w:eastAsia="宋体"/>
          <w:sz w:val="24"/>
        </w:rPr>
        <w:t>合格，视该批带材为合格品，否则进行重复验证。</w:t>
      </w:r>
    </w:p>
    <w:p>
      <w:pPr>
        <w:pStyle w:val="null3"/>
        <w:ind w:left="105" w:firstLine="480"/>
        <w:jc w:val="left"/>
      </w:pPr>
      <w:r>
        <w:rPr>
          <w:rFonts w:ascii="宋体" w:hAnsi="宋体" w:cs="宋体" w:eastAsia="宋体"/>
          <w:sz w:val="24"/>
        </w:rPr>
        <w:t>每批带材任选一卷，取一个试样进行硬度检验。若所取的试样硬度合格，视该批带材为合格品，否则进行重复验证。</w:t>
      </w:r>
    </w:p>
    <w:p>
      <w:pPr>
        <w:pStyle w:val="null3"/>
        <w:ind w:left="105" w:firstLine="480"/>
        <w:jc w:val="left"/>
      </w:pPr>
      <w:r>
        <w:rPr>
          <w:rFonts w:ascii="宋体" w:hAnsi="宋体" w:cs="宋体" w:eastAsia="宋体"/>
          <w:sz w:val="24"/>
        </w:rPr>
        <w:t>每批带材任选一卷，取两只试样进行结合强度检验。若所取的试样结合强度合格，视该批带材为合格品，否则进行重复验证。</w:t>
      </w:r>
    </w:p>
    <w:p>
      <w:pPr>
        <w:pStyle w:val="null3"/>
        <w:ind w:left="105" w:firstLine="480"/>
        <w:jc w:val="left"/>
      </w:pPr>
      <w:r>
        <w:rPr>
          <w:rFonts w:ascii="宋体" w:hAnsi="宋体" w:cs="宋体" w:eastAsia="宋体"/>
          <w:sz w:val="24"/>
        </w:rPr>
        <w:t>每批带材中任取一卷进行带材厚度、内径、宽度、表面质量和表面粗糙度检验。若带材厚度、内径、宽度、表面质量和表面粗糙度不符合此标准的相关规定，则视该批带材为不合格。</w:t>
      </w:r>
    </w:p>
    <w:p>
      <w:pPr>
        <w:pStyle w:val="null3"/>
        <w:ind w:left="105" w:firstLine="480"/>
        <w:jc w:val="left"/>
      </w:pPr>
      <w:r>
        <w:rPr>
          <w:rFonts w:ascii="宋体" w:hAnsi="宋体" w:cs="宋体" w:eastAsia="宋体"/>
          <w:sz w:val="24"/>
        </w:rPr>
        <w:t>每卷带材复验带材毛重，按实际重量验收。</w:t>
      </w:r>
    </w:p>
    <w:p>
      <w:pPr>
        <w:pStyle w:val="null3"/>
        <w:ind w:left="420" w:firstLine="480"/>
        <w:jc w:val="left"/>
      </w:pPr>
      <w:r>
        <w:rPr>
          <w:rFonts w:ascii="宋体" w:hAnsi="宋体" w:cs="宋体" w:eastAsia="宋体"/>
          <w:sz w:val="24"/>
        </w:rPr>
        <w:t>④</w:t>
      </w:r>
      <w:r>
        <w:rPr>
          <w:rFonts w:ascii="宋体" w:hAnsi="宋体" w:cs="宋体" w:eastAsia="宋体"/>
          <w:sz w:val="21"/>
        </w:rPr>
        <w:t xml:space="preserve">  </w:t>
      </w:r>
      <w:r>
        <w:rPr>
          <w:rFonts w:ascii="宋体" w:hAnsi="宋体" w:cs="宋体" w:eastAsia="宋体"/>
          <w:sz w:val="24"/>
        </w:rPr>
        <w:t>重复验证</w:t>
      </w:r>
    </w:p>
    <w:p>
      <w:pPr>
        <w:pStyle w:val="null3"/>
        <w:spacing w:before="150" w:after="150"/>
        <w:ind w:left="105" w:firstLine="480"/>
        <w:jc w:val="left"/>
      </w:pPr>
      <w:r>
        <w:rPr>
          <w:rFonts w:ascii="宋体" w:hAnsi="宋体" w:cs="宋体" w:eastAsia="宋体"/>
          <w:sz w:val="24"/>
        </w:rPr>
        <w:t>化学成分、中间层</w:t>
      </w:r>
      <w:r>
        <w:rPr>
          <w:rFonts w:ascii="宋体" w:hAnsi="宋体" w:cs="宋体" w:eastAsia="宋体"/>
          <w:sz w:val="24"/>
        </w:rPr>
        <w:t>H70黄铜厚度、</w:t>
      </w:r>
      <w:r>
        <w:rPr>
          <w:rFonts w:ascii="宋体" w:hAnsi="宋体" w:cs="宋体" w:eastAsia="宋体"/>
          <w:sz w:val="24"/>
        </w:rPr>
        <w:t>硬度、结合强度的检测结果若有一个试样结果不合格，从该批中再取双倍试样进行复验，复验中若有一个试样不合格，则整批判废。</w:t>
      </w:r>
    </w:p>
    <w:p>
      <w:pPr>
        <w:pStyle w:val="null3"/>
        <w:ind w:left="105" w:firstLine="480"/>
        <w:jc w:val="left"/>
      </w:pPr>
      <w:r>
        <w:rPr>
          <w:rFonts w:ascii="宋体" w:hAnsi="宋体" w:cs="宋体" w:eastAsia="宋体"/>
          <w:sz w:val="24"/>
        </w:rPr>
        <w:t>（</w:t>
      </w:r>
      <w:r>
        <w:rPr>
          <w:rFonts w:ascii="宋体" w:hAnsi="宋体" w:cs="宋体" w:eastAsia="宋体"/>
          <w:sz w:val="24"/>
        </w:rPr>
        <w:t>5）验收内容</w:t>
      </w:r>
    </w:p>
    <w:p>
      <w:pPr>
        <w:pStyle w:val="null3"/>
        <w:ind w:left="105" w:firstLine="480"/>
        <w:jc w:val="left"/>
      </w:pPr>
      <w:r>
        <w:rPr>
          <w:rFonts w:ascii="宋体" w:hAnsi="宋体" w:cs="宋体" w:eastAsia="宋体"/>
          <w:sz w:val="24"/>
        </w:rPr>
        <w:t>——加工交付时间的及时性和加工交付地点的准确性。</w:t>
      </w:r>
    </w:p>
    <w:p>
      <w:pPr>
        <w:pStyle w:val="null3"/>
        <w:ind w:left="105" w:firstLine="480"/>
        <w:jc w:val="left"/>
      </w:pPr>
      <w:r>
        <w:rPr>
          <w:rFonts w:ascii="宋体" w:hAnsi="宋体" w:cs="宋体" w:eastAsia="宋体"/>
          <w:sz w:val="24"/>
        </w:rPr>
        <w:t>——加工交付名称、规格、数量。</w:t>
      </w:r>
    </w:p>
    <w:p>
      <w:pPr>
        <w:pStyle w:val="null3"/>
        <w:ind w:left="105" w:firstLine="480"/>
        <w:jc w:val="left"/>
      </w:pPr>
      <w:r>
        <w:rPr>
          <w:rFonts w:ascii="宋体" w:hAnsi="宋体" w:cs="宋体" w:eastAsia="宋体"/>
          <w:sz w:val="24"/>
        </w:rPr>
        <w:t>——包装符合要求，交付物无损，标识内容完整。</w:t>
      </w:r>
    </w:p>
    <w:p>
      <w:pPr>
        <w:pStyle w:val="null3"/>
        <w:ind w:left="105" w:firstLine="480"/>
        <w:jc w:val="left"/>
      </w:pPr>
      <w:r>
        <w:rPr>
          <w:rFonts w:ascii="宋体" w:hAnsi="宋体" w:cs="宋体" w:eastAsia="宋体"/>
          <w:sz w:val="24"/>
        </w:rPr>
        <w:t>——厂家质检报告或合格证。</w:t>
      </w:r>
    </w:p>
    <w:p>
      <w:pPr>
        <w:pStyle w:val="null3"/>
        <w:ind w:left="105" w:firstLine="480"/>
        <w:jc w:val="left"/>
      </w:pPr>
      <w:r>
        <w:rPr>
          <w:rFonts w:ascii="宋体" w:hAnsi="宋体" w:cs="宋体" w:eastAsia="宋体"/>
          <w:sz w:val="24"/>
        </w:rPr>
        <w:t>——理化指标检验。</w:t>
      </w:r>
    </w:p>
    <w:p>
      <w:pPr>
        <w:pStyle w:val="null3"/>
        <w:ind w:left="105" w:firstLine="480"/>
        <w:jc w:val="left"/>
      </w:pPr>
      <w:r>
        <w:rPr>
          <w:rFonts w:ascii="宋体" w:hAnsi="宋体" w:cs="宋体" w:eastAsia="宋体"/>
          <w:sz w:val="24"/>
        </w:rPr>
        <w:t>——使用效果验收。</w:t>
      </w:r>
    </w:p>
    <w:p>
      <w:pPr>
        <w:pStyle w:val="null3"/>
        <w:ind w:left="105" w:firstLine="480"/>
        <w:jc w:val="left"/>
      </w:pPr>
      <w:r>
        <w:rPr>
          <w:rFonts w:ascii="宋体" w:hAnsi="宋体" w:cs="宋体" w:eastAsia="宋体"/>
          <w:sz w:val="24"/>
        </w:rPr>
        <w:t>（</w:t>
      </w:r>
      <w:r>
        <w:rPr>
          <w:rFonts w:ascii="宋体" w:hAnsi="宋体" w:cs="宋体" w:eastAsia="宋体"/>
          <w:sz w:val="24"/>
        </w:rPr>
        <w:t>6）验收标准</w:t>
      </w:r>
    </w:p>
    <w:p>
      <w:pPr>
        <w:pStyle w:val="null3"/>
        <w:ind w:left="105" w:firstLine="480"/>
        <w:jc w:val="left"/>
      </w:pPr>
      <w:r>
        <w:rPr>
          <w:rFonts w:ascii="宋体" w:hAnsi="宋体" w:cs="宋体" w:eastAsia="宋体"/>
          <w:sz w:val="24"/>
        </w:rPr>
        <w:t>加工交付时间：自下达订单之日起</w:t>
      </w:r>
      <w:r>
        <w:rPr>
          <w:rFonts w:ascii="宋体" w:hAnsi="宋体" w:cs="宋体" w:eastAsia="宋体"/>
          <w:sz w:val="24"/>
        </w:rPr>
        <w:t>60</w:t>
      </w:r>
      <w:r>
        <w:rPr>
          <w:rFonts w:ascii="宋体" w:hAnsi="宋体" w:cs="宋体" w:eastAsia="宋体"/>
          <w:sz w:val="24"/>
        </w:rPr>
        <w:t>个日历日内开始分批加工交付。</w:t>
      </w:r>
    </w:p>
    <w:p>
      <w:pPr>
        <w:pStyle w:val="null3"/>
        <w:ind w:left="105" w:firstLine="480"/>
        <w:jc w:val="left"/>
      </w:pPr>
      <w:r>
        <w:rPr>
          <w:rFonts w:ascii="宋体" w:hAnsi="宋体" w:cs="宋体" w:eastAsia="宋体"/>
          <w:sz w:val="24"/>
        </w:rPr>
        <w:t>加工交付地点：沈阳市大东路</w:t>
      </w:r>
      <w:r>
        <w:rPr>
          <w:rFonts w:ascii="宋体" w:hAnsi="宋体" w:cs="宋体" w:eastAsia="宋体"/>
          <w:sz w:val="24"/>
        </w:rPr>
        <w:t>138号沈阳造币有限公司仓库或采购人指定的沈阳市内地点。</w:t>
      </w:r>
    </w:p>
    <w:p>
      <w:pPr>
        <w:pStyle w:val="null3"/>
        <w:ind w:left="105" w:firstLine="480"/>
        <w:jc w:val="left"/>
      </w:pPr>
      <w:r>
        <w:rPr>
          <w:rFonts w:ascii="宋体" w:hAnsi="宋体" w:cs="宋体" w:eastAsia="宋体"/>
          <w:sz w:val="24"/>
        </w:rPr>
        <w:t>现场验收：加工交付时间的及时性和加工交付地点的准确性；品名、规格、数量是否与订单要求相符，交付物是否完好，包装方式是否符合要求，厂方质检报告是否与合同约定一致。</w:t>
      </w:r>
    </w:p>
    <w:p>
      <w:pPr>
        <w:pStyle w:val="null3"/>
        <w:ind w:left="105" w:firstLine="480"/>
        <w:jc w:val="left"/>
      </w:pPr>
      <w:r>
        <w:rPr>
          <w:rFonts w:ascii="宋体" w:hAnsi="宋体" w:cs="宋体" w:eastAsia="宋体"/>
          <w:sz w:val="24"/>
        </w:rPr>
        <w:t>理化指标复检验收：理化指标复检是否与合同约定一致。</w:t>
      </w:r>
    </w:p>
    <w:p>
      <w:pPr>
        <w:pStyle w:val="null3"/>
        <w:ind w:left="105" w:firstLine="480"/>
        <w:jc w:val="left"/>
      </w:pPr>
      <w:r>
        <w:rPr>
          <w:rFonts w:ascii="宋体" w:hAnsi="宋体" w:cs="宋体" w:eastAsia="宋体"/>
          <w:sz w:val="24"/>
        </w:rPr>
        <w:t>使用验收：使用过程中是否有质量问题反馈。</w:t>
      </w:r>
    </w:p>
    <w:p>
      <w:pPr>
        <w:pStyle w:val="null3"/>
        <w:spacing w:after="1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5</w:t>
      </w:r>
    </w:p>
    <w:p>
      <w:pPr>
        <w:pStyle w:val="null3"/>
        <w:spacing w:after="120"/>
        <w:ind w:left="105"/>
        <w:jc w:val="left"/>
      </w:pPr>
      <w:r>
        <w:rPr>
          <w:rFonts w:ascii="宋体" w:hAnsi="宋体" w:cs="宋体" w:eastAsia="宋体"/>
          <w:sz w:val="32"/>
        </w:rPr>
        <w:t>廉洁责任保证书</w:t>
      </w:r>
    </w:p>
    <w:p>
      <w:pPr>
        <w:pStyle w:val="null3"/>
        <w:ind w:firstLine="482"/>
        <w:jc w:val="both"/>
      </w:pPr>
      <w:r>
        <w:rPr>
          <w:rFonts w:ascii="宋体" w:hAnsi="宋体" w:cs="宋体" w:eastAsia="宋体"/>
          <w:sz w:val="24"/>
          <w:b/>
        </w:rPr>
        <w:t>保证方：</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4"/>
          <w:u w:val="single"/>
        </w:rPr>
        <w:t xml:space="preserve">  </w:t>
      </w:r>
      <w:r>
        <w:rPr>
          <w:rFonts w:ascii="宋体" w:hAnsi="宋体" w:cs="宋体" w:eastAsia="宋体"/>
          <w:sz w:val="24"/>
          <w:u w:val="single"/>
        </w:rPr>
        <w:t>沈</w:t>
      </w:r>
      <w:r>
        <w:rPr>
          <w:rFonts w:ascii="宋体" w:hAnsi="宋体" w:cs="宋体" w:eastAsia="宋体"/>
          <w:sz w:val="24"/>
          <w:u w:val="single"/>
        </w:rPr>
        <w:t>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w:t>
      </w:r>
      <w:r>
        <w:rPr>
          <w:rFonts w:ascii="宋体" w:hAnsi="宋体" w:cs="宋体" w:eastAsia="宋体"/>
          <w:sz w:val="24"/>
        </w:rPr>
        <w:t>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w:t>
      </w:r>
      <w:r>
        <w:rPr>
          <w:rFonts w:ascii="宋体" w:hAnsi="宋体" w:cs="宋体" w:eastAsia="宋体"/>
          <w:sz w:val="24"/>
        </w:rPr>
        <w:t>标代理机构任何责任的权利。</w:t>
      </w:r>
    </w:p>
    <w:p>
      <w:pPr>
        <w:pStyle w:val="null3"/>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555"/>
        <w:jc w:val="both"/>
      </w:pPr>
      <w:r>
        <w:rPr>
          <w:rFonts w:ascii="宋体" w:hAnsi="宋体" w:cs="宋体" w:eastAsia="宋体"/>
          <w:sz w:val="24"/>
        </w:rPr>
        <w:t>八、本保证书一式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w:t>
      </w:r>
      <w:r>
        <w:rPr>
          <w:rFonts w:ascii="宋体" w:hAnsi="宋体" w:cs="宋体" w:eastAsia="宋体"/>
          <w:sz w:val="24"/>
          <w:u w:val="single"/>
        </w:rPr>
        <w:t>专用章之日起生效。</w:t>
      </w:r>
    </w:p>
    <w:p>
      <w:pPr>
        <w:pStyle w:val="null3"/>
        <w:jc w:val="both"/>
      </w:pPr>
      <w:r>
        <w:rPr>
          <w:rFonts w:ascii="宋体" w:hAnsi="宋体" w:cs="宋体" w:eastAsia="宋体"/>
          <w:sz w:val="24"/>
        </w:rPr>
        <w:t>（以下</w:t>
      </w:r>
      <w:r>
        <w:rPr>
          <w:rFonts w:ascii="宋体" w:hAnsi="宋体" w:cs="宋体" w:eastAsia="宋体"/>
          <w:sz w:val="24"/>
        </w:rPr>
        <w:t>无</w:t>
      </w:r>
      <w:r>
        <w:rPr>
          <w:rFonts w:ascii="宋体" w:hAnsi="宋体" w:cs="宋体" w:eastAsia="宋体"/>
          <w:sz w:val="24"/>
        </w:rPr>
        <w:t>正文）</w:t>
      </w:r>
    </w:p>
    <w:p>
      <w:pPr>
        <w:pStyle w:val="null3"/>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jc w:val="both"/>
      </w:pPr>
      <w:r>
        <w:rPr>
          <w:rFonts w:ascii="宋体" w:hAnsi="宋体" w:cs="宋体" w:eastAsia="宋体"/>
          <w:sz w:val="24"/>
        </w:rPr>
        <w:t>授权代表（签字）：</w:t>
      </w:r>
    </w:p>
    <w:p>
      <w:pPr>
        <w:pStyle w:val="null3"/>
        <w:jc w:val="both"/>
      </w:pPr>
      <w:r>
        <w:rPr>
          <w:rFonts w:ascii="calibri" w:hAnsi="calibri" w:cs="calibri" w:eastAsia="calibri"/>
          <w:sz w:val="21"/>
        </w:rPr>
        <w:t xml:space="preserve">        </w:t>
      </w:r>
    </w:p>
    <w:p>
      <w:pPr>
        <w:pStyle w:val="null3"/>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jc w:val="center"/>
      </w:pPr>
      <w:r>
        <w:rPr>
          <w:rFonts w:ascii="宋体" w:hAnsi="宋体" w:cs="宋体" w:eastAsia="宋体"/>
          <w:sz w:val="32"/>
          <w:b/>
        </w:rPr>
        <w:t>保密承诺书</w:t>
      </w:r>
    </w:p>
    <w:p>
      <w:pPr>
        <w:pStyle w:val="null3"/>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电话号码：</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rPr>
        <w:t>联系邮箱：</w:t>
      </w:r>
      <w:r>
        <w:rPr>
          <w:rFonts w:ascii="宋体" w:hAnsi="宋体" w:cs="宋体" w:eastAsia="宋体"/>
          <w:sz w:val="24"/>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1、沈阳造币有限公司（以下简称“被承诺方”）与承诺方拟就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/服务合同（以下简称“采购/服务合同”）。</w:t>
      </w:r>
    </w:p>
    <w:p>
      <w:pPr>
        <w:pStyle w:val="null3"/>
        <w:ind w:firstLine="444"/>
        <w:jc w:val="both"/>
      </w:pPr>
      <w:r>
        <w:rPr>
          <w:rFonts w:ascii="calibri" w:hAnsi="calibri" w:cs="calibri" w:eastAsia="calibri"/>
          <w:sz w:val="24"/>
        </w:rPr>
        <w:t>2</w:t>
      </w:r>
      <w:r>
        <w:rPr>
          <w:rFonts w:ascii="宋体" w:hAnsi="宋体" w:cs="宋体" w:eastAsia="宋体"/>
          <w:sz w:val="24"/>
        </w:rPr>
        <w:t>、被承</w:t>
      </w:r>
      <w:r>
        <w:rPr>
          <w:rFonts w:ascii="宋体" w:hAnsi="宋体" w:cs="宋体" w:eastAsia="宋体"/>
          <w:sz w:val="24"/>
        </w:rPr>
        <w:t>诺方业务涉及国家秘密，具有特殊保密要求及相关规章制度。</w:t>
      </w:r>
    </w:p>
    <w:p>
      <w:pPr>
        <w:pStyle w:val="null3"/>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rPr>
        <w:t>一、定义</w:t>
      </w:r>
    </w:p>
    <w:p>
      <w:pPr>
        <w:pStyle w:val="null3"/>
        <w:ind w:firstLine="446"/>
        <w:jc w:val="both"/>
      </w:pPr>
      <w:r>
        <w:rPr>
          <w:rFonts w:ascii="宋体" w:hAnsi="宋体" w:cs="宋体" w:eastAsia="宋体"/>
          <w:sz w:val="24"/>
          <w:b/>
        </w:rPr>
        <w:t>涉密资料及信息：</w:t>
      </w:r>
    </w:p>
    <w:p>
      <w:pPr>
        <w:pStyle w:val="null3"/>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务项目进行前已经公开或以其他形式已为公众所知晓的资料及信息不属于前项所述涉密资料及信息。</w:t>
      </w:r>
    </w:p>
    <w:p>
      <w:pPr>
        <w:pStyle w:val="null3"/>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务项目商洽的人员；</w:t>
      </w:r>
    </w:p>
    <w:p>
      <w:pPr>
        <w:pStyle w:val="null3"/>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务项目的代表人；</w:t>
      </w:r>
    </w:p>
    <w:p>
      <w:pPr>
        <w:pStyle w:val="null3"/>
        <w:ind w:firstLine="555"/>
        <w:jc w:val="both"/>
      </w:pPr>
      <w:r>
        <w:rPr>
          <w:rFonts w:ascii="宋体" w:hAnsi="宋体" w:cs="宋体" w:eastAsia="宋体"/>
          <w:sz w:val="24"/>
        </w:rPr>
        <w:t>（三）其他因职务或业务等原因而可能直接或间接获得涉密资料及信息的有关人员。</w:t>
      </w:r>
    </w:p>
    <w:p>
      <w:pPr>
        <w:pStyle w:val="null3"/>
        <w:ind w:firstLine="723"/>
        <w:jc w:val="both"/>
      </w:pPr>
      <w:r>
        <w:rPr>
          <w:rFonts w:ascii="宋体" w:hAnsi="宋体" w:cs="宋体" w:eastAsia="宋体"/>
          <w:sz w:val="24"/>
          <w:b/>
        </w:rPr>
        <w:t>二、保密义务</w:t>
      </w:r>
    </w:p>
    <w:p>
      <w:pPr>
        <w:pStyle w:val="null3"/>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务项目合作的目的，仅供其相关人员为本采购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务项目合作之目的查阅和使用。</w:t>
      </w:r>
    </w:p>
    <w:p>
      <w:pPr>
        <w:pStyle w:val="null3"/>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务项目合作目的确实需要向第三方披露被承诺方的涉密资料和信息，须事先通知被承诺方且得到被承诺方的书面许可，并要求该第三方签订保密承诺书。</w:t>
      </w:r>
    </w:p>
    <w:p>
      <w:pPr>
        <w:pStyle w:val="null3"/>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w:t>
      </w:r>
      <w:r>
        <w:rPr>
          <w:rFonts w:ascii="宋体" w:hAnsi="宋体" w:cs="宋体" w:eastAsia="宋体"/>
          <w:sz w:val="24"/>
        </w:rPr>
        <w:t>赔偿金；同时，被承诺方有权视情节轻重程度提出终止合同执行，依法追究承诺方法律责任。</w:t>
      </w:r>
    </w:p>
    <w:p>
      <w:pPr>
        <w:pStyle w:val="null3"/>
        <w:ind w:firstLine="602"/>
        <w:jc w:val="both"/>
      </w:pPr>
      <w:r>
        <w:rPr>
          <w:rFonts w:ascii="宋体" w:hAnsi="宋体" w:cs="宋体" w:eastAsia="宋体"/>
          <w:sz w:val="24"/>
          <w:b/>
        </w:rPr>
        <w:t>三、除外条款</w:t>
      </w:r>
    </w:p>
    <w:p>
      <w:pPr>
        <w:pStyle w:val="null3"/>
        <w:ind w:firstLine="555"/>
        <w:jc w:val="both"/>
      </w:pPr>
      <w:r>
        <w:rPr>
          <w:rFonts w:ascii="宋体" w:hAnsi="宋体" w:cs="宋体" w:eastAsia="宋体"/>
          <w:sz w:val="24"/>
        </w:rPr>
        <w:t>如果承诺方能够确定以下信息符合下列情形，则该信息不视为保密信息：</w:t>
      </w:r>
    </w:p>
    <w:p>
      <w:pPr>
        <w:pStyle w:val="null3"/>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rPr>
        <w:t>（二）该信息通过产品发布、检查或者其他非接受方过错的方式为公众知悉；</w:t>
      </w:r>
    </w:p>
    <w:p>
      <w:pPr>
        <w:pStyle w:val="null3"/>
        <w:ind w:firstLine="555"/>
        <w:jc w:val="both"/>
      </w:pPr>
      <w:r>
        <w:rPr>
          <w:rFonts w:ascii="宋体" w:hAnsi="宋体" w:cs="宋体" w:eastAsia="宋体"/>
          <w:sz w:val="24"/>
        </w:rPr>
        <w:t>（三）该信息通过对被承诺方或任何其他不负有保密义务的第三方合法披露给承诺方；</w:t>
      </w:r>
    </w:p>
    <w:p>
      <w:pPr>
        <w:pStyle w:val="null3"/>
        <w:ind w:firstLine="555"/>
        <w:jc w:val="both"/>
      </w:pPr>
      <w:r>
        <w:rPr>
          <w:rFonts w:ascii="宋体" w:hAnsi="宋体" w:cs="宋体" w:eastAsia="宋体"/>
          <w:sz w:val="24"/>
        </w:rPr>
        <w:t>（四）该信息由承诺方不使用或参考任何保密信息而独立获得或开发；</w:t>
      </w:r>
    </w:p>
    <w:p>
      <w:pPr>
        <w:pStyle w:val="null3"/>
        <w:ind w:firstLine="555"/>
        <w:jc w:val="both"/>
      </w:pPr>
      <w:r>
        <w:rPr>
          <w:rFonts w:ascii="宋体" w:hAnsi="宋体" w:cs="宋体" w:eastAsia="宋体"/>
          <w:sz w:val="24"/>
        </w:rPr>
        <w:t>（五）该信息由被承诺方以不加以限制的书面授权准许披露。</w:t>
      </w:r>
    </w:p>
    <w:p>
      <w:pPr>
        <w:pStyle w:val="null3"/>
        <w:ind w:firstLine="602"/>
        <w:jc w:val="both"/>
      </w:pPr>
      <w:r>
        <w:rPr>
          <w:rFonts w:ascii="宋体" w:hAnsi="宋体" w:cs="宋体" w:eastAsia="宋体"/>
          <w:sz w:val="24"/>
          <w:b/>
        </w:rPr>
        <w:t>四、保密期限</w:t>
      </w:r>
    </w:p>
    <w:p>
      <w:pPr>
        <w:pStyle w:val="null3"/>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ind w:firstLine="602"/>
        <w:jc w:val="both"/>
      </w:pPr>
      <w:r>
        <w:rPr>
          <w:rFonts w:ascii="宋体" w:hAnsi="宋体" w:cs="宋体" w:eastAsia="宋体"/>
          <w:sz w:val="24"/>
          <w:b/>
        </w:rPr>
        <w:t>五、法律责任</w:t>
      </w:r>
    </w:p>
    <w:p>
      <w:pPr>
        <w:pStyle w:val="null3"/>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rPr>
        <w:t>六、适用法律</w:t>
      </w:r>
    </w:p>
    <w:p>
      <w:pPr>
        <w:pStyle w:val="null3"/>
        <w:ind w:firstLine="555"/>
        <w:jc w:val="both"/>
      </w:pPr>
      <w:r>
        <w:rPr>
          <w:rFonts w:ascii="宋体" w:hAnsi="宋体" w:cs="宋体" w:eastAsia="宋体"/>
          <w:sz w:val="24"/>
        </w:rPr>
        <w:t>本承诺书的订立、解释和履行均适用中华人民共和国法律。</w:t>
      </w:r>
    </w:p>
    <w:p>
      <w:pPr>
        <w:pStyle w:val="null3"/>
        <w:ind w:firstLine="602"/>
        <w:jc w:val="both"/>
      </w:pPr>
      <w:r>
        <w:rPr>
          <w:rFonts w:ascii="宋体" w:hAnsi="宋体" w:cs="宋体" w:eastAsia="宋体"/>
          <w:sz w:val="24"/>
          <w:b/>
        </w:rPr>
        <w:t>七、争议解决</w:t>
      </w:r>
    </w:p>
    <w:p>
      <w:pPr>
        <w:pStyle w:val="null3"/>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jc w:val="both"/>
      </w:pPr>
      <w:r>
        <w:rPr>
          <w:rFonts w:ascii="calibri" w:hAnsi="calibri" w:cs="calibri" w:eastAsia="calibri"/>
          <w:sz w:val="24"/>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ind w:firstLine="602"/>
        <w:jc w:val="both"/>
      </w:pPr>
      <w:r>
        <w:rPr>
          <w:rFonts w:ascii="宋体" w:hAnsi="宋体" w:cs="宋体" w:eastAsia="宋体"/>
          <w:sz w:val="24"/>
          <w:b/>
        </w:rPr>
        <w:t>八、法律效力</w:t>
      </w:r>
    </w:p>
    <w:p>
      <w:pPr>
        <w:pStyle w:val="null3"/>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务合同不可分割的一部分，与采购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务合同具有同等的法律效力。</w:t>
      </w:r>
    </w:p>
    <w:p>
      <w:pPr>
        <w:pStyle w:val="null3"/>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专用章之日起生效，至承诺方收到被承诺方书面解密通知之日效力终止。</w:t>
      </w:r>
    </w:p>
    <w:p>
      <w:pPr>
        <w:pStyle w:val="null3"/>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w:t>
      </w:r>
      <w:r>
        <w:rPr>
          <w:rFonts w:ascii="宋体" w:hAnsi="宋体" w:cs="宋体" w:eastAsia="宋体"/>
          <w:sz w:val="24"/>
        </w:rPr>
        <w:t>务合同的中断、解除或终止而终止。</w:t>
      </w:r>
    </w:p>
    <w:p>
      <w:pPr>
        <w:pStyle w:val="null3"/>
        <w:ind w:firstLine="602"/>
        <w:jc w:val="both"/>
      </w:pPr>
      <w:r>
        <w:rPr>
          <w:rFonts w:ascii="宋体" w:hAnsi="宋体" w:cs="宋体" w:eastAsia="宋体"/>
          <w:sz w:val="24"/>
          <w:b/>
        </w:rPr>
        <w:t>九、其他</w:t>
      </w:r>
    </w:p>
    <w:p>
      <w:pPr>
        <w:pStyle w:val="null3"/>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rPr>
        <w:t>（二）本承诺书一式</w:t>
      </w:r>
      <w:r>
        <w:rPr>
          <w:rFonts w:ascii="calibri" w:hAnsi="calibri" w:cs="calibri" w:eastAsia="calibri"/>
          <w:sz w:val="24"/>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calibri" w:hAnsi="calibri" w:cs="calibri" w:eastAsia="calibri"/>
          <w:sz w:val="24"/>
          <w:u w:val="single"/>
        </w:rPr>
        <w:t xml:space="preserve">  </w:t>
      </w:r>
      <w:r>
        <w:rPr>
          <w:rFonts w:ascii="宋体" w:hAnsi="宋体" w:cs="宋体" w:eastAsia="宋体"/>
          <w:sz w:val="24"/>
          <w:u w:val="single"/>
        </w:rPr>
        <w:t>肆</w:t>
      </w:r>
      <w:r>
        <w:rPr>
          <w:rFonts w:ascii="calibri" w:hAnsi="calibri" w:cs="calibri" w:eastAsia="calibri"/>
          <w:sz w:val="24"/>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jc w:val="both"/>
      </w:pPr>
      <w:r>
        <w:rPr>
          <w:rFonts w:ascii="宋体" w:hAnsi="宋体" w:cs="宋体" w:eastAsia="宋体"/>
          <w:sz w:val="24"/>
        </w:rPr>
        <w:t>（以下无正文）</w:t>
      </w:r>
    </w:p>
    <w:p>
      <w:pPr>
        <w:pStyle w:val="null3"/>
        <w:jc w:val="both"/>
      </w:pPr>
      <w:r>
        <w:rPr>
          <w:rFonts w:ascii="宋体" w:hAnsi="宋体" w:cs="宋体" w:eastAsia="宋体"/>
          <w:sz w:val="24"/>
        </w:rPr>
        <w:t>（本页无正文，为签署页）</w:t>
      </w:r>
    </w:p>
    <w:p>
      <w:pPr>
        <w:pStyle w:val="null3"/>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专用章）：</w:t>
      </w:r>
      <w:r>
        <w:rPr>
          <w:rFonts w:ascii="calibri" w:hAnsi="calibri" w:cs="calibri" w:eastAsia="calibri"/>
          <w:sz w:val="21"/>
          <w:b/>
        </w:rPr>
        <w:t xml:space="preserve">  </w:t>
      </w:r>
      <w:r>
        <w:rPr>
          <w:rFonts w:ascii="calibri" w:hAnsi="calibri" w:cs="calibri" w:eastAsia="calibri"/>
          <w:sz w:val="21"/>
        </w:rPr>
        <w:t xml:space="preserve">             </w:t>
      </w:r>
    </w:p>
    <w:p>
      <w:pPr>
        <w:pStyle w:val="null3"/>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w:t>
      </w:r>
      <w:r>
        <w:rPr>
          <w:rFonts w:ascii="宋体" w:hAnsi="宋体" w:cs="宋体" w:eastAsia="宋体"/>
          <w:sz w:val="24"/>
        </w:rPr>
        <w:t>权代表（签字）：</w:t>
      </w:r>
      <w:r>
        <w:rPr>
          <w:rFonts w:ascii="calibri" w:hAnsi="calibri" w:cs="calibri" w:eastAsia="calibri"/>
          <w:sz w:val="21"/>
        </w:rPr>
        <w:t xml:space="preserve">        </w:t>
      </w:r>
    </w:p>
    <w:p>
      <w:pPr>
        <w:pStyle w:val="null3"/>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calibri" w:hAnsi="calibri" w:cs="calibri" w:eastAsia="calibri"/>
          <w:sz w:val="24"/>
          <w:b/>
        </w:rPr>
        <w:t>7</w:t>
      </w:r>
    </w:p>
    <w:p>
      <w:pPr>
        <w:pStyle w:val="null3"/>
        <w:ind w:firstLine="3200"/>
        <w:jc w:val="both"/>
      </w:pPr>
      <w:r>
        <w:rPr>
          <w:rFonts w:ascii="宋体" w:hAnsi="宋体" w:cs="宋体" w:eastAsia="宋体"/>
          <w:sz w:val="32"/>
        </w:rPr>
        <w:t>质量保证承诺书</w:t>
      </w:r>
    </w:p>
    <w:p>
      <w:pPr>
        <w:pStyle w:val="null3"/>
        <w:ind w:firstLine="480"/>
        <w:jc w:val="both"/>
      </w:pPr>
      <w:r>
        <w:rPr>
          <w:rFonts w:ascii="宋体" w:hAnsi="宋体" w:cs="宋体" w:eastAsia="宋体"/>
          <w:sz w:val="24"/>
        </w:rPr>
        <w:t>为确保产品质量合格，保证产品安全，本公司特作以下承诺：</w:t>
      </w:r>
    </w:p>
    <w:p>
      <w:pPr>
        <w:pStyle w:val="null3"/>
        <w:ind w:firstLine="480"/>
        <w:jc w:val="both"/>
      </w:pPr>
      <w:r>
        <w:rPr>
          <w:rFonts w:ascii="calibri" w:hAnsi="calibri" w:cs="calibri" w:eastAsia="calibri"/>
          <w:sz w:val="24"/>
        </w:rPr>
        <w:t>1</w:t>
      </w:r>
      <w:r>
        <w:rPr>
          <w:rFonts w:ascii="宋体" w:hAnsi="宋体" w:cs="宋体" w:eastAsia="宋体"/>
          <w:sz w:val="24"/>
        </w:rPr>
        <w:t>、本公司提供的</w:t>
      </w:r>
      <w:r>
        <w:rPr>
          <w:rFonts w:ascii="宋体" w:hAnsi="宋体" w:cs="宋体" w:eastAsia="宋体"/>
          <w:sz w:val="24"/>
        </w:rPr>
        <w:t>产品包装、注册商标等符合国家有关规定，并保证不侵犯任何第三方权益。</w:t>
      </w:r>
    </w:p>
    <w:p>
      <w:pPr>
        <w:pStyle w:val="null3"/>
        <w:ind w:firstLine="480"/>
        <w:jc w:val="both"/>
      </w:pPr>
      <w:r>
        <w:rPr>
          <w:rFonts w:ascii="calibri" w:hAnsi="calibri" w:cs="calibri" w:eastAsia="calibri"/>
          <w:sz w:val="24"/>
        </w:rPr>
        <w:t>2</w:t>
      </w:r>
      <w:r>
        <w:rPr>
          <w:rFonts w:ascii="宋体" w:hAnsi="宋体" w:cs="宋体" w:eastAsia="宋体"/>
          <w:sz w:val="24"/>
        </w:rPr>
        <w:t>、本公司提供的</w:t>
      </w:r>
      <w:r>
        <w:rPr>
          <w:rFonts w:ascii="宋体" w:hAnsi="宋体" w:cs="宋体" w:eastAsia="宋体"/>
          <w:sz w:val="24"/>
        </w:rPr>
        <w:t>产品在质量体系严格控制下运行，制作过程严格依据相关标准制作。原则上按购货方规定的技术标准执行，在购货方没有规定的技术标准时，我公司将按照国家现行标准执行。</w:t>
      </w:r>
    </w:p>
    <w:p>
      <w:pPr>
        <w:pStyle w:val="null3"/>
        <w:ind w:firstLine="480"/>
        <w:jc w:val="both"/>
      </w:pPr>
      <w:r>
        <w:rPr>
          <w:rFonts w:ascii="calibri" w:hAnsi="calibri" w:cs="calibri" w:eastAsia="calibri"/>
          <w:sz w:val="24"/>
        </w:rPr>
        <w:t>3</w:t>
      </w:r>
      <w:r>
        <w:rPr>
          <w:rFonts w:ascii="宋体" w:hAnsi="宋体" w:cs="宋体" w:eastAsia="宋体"/>
          <w:sz w:val="24"/>
        </w:rPr>
        <w:t>、本公司保</w:t>
      </w:r>
      <w:r>
        <w:rPr>
          <w:rFonts w:ascii="宋体" w:hAnsi="宋体" w:cs="宋体" w:eastAsia="宋体"/>
          <w:sz w:val="24"/>
        </w:rPr>
        <w:t>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w:t>
      </w:r>
      <w:r>
        <w:rPr>
          <w:rFonts w:ascii="宋体" w:hAnsi="宋体" w:cs="宋体" w:eastAsia="宋体"/>
          <w:sz w:val="24"/>
        </w:rPr>
        <w:t>证等相关资料。</w:t>
      </w:r>
    </w:p>
    <w:p>
      <w:pPr>
        <w:pStyle w:val="null3"/>
        <w:ind w:firstLine="480"/>
        <w:jc w:val="both"/>
      </w:pPr>
      <w:r>
        <w:rPr>
          <w:rFonts w:ascii="calibri" w:hAnsi="calibri" w:cs="calibri" w:eastAsia="calibri"/>
          <w:sz w:val="24"/>
        </w:rPr>
        <w:t>4</w:t>
      </w:r>
      <w:r>
        <w:rPr>
          <w:rFonts w:ascii="宋体" w:hAnsi="宋体" w:cs="宋体" w:eastAsia="宋体"/>
          <w:sz w:val="24"/>
        </w:rPr>
        <w:t>、本公司所提供的</w:t>
      </w:r>
      <w:r>
        <w:rPr>
          <w:rFonts w:ascii="宋体" w:hAnsi="宋体" w:cs="宋体" w:eastAsia="宋体"/>
          <w:sz w:val="24"/>
        </w:rPr>
        <w:t>加工物是全新的、未使用过的，完全符合合同质量、规格和性能的要求。保证所提供的加工物在正确安装、合理操作和保养条件下，在其使用寿命期内具有满意性能。</w:t>
      </w:r>
    </w:p>
    <w:p>
      <w:pPr>
        <w:pStyle w:val="null3"/>
        <w:ind w:firstLine="480"/>
        <w:jc w:val="both"/>
      </w:pPr>
      <w:r>
        <w:rPr>
          <w:rFonts w:ascii="calibri" w:hAnsi="calibri" w:cs="calibri" w:eastAsia="calibri"/>
          <w:sz w:val="24"/>
        </w:rPr>
        <w:t>5</w:t>
      </w:r>
      <w:r>
        <w:rPr>
          <w:rFonts w:ascii="宋体" w:hAnsi="宋体" w:cs="宋体" w:eastAsia="宋体"/>
          <w:sz w:val="24"/>
        </w:rPr>
        <w:t>、本公司</w:t>
      </w:r>
      <w:r>
        <w:rPr>
          <w:rFonts w:ascii="宋体" w:hAnsi="宋体" w:cs="宋体" w:eastAsia="宋体"/>
          <w:sz w:val="24"/>
        </w:rPr>
        <w:t>随时接受贵方及质检部门依据标准对产品的检查。</w:t>
      </w:r>
    </w:p>
    <w:p>
      <w:pPr>
        <w:pStyle w:val="null3"/>
        <w:ind w:firstLine="480"/>
        <w:jc w:val="both"/>
      </w:pPr>
      <w:r>
        <w:rPr>
          <w:rFonts w:ascii="calibri" w:hAnsi="calibri" w:cs="calibri" w:eastAsia="calibri"/>
          <w:sz w:val="24"/>
        </w:rPr>
        <w:t>6</w:t>
      </w:r>
      <w:r>
        <w:rPr>
          <w:rFonts w:ascii="宋体" w:hAnsi="宋体" w:cs="宋体" w:eastAsia="宋体"/>
          <w:sz w:val="24"/>
        </w:rPr>
        <w:t>、本公司</w:t>
      </w:r>
      <w:r>
        <w:rPr>
          <w:rFonts w:ascii="宋体" w:hAnsi="宋体" w:cs="宋体" w:eastAsia="宋体"/>
          <w:sz w:val="24"/>
        </w:rPr>
        <w:t>产品在交付使用后的保质期内发生质量原因问题时，由本公司方无偿提供维修、更换或赔偿经济损失，因质量不合格或交付不及时影响工程进度的，我方承担一切经济责任。</w:t>
      </w:r>
    </w:p>
    <w:p>
      <w:pPr>
        <w:pStyle w:val="null3"/>
        <w:ind w:firstLine="480"/>
        <w:jc w:val="both"/>
      </w:pPr>
      <w:r>
        <w:rPr>
          <w:rFonts w:ascii="calibri" w:hAnsi="calibri" w:cs="calibri" w:eastAsia="calibri"/>
          <w:sz w:val="24"/>
        </w:rPr>
        <w:t>7</w:t>
      </w:r>
      <w:r>
        <w:rPr>
          <w:rFonts w:ascii="宋体" w:hAnsi="宋体" w:cs="宋体" w:eastAsia="宋体"/>
          <w:sz w:val="24"/>
        </w:rPr>
        <w:t>、在保</w:t>
      </w:r>
      <w:r>
        <w:rPr>
          <w:rFonts w:ascii="宋体" w:hAnsi="宋体" w:cs="宋体" w:eastAsia="宋体"/>
          <w:sz w:val="24"/>
        </w:rPr>
        <w:t>质期之内，如发现加工物有缺陷，我方在收到贵方书面通知后，</w:t>
      </w:r>
      <w:r>
        <w:rPr>
          <w:rFonts w:ascii="calibri" w:hAnsi="calibri" w:cs="calibri" w:eastAsia="calibri"/>
          <w:sz w:val="24"/>
        </w:rPr>
        <w:t>2</w:t>
      </w:r>
      <w:r>
        <w:rPr>
          <w:rFonts w:ascii="宋体" w:hAnsi="宋体" w:cs="宋体" w:eastAsia="宋体"/>
          <w:sz w:val="24"/>
        </w:rPr>
        <w:t>小</w:t>
      </w:r>
      <w:r>
        <w:rPr>
          <w:rFonts w:ascii="宋体" w:hAnsi="宋体" w:cs="宋体" w:eastAsia="宋体"/>
          <w:sz w:val="24"/>
        </w:rPr>
        <w:t>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ind w:firstLine="480"/>
        <w:jc w:val="both"/>
      </w:pPr>
      <w:r>
        <w:rPr>
          <w:rFonts w:ascii="calibri" w:hAnsi="calibri" w:cs="calibri" w:eastAsia="calibri"/>
          <w:sz w:val="24"/>
        </w:rPr>
        <w:t>8</w:t>
      </w:r>
      <w:r>
        <w:rPr>
          <w:rFonts w:ascii="宋体" w:hAnsi="宋体" w:cs="宋体" w:eastAsia="宋体"/>
          <w:sz w:val="24"/>
        </w:rPr>
        <w:t>、我方承</w:t>
      </w:r>
      <w:r>
        <w:rPr>
          <w:rFonts w:ascii="宋体" w:hAnsi="宋体" w:cs="宋体" w:eastAsia="宋体"/>
          <w:sz w:val="24"/>
        </w:rPr>
        <w:t>诺，在保质期内，如果出现加工物的数量、质量或规格与合同不符，或证实加工物是有缺陷的，包括潜在的缺陷或使用不符合要求的材料等，贵方可以以书面形式向我方提出本保证下的索赔，索赔金额按双方签订的合同及相关法规执行。</w:t>
      </w:r>
    </w:p>
    <w:p>
      <w:pPr>
        <w:pStyle w:val="null3"/>
        <w:ind w:firstLine="480"/>
        <w:jc w:val="both"/>
      </w:pPr>
      <w:r>
        <w:rPr>
          <w:rFonts w:ascii="宋体" w:hAnsi="宋体" w:cs="宋体" w:eastAsia="宋体"/>
          <w:sz w:val="24"/>
        </w:rPr>
        <w:t>响应单位名称（盖章）</w:t>
      </w:r>
    </w:p>
    <w:p>
      <w:pPr>
        <w:pStyle w:val="null3"/>
        <w:ind w:firstLine="480"/>
        <w:jc w:val="both"/>
      </w:pPr>
      <w:r>
        <w:rPr>
          <w:rFonts w:ascii="宋体" w:hAnsi="宋体" w:cs="宋体" w:eastAsia="宋体"/>
          <w:sz w:val="24"/>
        </w:rPr>
        <w:t>日期：</w:t>
      </w:r>
    </w:p>
    <w:p>
      <w:pPr>
        <w:pStyle w:val="null3"/>
        <w:spacing w:after="120"/>
        <w:ind w:left="105"/>
        <w:jc w:val="left"/>
      </w:pPr>
      <w:r>
        <w:rPr/>
        <w:t xml:space="preserve"> </w:t>
      </w:r>
    </w:p>
    <w:p>
      <w:pPr>
        <w:pStyle w:val="null3"/>
        <w:jc w:val="both"/>
      </w:pPr>
      <w:r>
        <w:rPr>
          <w:rFonts w:ascii="宋体" w:hAnsi="宋体" w:cs="宋体" w:eastAsia="宋体"/>
          <w:sz w:val="24"/>
          <w:b/>
        </w:rPr>
        <w:t>附件</w:t>
      </w:r>
      <w:r>
        <w:rPr>
          <w:rFonts w:ascii="宋体" w:hAnsi="宋体" w:cs="宋体" w:eastAsia="宋体"/>
          <w:sz w:val="24"/>
          <w:b/>
        </w:rPr>
        <w:t>8</w:t>
      </w:r>
    </w:p>
    <w:p>
      <w:pPr>
        <w:pStyle w:val="null3"/>
        <w:jc w:val="center"/>
      </w:pPr>
      <w:r>
        <w:rPr>
          <w:rFonts w:ascii="黑体" w:hAnsi="黑体" w:cs="黑体" w:eastAsia="黑体"/>
          <w:sz w:val="32"/>
        </w:rPr>
        <w:t>廉洁交往告知书</w:t>
      </w:r>
    </w:p>
    <w:p>
      <w:pPr>
        <w:pStyle w:val="null3"/>
        <w:ind w:firstLine="420"/>
        <w:jc w:val="both"/>
      </w:pPr>
      <w:r>
        <w:rPr>
          <w:rFonts w:ascii="宋体" w:hAnsi="宋体" w:cs="宋体" w:eastAsia="宋体"/>
          <w:sz w:val="24"/>
        </w:rPr>
        <w:t>为规范经济活动，自觉遵守国家有关法律法规，维护双方合法权益，现将我公司关于廉洁交往禁止事项告知如下：</w:t>
      </w:r>
      <w:r>
        <w:rPr>
          <w:rFonts w:ascii="calibri" w:hAnsi="calibri" w:cs="calibri" w:eastAsia="calibri"/>
          <w:sz w:val="21"/>
        </w:rPr>
        <w:t xml:space="preserve"> </w:t>
      </w:r>
    </w:p>
    <w:p>
      <w:pPr>
        <w:pStyle w:val="null3"/>
        <w:ind w:firstLine="480"/>
        <w:jc w:val="both"/>
      </w:pPr>
      <w:r>
        <w:rPr>
          <w:rFonts w:ascii="宋体" w:hAnsi="宋体" w:cs="宋体" w:eastAsia="宋体"/>
          <w:sz w:val="24"/>
        </w:rPr>
        <w:t>一、向我司工作人员及其家属等特定关系人：</w:t>
      </w:r>
    </w:p>
    <w:p>
      <w:pPr>
        <w:pStyle w:val="null3"/>
        <w:ind w:firstLine="480"/>
        <w:jc w:val="both"/>
      </w:pPr>
      <w:r>
        <w:rPr>
          <w:rFonts w:ascii="宋体" w:hAnsi="宋体" w:cs="宋体" w:eastAsia="宋体"/>
          <w:sz w:val="24"/>
        </w:rPr>
        <w:t>（一）行贿、提供回扣；</w:t>
      </w:r>
    </w:p>
    <w:p>
      <w:pPr>
        <w:pStyle w:val="null3"/>
        <w:ind w:firstLine="480"/>
        <w:jc w:val="both"/>
      </w:pPr>
      <w:r>
        <w:rPr>
          <w:rFonts w:ascii="宋体" w:hAnsi="宋体" w:cs="宋体" w:eastAsia="宋体"/>
          <w:sz w:val="24"/>
        </w:rPr>
        <w:t>（二）安排宴请、住宿、旅游、健身、文体娱乐等活动；</w:t>
      </w:r>
    </w:p>
    <w:p>
      <w:pPr>
        <w:pStyle w:val="null3"/>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ind w:firstLine="480"/>
        <w:jc w:val="both"/>
      </w:pPr>
      <w:r>
        <w:rPr>
          <w:rFonts w:ascii="宋体" w:hAnsi="宋体" w:cs="宋体" w:eastAsia="宋体"/>
          <w:sz w:val="24"/>
        </w:rPr>
        <w:t>（四）出借钱款、房屋、车辆等，或以明显优于正常市场交易价格进行交易和提供服务；</w:t>
      </w:r>
    </w:p>
    <w:p>
      <w:pPr>
        <w:pStyle w:val="null3"/>
        <w:ind w:firstLine="480"/>
        <w:jc w:val="both"/>
      </w:pPr>
      <w:r>
        <w:rPr>
          <w:rFonts w:ascii="宋体" w:hAnsi="宋体" w:cs="宋体" w:eastAsia="宋体"/>
          <w:sz w:val="24"/>
        </w:rPr>
        <w:t>（五）报销或支付（代垫）应由个人承担的费用；</w:t>
      </w:r>
    </w:p>
    <w:p>
      <w:pPr>
        <w:pStyle w:val="null3"/>
        <w:ind w:firstLine="480"/>
        <w:jc w:val="both"/>
      </w:pPr>
      <w:r>
        <w:rPr>
          <w:rFonts w:ascii="宋体" w:hAnsi="宋体" w:cs="宋体" w:eastAsia="宋体"/>
          <w:sz w:val="24"/>
        </w:rPr>
        <w:t>二、让我司工作人员及其家属等特定关系人持有或变相持有股权（份）；</w:t>
      </w:r>
    </w:p>
    <w:p>
      <w:pPr>
        <w:pStyle w:val="null3"/>
        <w:ind w:firstLine="480"/>
        <w:jc w:val="both"/>
      </w:pPr>
      <w:r>
        <w:rPr>
          <w:rFonts w:ascii="宋体" w:hAnsi="宋体" w:cs="宋体" w:eastAsia="宋体"/>
          <w:sz w:val="24"/>
        </w:rPr>
        <w:t>三、与我司工作人员及其家属介绍的特定关系人从事招标采购、产品销售、管理咨询等经济活动；</w:t>
      </w:r>
    </w:p>
    <w:p>
      <w:pPr>
        <w:pStyle w:val="null3"/>
        <w:ind w:firstLine="480"/>
        <w:jc w:val="both"/>
      </w:pPr>
      <w:r>
        <w:rPr>
          <w:rFonts w:ascii="宋体" w:hAnsi="宋体" w:cs="宋体" w:eastAsia="宋体"/>
          <w:sz w:val="24"/>
        </w:rPr>
        <w:t>四、其他可能导致我司工作人员违反廉洁纪律、廉洁交往有关规定的行为；</w:t>
      </w:r>
    </w:p>
    <w:p>
      <w:pPr>
        <w:pStyle w:val="null3"/>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ind w:firstLine="480"/>
        <w:jc w:val="both"/>
      </w:pPr>
      <w:r>
        <w:rPr>
          <w:rFonts w:ascii="宋体" w:hAnsi="宋体" w:cs="宋体" w:eastAsia="宋体"/>
          <w:sz w:val="24"/>
        </w:rPr>
        <w:t>特此告知。</w:t>
      </w:r>
    </w:p>
    <w:p>
      <w:pPr>
        <w:pStyle w:val="null3"/>
        <w:ind w:firstLine="6720"/>
        <w:jc w:val="both"/>
      </w:pPr>
      <w:r>
        <w:rPr>
          <w:rFonts w:ascii="宋体" w:hAnsi="宋体" w:cs="宋体" w:eastAsia="宋体"/>
          <w:sz w:val="24"/>
        </w:rPr>
        <w:t>沈阳造币有限公司</w:t>
      </w:r>
    </w:p>
    <w:p>
      <w:pPr>
        <w:pStyle w:val="null3"/>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