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提供所投产品使用的CPU芯片通过安全可靠测评的测评机构网站公告截图，其中需包含公告时间、CPU型号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