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中国外汇交易中心2025年第二批服务器采购</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050GSH2026023</w:t>
      </w:r>
      <w:r>
        <w:br/>
      </w:r>
      <w:r>
        <w:br/>
      </w:r>
      <w:r>
        <w:br/>
      </w:r>
    </w:p>
    <w:p>
      <w:pPr>
        <w:pStyle w:val="null3"/>
        <w:jc w:val="center"/>
      </w:pPr>
      <w:r>
        <w:rPr/>
        <w:t>中国人民银行集中采购中心</w:t>
      </w:r>
    </w:p>
    <w:p>
      <w:pPr>
        <w:pStyle w:val="null3"/>
        <w:jc w:val="center"/>
      </w:pPr>
      <w:r>
        <w:rPr/>
        <w:t>2026年03月16日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中国外汇交易中心2025年第二批服务器采购</w:t>
      </w:r>
      <w:r>
        <w:rPr/>
        <w:t xml:space="preserve"> ”（项目编号： </w:t>
      </w:r>
      <w:r>
        <w:rPr/>
        <w:t>050GSH2026023</w:t>
      </w:r>
      <w:r>
        <w:rPr/>
        <w:t xml:space="preserve"> ）邀请合格投标人进行密封投标。本项目 </w:t>
      </w:r>
      <w:r>
        <w:rPr/>
        <w:t>为非政府采购项目，参照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6,960,000.00</w:t>
      </w:r>
    </w:p>
    <w:p>
      <w:pPr>
        <w:pStyle w:val="null3"/>
        <w:jc w:val="left"/>
      </w:pPr>
      <w:r>
        <w:rPr/>
        <w:t>采购包最高限价（元）: 6,960,000.00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ARM虚拟化服务器配置</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18.00</w:t>
            </w:r>
          </w:p>
        </w:tc>
        <w:tc>
          <w:tcPr>
            <w:tcW w:type="dxa" w:w="593"/>
          </w:tcPr>
          <w:p>
            <w:pPr>
              <w:pStyle w:val="null3"/>
              <w:jc w:val="left"/>
            </w:pPr>
            <w:r>
              <w:rPr/>
              <w:t>其他未列明行业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6,480,000.00</w:t>
            </w:r>
          </w:p>
        </w:tc>
        <w:tc>
          <w:tcPr>
            <w:tcW w:type="dxa" w:w="593"/>
          </w:tcPr>
          <w:p/>
        </w:tc>
      </w:tr>
      <w:tr>
        <w:tc>
          <w:tcPr>
            <w:tcW w:type="dxa" w:w="593"/>
          </w:tcPr>
          <w:p>
            <w:pPr>
              <w:pStyle w:val="null3"/>
              <w:jc w:val="left"/>
            </w:pPr>
            <w:r>
              <w:rPr/>
              <w:t>2</w:t>
            </w:r>
          </w:p>
        </w:tc>
        <w:tc>
          <w:tcPr>
            <w:tcW w:type="dxa" w:w="593"/>
          </w:tcPr>
          <w:p>
            <w:pPr>
              <w:pStyle w:val="null3"/>
              <w:jc w:val="left"/>
            </w:pPr>
            <w:r>
              <w:rPr/>
              <w:t>ARM应用服务器配置</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6.00</w:t>
            </w:r>
          </w:p>
        </w:tc>
        <w:tc>
          <w:tcPr>
            <w:tcW w:type="dxa" w:w="593"/>
          </w:tcPr>
          <w:p>
            <w:pPr>
              <w:pStyle w:val="null3"/>
              <w:jc w:val="left"/>
            </w:pPr>
            <w:r>
              <w:rPr/>
              <w:t>其他未列明行业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480,000.00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中国外汇交易中心(全国银行间同业拆借中心)</w:t>
      </w:r>
    </w:p>
    <w:p>
      <w:pPr>
        <w:pStyle w:val="null3"/>
        <w:jc w:val="left"/>
      </w:pPr>
      <w:r>
        <w:rPr/>
        <w:t xml:space="preserve"> 地址： </w:t>
      </w:r>
      <w:r>
        <w:rPr/>
        <w:t>上海市浦东新区张东路1387号</w:t>
      </w:r>
    </w:p>
    <w:p>
      <w:pPr>
        <w:pStyle w:val="null3"/>
        <w:jc w:val="left"/>
      </w:pPr>
      <w:r>
        <w:rPr/>
        <w:t xml:space="preserve"> 邮编： </w:t>
      </w:r>
      <w:r>
        <w:rPr/>
        <w:t>201203</w:t>
      </w:r>
    </w:p>
    <w:p>
      <w:pPr>
        <w:pStyle w:val="null3"/>
        <w:jc w:val="left"/>
      </w:pPr>
      <w:r>
        <w:rPr/>
        <w:t xml:space="preserve"> 联系人： </w:t>
      </w:r>
      <w:r>
        <w:rPr/>
        <w:t>韩先生</w:t>
      </w:r>
    </w:p>
    <w:p>
      <w:pPr>
        <w:pStyle w:val="null3"/>
        <w:jc w:val="left"/>
      </w:pPr>
      <w:r>
        <w:rPr/>
        <w:t xml:space="preserve"> 联系电话： </w:t>
      </w:r>
      <w:r>
        <w:rPr/>
        <w:t>021-20693892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李女士</w:t>
      </w:r>
    </w:p>
    <w:p>
      <w:pPr>
        <w:pStyle w:val="null3"/>
        <w:jc w:val="left"/>
      </w:pPr>
      <w:r>
        <w:rPr/>
        <w:t xml:space="preserve"> 联系电话（开、评标咨询）： </w:t>
      </w:r>
      <w:r>
        <w:rPr/>
        <w:t>010-66194516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采购单位授权评审委员会按照评审原则直接确定中标供应商。</w:t>
            </w:r>
          </w:p>
          <w:p>
            <w:pPr>
              <w:pStyle w:val="null3"/>
            </w:pPr>
            <w:r>
              <w:rPr/>
              <w:t>采购人授权评标委员会直接确定中标人。评标委员会按照评审报告中推荐的中标候选人顺序确定第一中标候选人为中标人。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为满足中心业务发展需求，开展2025年第二批硬件集中采购工作，采购PC服务器。</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内部审批文件</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建设项目</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采购服务器24台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外汇交易中心</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无</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本技术要求共有“★”指标194个，”#”指标20个，“▲”指标0个。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配置2颗ARM架构处理器物理CPU，单颗CPU 64核，主频至少2.6GHz，支持超线程，单颗CPU≥128线程，末级缓存容量≥1.75MB/单核,支持内存的最高速率≥3200MHz，支持PCIE 5.0；</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供应商给出主板支持的CPU和内存的型号数量</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实配非板载内存的可扩展插槽插槽数量不少于32个；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至少支持SATA、SAS、M.2、U.2 等存储接口中的1种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PCIe插槽接口</w:t>
            </w:r>
          </w:p>
        </w:tc>
        <w:tc>
          <w:tcPr>
            <w:tcW w:type="dxa" w:w="1038"/>
          </w:tcPr>
          <w:p>
            <w:pPr>
              <w:pStyle w:val="null3"/>
            </w:pPr>
            <w:r>
              <w:rPr/>
              <w:t>符合PCIe3.0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实配≥4个标准PCIE插槽，板载集成网卡及Raid卡专用插槽不占用以上要求实配数量的标准PCIE插槽；</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a)服务器机箱内主板可根据用户实 际使用需求支持安装多功能导入装 置板卡，机箱内需预留多功能导入 装置板卡安装位置，容量不小于55mm×45mm×15mm（长×宽×高，单位毫米）； b)服务器主板可根据用户实际使用 需求预留满足 USB2.0 或 USB3.0 数 据传输规范的接口，工作电压 5V， 采用 USB2.0 时，最大过电流应不小于 0.5A，采用 USB3.0 时，最大过电流应不小于1A</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ARM虚拟化服务器配置</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ARM虚拟化服务器配置</w:t>
            </w:r>
          </w:p>
        </w:tc>
        <w:tc>
          <w:tcPr>
            <w:tcW w:type="dxa" w:w="1038"/>
          </w:tcPr>
          <w:p/>
        </w:tc>
        <w:tc>
          <w:tcPr>
            <w:tcW w:type="dxa" w:w="1038"/>
          </w:tcPr>
          <w:p>
            <w:pPr>
              <w:pStyle w:val="null3"/>
            </w:pPr>
            <w:r>
              <w:rPr/>
              <w:t>主板规格</w:t>
            </w:r>
          </w:p>
        </w:tc>
        <w:tc>
          <w:tcPr>
            <w:tcW w:type="dxa" w:w="1038"/>
          </w:tcPr>
          <w:p>
            <w:pPr>
              <w:pStyle w:val="null3"/>
            </w:pPr>
            <w:r>
              <w:rPr/>
              <w:t>主板OCP插槽数量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≥DDR5</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支持多个内存接口通道，每个通道可支持1DPC 或2DPC，当支持2DPC时，印制电路板上应具备插槽的序号标识，具体通道数应在随机文件中明确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配置至少8块热插拔硬盘。 其中2块 SSD硬盘，单盘容量≥960GB，SATA接口读密集型 （用作操作系统安装硬盘）； 2块 SSD硬盘，单盘容量≥1.92TB，SATA接口读密集型 （用作分布式存储缓存盘）； 8块HDD硬盘，单盘容量≥8TB，SATA3.0接口（用作分布式存储数据盘）</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配置至少8块热插拔硬盘。 其中2块 SSD硬盘，单盘容量≥960GB，SATA接口读密集型 （用作操作系统安装硬盘）； 2块 SSD硬盘，单盘容量≥1.92TB，SATA接口读密集型 （用作分布式存储缓存盘）； 8块HDD硬盘，单盘容量≥8TB，SATA3.0接口（用作分布式存储数据盘）</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配置至少12块热插拔硬盘。</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配置2.5 英寸或3.5英寸硬磁盘； 服务器可支持的硬盘数量应不少于12块。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a)机械硬盘准备时间应不大于 30s；侧面固定螺丝孔数量可为4孔或6孔；工作状态环境温度应满足5℃ ~55℃ , 其它参数应符合 GB/T 12628 的相关规定； b)若服务器支持固态盘，固态盘符 合 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RAID卡规格（若支持RAID卡）</w:t>
            </w:r>
          </w:p>
        </w:tc>
        <w:tc>
          <w:tcPr>
            <w:tcW w:type="dxa" w:w="1038"/>
          </w:tcPr>
          <w:p>
            <w:pPr>
              <w:pStyle w:val="null3"/>
            </w:pPr>
            <w:r>
              <w:rPr/>
              <w:t>RAID卡支持的SAS接口数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ARM虚拟化服务器配置</w:t>
            </w:r>
          </w:p>
        </w:tc>
        <w:tc>
          <w:tcPr>
            <w:tcW w:type="dxa" w:w="1038"/>
          </w:tcPr>
          <w:p/>
        </w:tc>
        <w:tc>
          <w:tcPr>
            <w:tcW w:type="dxa" w:w="1038"/>
          </w:tcPr>
          <w:p>
            <w:pPr>
              <w:pStyle w:val="null3"/>
            </w:pPr>
            <w:r>
              <w:rPr/>
              <w:t>SAS 直通卡规格(若支持 SAS直通卡)</w:t>
            </w:r>
          </w:p>
        </w:tc>
        <w:tc>
          <w:tcPr>
            <w:tcW w:type="dxa" w:w="1038"/>
          </w:tcPr>
          <w:p>
            <w:pPr>
              <w:pStyle w:val="null3"/>
            </w:pPr>
            <w:r>
              <w:rPr/>
              <w:t>SAS直通卡SAS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ARM虚拟化服务器配置</w:t>
            </w:r>
          </w:p>
        </w:tc>
        <w:tc>
          <w:tcPr>
            <w:tcW w:type="dxa" w:w="1038"/>
          </w:tcPr>
          <w:p/>
        </w:tc>
        <w:tc>
          <w:tcPr>
            <w:tcW w:type="dxa" w:w="1038"/>
          </w:tcPr>
          <w:p>
            <w:pPr>
              <w:pStyle w:val="null3"/>
            </w:pPr>
            <w:r>
              <w:rPr/>
              <w:t>HBA 卡规格(若支持 HBA直通卡)</w:t>
            </w:r>
          </w:p>
        </w:tc>
        <w:tc>
          <w:tcPr>
            <w:tcW w:type="dxa" w:w="1038"/>
          </w:tcPr>
          <w:p>
            <w:pPr>
              <w:pStyle w:val="null3"/>
            </w:pPr>
            <w:r>
              <w:rPr/>
              <w:t>HBA卡端口数量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1.配置独立万兆光口网卡（含SFP模块），所配独立网卡的万兆网口总数≥8个； 2.配置BMC管理网口；</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ARM虚拟化服务器配置</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配置独立万兆光口网卡（含SFP模块），所配独立网卡的万兆网口总数≥8个</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所有万兆网卡支持SFP接口类型且所有万兆网口均需配备SFP光纤模块</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ARM虚拟化服务器配置</w:t>
            </w:r>
          </w:p>
        </w:tc>
        <w:tc>
          <w:tcPr>
            <w:tcW w:type="dxa" w:w="1038"/>
          </w:tcP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配置VGA显示接口</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USB接口</w:t>
            </w:r>
          </w:p>
        </w:tc>
        <w:tc>
          <w:tcPr>
            <w:tcW w:type="dxa" w:w="1038"/>
          </w:tcPr>
          <w:p>
            <w:pPr>
              <w:pStyle w:val="null3"/>
            </w:pPr>
            <w:r>
              <w:rPr/>
              <w:t>至少配备2个USB3.0接口</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ARM虚拟化服务器配置</w:t>
            </w:r>
          </w:p>
        </w:tc>
        <w:tc>
          <w:tcPr>
            <w:tcW w:type="dxa" w:w="1038"/>
          </w:tcPr>
          <w:p/>
        </w:tc>
        <w:tc>
          <w:tcPr>
            <w:tcW w:type="dxa" w:w="1038"/>
          </w:tcPr>
          <w:p>
            <w:pPr>
              <w:pStyle w:val="null3"/>
            </w:pPr>
            <w:r>
              <w:rPr/>
              <w:t>外部接口规格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其他接口</w:t>
            </w:r>
          </w:p>
        </w:tc>
        <w:tc>
          <w:tcPr>
            <w:tcW w:type="dxa" w:w="1038"/>
          </w:tcPr>
          <w:p>
            <w:pPr>
              <w:pStyle w:val="null3"/>
            </w:pPr>
            <w:r>
              <w:rPr/>
              <w:t>配置BMC管理网口，RJ45接口。</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整机电源模块按1+1冗余配置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配置1+1冗余2个热插拔电源</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应在服务器的显著位置配备运行状态的指示功能，并在随机文件中明确具体含义；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 高密度服务器应给出CPU 个数与机柜高度； g)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尺寸（高×宽×深）</w:t>
            </w:r>
          </w:p>
        </w:tc>
        <w:tc>
          <w:tcPr>
            <w:tcW w:type="dxa" w:w="1038"/>
          </w:tcPr>
          <w:p>
            <w:pPr>
              <w:pStyle w:val="null3"/>
            </w:pPr>
            <w:r>
              <w:rPr/>
              <w:t>机架式服务器，服务器高度为2U； 供应商给出产品尺寸； 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服务器导轨</w:t>
            </w:r>
          </w:p>
        </w:tc>
        <w:tc>
          <w:tcPr>
            <w:tcW w:type="dxa" w:w="1038"/>
          </w:tcPr>
          <w:p>
            <w:pPr>
              <w:pStyle w:val="null3"/>
            </w:pPr>
            <w:r>
              <w:rPr/>
              <w:t>供应商给出导轨尺寸、安装方式等信息；服务器配备的导轨需满足服务器安装现场的实际需求。</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ARM虚拟化服务器配置</w:t>
            </w:r>
          </w:p>
        </w:tc>
        <w:tc>
          <w:tcPr>
            <w:tcW w:type="dxa" w:w="1038"/>
          </w:tcPr>
          <w:p/>
        </w:tc>
        <w:tc>
          <w:tcPr>
            <w:tcW w:type="dxa" w:w="1038"/>
          </w:tcPr>
          <w:p>
            <w:pPr>
              <w:pStyle w:val="null3"/>
            </w:pPr>
            <w:r>
              <w:rPr/>
              <w:t>整机规格</w:t>
            </w:r>
          </w:p>
        </w:tc>
        <w:tc>
          <w:tcPr>
            <w:tcW w:type="dxa" w:w="1038"/>
          </w:tcPr>
          <w:p>
            <w:pPr>
              <w:pStyle w:val="null3"/>
            </w:pPr>
            <w:r>
              <w:rPr/>
              <w:t>CPU个数与机柜高度单位(U)比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环境适应性</w:t>
            </w:r>
          </w:p>
        </w:tc>
        <w:tc>
          <w:tcPr>
            <w:tcW w:type="dxa" w:w="1038"/>
          </w:tcPr>
          <w:p>
            <w:pPr>
              <w:pStyle w:val="null3"/>
            </w:pPr>
            <w:r>
              <w:rPr/>
              <w:t>气候环境适应性应符合GB/T9813.3 的有关规定，工作温度10～35℃，贮存运输温度-40～55℃；工作相对湿度35%～80%，贮存运输相对湿度20％～93%（40℃）；大气压86～106kPa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ARM虚拟化服务器配置</w:t>
            </w:r>
          </w:p>
        </w:tc>
        <w:tc>
          <w:tcPr>
            <w:tcW w:type="dxa" w:w="1038"/>
          </w:tcPr>
          <w:p/>
        </w:tc>
        <w:tc>
          <w:tcPr>
            <w:tcW w:type="dxa" w:w="1038"/>
          </w:tcPr>
          <w:p>
            <w:pPr>
              <w:pStyle w:val="null3"/>
            </w:pPr>
            <w:r>
              <w:rPr/>
              <w:t>整机规格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噪声</w:t>
            </w:r>
          </w:p>
        </w:tc>
        <w:tc>
          <w:tcPr>
            <w:tcW w:type="dxa" w:w="1038"/>
          </w:tcPr>
          <w:p>
            <w:pPr>
              <w:pStyle w:val="null3"/>
            </w:pPr>
            <w:r>
              <w:rPr/>
              <w:t>符合GB/T 9813.3 的有关规定，在产品说明中给出具体测试值塔式服务器噪声在空闲状态下不大于50dB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ARM虚拟化服务器配置</w:t>
            </w:r>
          </w:p>
        </w:tc>
        <w:tc>
          <w:tcPr>
            <w:tcW w:type="dxa" w:w="1038"/>
          </w:tcPr>
          <w:p/>
        </w:tc>
        <w:tc>
          <w:tcPr>
            <w:tcW w:type="dxa" w:w="1038"/>
          </w:tcPr>
          <w:p>
            <w:pPr>
              <w:pStyle w:val="null3"/>
            </w:pPr>
            <w:r>
              <w:rPr/>
              <w:t>AI计算单元规格</w:t>
            </w:r>
          </w:p>
        </w:tc>
        <w:tc>
          <w:tcPr>
            <w:tcW w:type="dxa" w:w="1038"/>
          </w:tcPr>
          <w:p>
            <w:pPr>
              <w:pStyle w:val="null3"/>
            </w:pPr>
            <w:r>
              <w:rPr/>
              <w:t>AI计算单元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ARM虚拟化服务器配置</w:t>
            </w:r>
          </w:p>
        </w:tc>
        <w:tc>
          <w:tcPr>
            <w:tcW w:type="dxa" w:w="1038"/>
          </w:tcPr>
          <w:p/>
        </w:tc>
        <w:tc>
          <w:tcPr>
            <w:tcW w:type="dxa" w:w="1038"/>
          </w:tcPr>
          <w:p>
            <w:pPr>
              <w:pStyle w:val="null3"/>
            </w:pPr>
            <w:r>
              <w:rPr/>
              <w:t>AI计算单元规格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ARM虚拟化服务器配置</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ARM虚拟化服务器配置</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至少需要支持VGA、USB3.0、BMC管理端口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ARM虚拟化服务器配置</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的相关规定，或芯片密码模块应符合GB/T37092 或GM/T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ARM虚拟化服务器配置</w:t>
            </w:r>
          </w:p>
        </w:tc>
        <w:tc>
          <w:tcPr>
            <w:tcW w:type="dxa" w:w="1038"/>
          </w:tcPr>
          <w:p/>
        </w:tc>
        <w:tc>
          <w:tcPr>
            <w:tcW w:type="dxa" w:w="1038"/>
          </w:tcPr>
          <w:p>
            <w:pPr>
              <w:pStyle w:val="null3"/>
            </w:pPr>
            <w:r>
              <w:rPr/>
              <w:t>存储功能</w:t>
            </w:r>
          </w:p>
        </w:tc>
        <w:tc>
          <w:tcPr>
            <w:tcW w:type="dxa" w:w="1038"/>
          </w:tcPr>
          <w:p>
            <w:pPr>
              <w:pStyle w:val="null3"/>
            </w:pPr>
            <w:r>
              <w:rPr/>
              <w:t>SATA SSD单die故障隔离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RAID卡功能</w:t>
            </w:r>
          </w:p>
        </w:tc>
        <w:tc>
          <w:tcPr>
            <w:tcW w:type="dxa" w:w="1038"/>
          </w:tcPr>
          <w:p>
            <w:pPr>
              <w:pStyle w:val="null3"/>
            </w:pPr>
            <w:r>
              <w:rPr/>
              <w:t>RAID卡RAID级别支持</w:t>
            </w:r>
          </w:p>
        </w:tc>
        <w:tc>
          <w:tcPr>
            <w:tcW w:type="dxa" w:w="1038"/>
          </w:tcPr>
          <w:p>
            <w:pPr>
              <w:pStyle w:val="null3"/>
            </w:pPr>
            <w:r>
              <w:rPr/>
              <w:t>配置Raid控制器，需支持JBOD，支持Raid0/1/10/5/6 等Raid级别，配置缓存≥2GB，服务器断电后可将数据永久写入闪存中</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RAID卡功能</w:t>
            </w:r>
          </w:p>
        </w:tc>
        <w:tc>
          <w:tcPr>
            <w:tcW w:type="dxa" w:w="1038"/>
          </w:tcPr>
          <w:p>
            <w:pPr>
              <w:pStyle w:val="null3"/>
            </w:pPr>
            <w:r>
              <w:rPr/>
              <w:t>RAID卡BBU单元</w:t>
            </w:r>
          </w:p>
        </w:tc>
        <w:tc>
          <w:tcPr>
            <w:tcW w:type="dxa" w:w="1038"/>
          </w:tcPr>
          <w:p>
            <w:pPr>
              <w:pStyle w:val="null3"/>
            </w:pPr>
            <w:r>
              <w:rPr/>
              <w:t>RAID 卡需支持电池或电容备份单元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ARM虚拟化服务器配置</w:t>
            </w:r>
          </w:p>
        </w:tc>
        <w:tc>
          <w:tcPr>
            <w:tcW w:type="dxa" w:w="1038"/>
          </w:tcPr>
          <w:p/>
        </w:tc>
        <w:tc>
          <w:tcPr>
            <w:tcW w:type="dxa" w:w="1038"/>
          </w:tcPr>
          <w:p>
            <w:pPr>
              <w:pStyle w:val="null3"/>
            </w:pPr>
            <w:r>
              <w:rPr/>
              <w:t>光驱功能</w:t>
            </w:r>
          </w:p>
        </w:tc>
        <w:tc>
          <w:tcPr>
            <w:tcW w:type="dxa" w:w="1038"/>
          </w:tcPr>
          <w:p>
            <w:pPr>
              <w:pStyle w:val="null3"/>
            </w:pPr>
            <w:r>
              <w:rPr/>
              <w:t>光驱类型（是否支持RW，以及光盘类型CD/DVD）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关键部件冗余配置（包括电源和风扇）； b)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BMC固件基础功能</w:t>
            </w:r>
          </w:p>
        </w:tc>
        <w:tc>
          <w:tcPr>
            <w:tcW w:type="dxa" w:w="1038"/>
          </w:tcPr>
          <w:p>
            <w:pPr>
              <w:pStyle w:val="null3"/>
            </w:pPr>
            <w:r>
              <w:rPr/>
              <w:t>1)支持DHCP 设置网络功能； 2)支持静态IP 设置网络功能； 3)支持设备日志记录，包括但不限于登录日志、操作日志和报警日志等功能； 4)支持日志信息导出和记录删除功能； 5)支持通过管理接口向外输出准确的报警信息功能； 6)设备的BMC 管理软件应能够按报警的严重程度进行区分； 7)支持IPMI2.0、SNMP 或Redfish等接口功能； 8)支持键盘、鼠标和视频的重定向、文本控制台的重定向、远程虚拟媒体、高可靠的硬件监控和管理功能； 9)支持基于网络开启、关闭和重启设备的功能，并查询当前设备开机运行状态； 10)支持故障提示功能，并可通过接口读取服务器故障信息； 11)支持基于网络的固件更新功能，包括BMC 和BIOS 等； 12)支持基于网络安装操作系统的功能，并可通过网络控制台访问设备； 13)支持通过本地的硬盘或光驱等存储设备，基于网络完成设备的操作系统安装功能； 14)支持通过浏览器打开管理界面并登录功能； 15)支持设置口令策略功能； 16)支持访问权限设置功能，并通过日志记录访问事件； 17)支持对出厂默认的用户名及口令进行安全保护功能，并提供默认口令修改提示； 18)支持读取设备主板的工作环境温度功能； 19)支持读取服务器CPU 等核心器件的温度功能； 20)支持通过外部管理工具进行BMC参数设置的功能，并可基于网络通过外部管理工具对BMC 进行管理； 21)应支持固件版本查询、固件升级； 22)支持基于网络实现开关机和复位控制的功能； 23)BMC 启动时间应不超过180s，实现功能包括网络、IPMI、散热、传感器服务可用； 24)支持BMC 固件设置的恢复出厂功能； 25)支持SNMP监控配置，并配备监控所需的完整MIB库文件及完整的MIB库OID说明文档，文档内应详细描述包括MIB库中OID以及映射关系的说明； 26)需配置全部功能的永久许可</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BMC固件增强功能</w:t>
            </w:r>
          </w:p>
        </w:tc>
        <w:tc>
          <w:tcPr>
            <w:tcW w:type="dxa" w:w="1038"/>
          </w:tcPr>
          <w:p>
            <w:pPr>
              <w:pStyle w:val="null3"/>
            </w:pPr>
            <w:r>
              <w:rPr/>
              <w:t>a）网络控制、安装提供图形访问界面网络； b）设备的BMC 管理软件界面显示报警信息，且能够按报警的严重程度进行区分； c）Web GUI 采用BMC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BIOS固件基础功能</w:t>
            </w:r>
          </w:p>
        </w:tc>
        <w:tc>
          <w:tcPr>
            <w:tcW w:type="dxa" w:w="1038"/>
          </w:tcPr>
          <w:p>
            <w:pPr>
              <w:pStyle w:val="null3"/>
            </w:pPr>
            <w:r>
              <w:rPr/>
              <w:t>a）支持查看固件版本、内存信息、主板信息、处理器信息和系统时间信息功能； b）支持上电初始化界面显示CPU 信息、内存信息、固件版本和部分快捷键信息功能； c）支持设置界面中英文显示切换功能； d）支持查看PCIe 设备信息，SATA设备信息功能； e）支持操作系统安装和引导功能，并向操作系统提供计算机主板信息和服务接口； f）支持设置启动顺序，并按照设置的启动顺序启动功能； g）支持安全启动功能； h）支持设置口令、修改口令、验证口令功能； i）支持板载显示控制或独立显卡的显示控制功能； j）支持RAID 识别和启动功能； k）支持串口重定向功能； l）支持固件更新功能； m）支持BIOS 固件设置的恢复出厂功能； n）支持网络引导启用和关闭功能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ARM虚拟化服务器配置</w:t>
            </w:r>
          </w:p>
        </w:tc>
        <w:tc>
          <w:tcPr>
            <w:tcW w:type="dxa" w:w="1038"/>
          </w:tcP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 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ARM虚拟化服务器配置</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ARM虚拟化服务器配置</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ARM虚拟化服务器配置</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PCIe链路故障智能诊断</w:t>
            </w:r>
          </w:p>
        </w:tc>
        <w:tc>
          <w:tcPr>
            <w:tcW w:type="dxa" w:w="1038"/>
          </w:tcPr>
          <w:p>
            <w:pPr>
              <w:pStyle w:val="null3"/>
            </w:pPr>
            <w:r>
              <w:rPr/>
              <w:t>支持PCIe链路故障智能诊断，判断出现故障的PCIe链路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 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ARM虚拟化服务器配置</w:t>
            </w:r>
          </w:p>
        </w:tc>
        <w:tc>
          <w:tcPr>
            <w:tcW w:type="dxa" w:w="1038"/>
          </w:tcP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ARM虚拟化服务器配置</w:t>
            </w:r>
          </w:p>
        </w:tc>
        <w:tc>
          <w:tcPr>
            <w:tcW w:type="dxa" w:w="1038"/>
          </w:tcPr>
          <w:p/>
        </w:tc>
        <w:tc>
          <w:tcPr>
            <w:tcW w:type="dxa" w:w="1038"/>
          </w:tcPr>
          <w:p>
            <w:pPr>
              <w:pStyle w:val="null3"/>
            </w:pPr>
            <w:r>
              <w:rPr/>
              <w:t>固件安全要求</w:t>
            </w:r>
          </w:p>
        </w:tc>
        <w:tc>
          <w:tcPr>
            <w:tcW w:type="dxa" w:w="1038"/>
          </w:tcPr>
          <w:p>
            <w:pPr>
              <w:pStyle w:val="null3"/>
            </w:pPr>
            <w:r>
              <w:rPr/>
              <w:t>CPU核重启隔离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ARM虚拟化服务器配置</w:t>
            </w:r>
          </w:p>
        </w:tc>
        <w:tc>
          <w:tcPr>
            <w:tcW w:type="dxa" w:w="1038"/>
          </w:tcP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ARM虚拟化服务器配置</w:t>
            </w:r>
          </w:p>
        </w:tc>
        <w:tc>
          <w:tcPr>
            <w:tcW w:type="dxa" w:w="1038"/>
          </w:tcP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ARM虚拟化服务器配置</w:t>
            </w:r>
          </w:p>
        </w:tc>
        <w:tc>
          <w:tcPr>
            <w:tcW w:type="dxa" w:w="1038"/>
          </w:tcP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ARM虚拟化服务器配置</w:t>
            </w:r>
          </w:p>
        </w:tc>
        <w:tc>
          <w:tcPr>
            <w:tcW w:type="dxa" w:w="1038"/>
          </w:tcP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支持基于时间、IP或 MAC白名单访问控制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ARM虚拟化服务器配置</w:t>
            </w:r>
          </w:p>
        </w:tc>
        <w:tc>
          <w:tcPr>
            <w:tcW w:type="dxa" w:w="1038"/>
          </w:tcP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ARM虚拟化服务器配置</w:t>
            </w:r>
          </w:p>
        </w:tc>
        <w:tc>
          <w:tcPr>
            <w:tcW w:type="dxa" w:w="1038"/>
          </w:tcP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支持使用安全的传输加密协议（如SSH或HTTPS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 录等材料，保证各个流程可追溯</w:t>
            </w:r>
          </w:p>
        </w:tc>
        <w:tc>
          <w:tcPr>
            <w:tcW w:type="dxa" w:w="1038"/>
          </w:tcPr>
          <w:p>
            <w:pPr>
              <w:pStyle w:val="null3"/>
            </w:pPr>
            <w:r>
              <w:rPr/>
              <w:t>是</w:t>
            </w:r>
          </w:p>
        </w:tc>
        <w:tc>
          <w:tcPr>
            <w:tcW w:type="dxa" w:w="1038"/>
          </w:tcPr>
          <w:p>
            <w:pPr>
              <w:pStyle w:val="null3"/>
            </w:pPr>
            <w:r>
              <w:rPr/>
              <w:t>提供供应商盖章的承诺书</w:t>
            </w:r>
          </w:p>
        </w:tc>
      </w:tr>
      <w:tr>
        <w:tc>
          <w:tcPr>
            <w:tcW w:type="dxa" w:w="1038"/>
          </w:tcPr>
          <w:p>
            <w:pPr>
              <w:pStyle w:val="null3"/>
            </w:pPr>
            <w:r>
              <w:rPr/>
              <w:t>97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 都可以查看</w:t>
            </w:r>
          </w:p>
        </w:tc>
        <w:tc>
          <w:tcPr>
            <w:tcW w:type="dxa" w:w="1038"/>
          </w:tcPr>
          <w:p>
            <w:pPr>
              <w:pStyle w:val="null3"/>
            </w:pPr>
            <w:r>
              <w:rPr/>
              <w:t>是</w:t>
            </w:r>
          </w:p>
        </w:tc>
        <w:tc>
          <w:tcPr>
            <w:tcW w:type="dxa" w:w="1038"/>
          </w:tcPr>
          <w:p>
            <w:pPr>
              <w:pStyle w:val="null3"/>
            </w:pPr>
            <w:r>
              <w:rPr/>
              <w:t>提供供应商盖章的承诺书</w:t>
            </w:r>
          </w:p>
        </w:tc>
      </w:tr>
      <w:tr>
        <w:tc>
          <w:tcPr>
            <w:tcW w:type="dxa" w:w="1038"/>
          </w:tcPr>
          <w:p>
            <w:pPr>
              <w:pStyle w:val="null3"/>
            </w:pPr>
            <w:r>
              <w:rPr/>
              <w:t>98</w:t>
            </w:r>
          </w:p>
        </w:tc>
        <w:tc>
          <w:tcPr>
            <w:tcW w:type="dxa" w:w="1038"/>
          </w:tcPr>
          <w:p>
            <w:pPr>
              <w:pStyle w:val="null3"/>
            </w:pPr>
            <w:r>
              <w:rPr/>
              <w:t>ARM虚拟化服务器配置</w:t>
            </w:r>
          </w:p>
        </w:tc>
        <w:tc>
          <w:tcPr>
            <w:tcW w:type="dxa" w:w="1038"/>
          </w:tcP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 BMC 固件或 BIOS 固件进行完整性检测、更新和恢复； d) 支持对 CPU、网络控制器等关键处理器进行身份识别与度量的功能； e) 支持基于处理器或可信计算模块度量的功能； f) 所采用的可信密码模块接口应符合 GM/T 0012 的相关规定； g)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 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单CPU核数</w:t>
            </w:r>
          </w:p>
        </w:tc>
        <w:tc>
          <w:tcPr>
            <w:tcW w:type="dxa" w:w="1038"/>
          </w:tcPr>
          <w:p>
            <w:pPr>
              <w:pStyle w:val="null3"/>
            </w:pPr>
            <w:r>
              <w:rPr/>
              <w:t>单颗CPU 64核</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单CPU末级缓存容量</w:t>
            </w:r>
          </w:p>
        </w:tc>
        <w:tc>
          <w:tcPr>
            <w:tcW w:type="dxa" w:w="1038"/>
          </w:tcPr>
          <w:p>
            <w:pPr>
              <w:pStyle w:val="null3"/>
            </w:pPr>
            <w:r>
              <w:rPr/>
              <w:t>≥112MB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内存实际运行速率≥3200MT/S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安装的硬磁盘转速不小于7200rpm</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RAID卡配置缓存≥2GB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ARM虚拟化服务器配置</w:t>
            </w:r>
          </w:p>
        </w:tc>
        <w:tc>
          <w:tcPr>
            <w:tcW w:type="dxa" w:w="1038"/>
          </w:tcPr>
          <w:p/>
        </w:tc>
        <w:tc>
          <w:tcPr>
            <w:tcW w:type="dxa" w:w="1038"/>
          </w:tcPr>
          <w:p>
            <w:pPr>
              <w:pStyle w:val="null3"/>
            </w:pPr>
            <w:r>
              <w:rPr/>
              <w:t>FC HBA卡性能</w:t>
            </w:r>
          </w:p>
        </w:tc>
        <w:tc>
          <w:tcPr>
            <w:tcW w:type="dxa" w:w="1038"/>
          </w:tcPr>
          <w:p>
            <w:pPr>
              <w:pStyle w:val="null3"/>
            </w:pPr>
            <w:r>
              <w:rPr/>
              <w:t>FC HBA卡速率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 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ARM虚拟化服务器配置</w:t>
            </w:r>
          </w:p>
        </w:tc>
        <w:tc>
          <w:tcPr>
            <w:tcW w:type="dxa" w:w="1038"/>
          </w:tcPr>
          <w:p/>
        </w:tc>
        <w:tc>
          <w:tcPr>
            <w:tcW w:type="dxa" w:w="1038"/>
          </w:tcPr>
          <w:p>
            <w:pPr>
              <w:pStyle w:val="null3"/>
            </w:pPr>
            <w:r>
              <w:rPr/>
              <w:t>部件兼容性要求</w:t>
            </w:r>
          </w:p>
        </w:tc>
        <w:tc>
          <w:tcPr>
            <w:tcW w:type="dxa" w:w="1038"/>
          </w:tcPr>
          <w:p>
            <w:pPr>
              <w:pStyle w:val="null3"/>
            </w:pPr>
            <w:r>
              <w:rPr/>
              <w:t>FC HBA卡兼容性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RAID卡兼容性</w:t>
            </w:r>
          </w:p>
        </w:tc>
        <w:tc>
          <w:tcPr>
            <w:tcW w:type="dxa" w:w="1038"/>
          </w:tcPr>
          <w:p>
            <w:pPr>
              <w:pStyle w:val="null3"/>
            </w:pPr>
            <w:r>
              <w:rPr/>
              <w:t>RAID卡应适配两种或以上厂商产品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 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至少兼容人大金仓、华为GaussDB等3个及以上厂商的数据库产品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ARM虚拟化服务器配置</w:t>
            </w:r>
          </w:p>
        </w:tc>
        <w:tc>
          <w:tcPr>
            <w:tcW w:type="dxa" w:w="1038"/>
          </w:tcP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兼容3个及以上厂商的大数据平台； 兼容容器化产品，至少包括但不限于灵雀云平台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支持兼容云宏、浪潮的虚拟化和超融合平台部署</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SSD的m1值（MTBF 的不可接受值）不低于200000h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m1值（MTBF的不可接受值）不得低于30000h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a)提供7*24h电话热线和E-mail技术支持，方便甲方即时的技术咨询，解答疑问。 b)产品现场维护。甲方在产品使用过程中遇到电话和E-mail方式无法解决的问题，乙方应派遣熟练的原厂服务人员应4小时内到达甲方现场服务提供解决办法或建议，8小时内修复。对于本次合同采购的产品在维保期内出现故障，乙方免费提供原厂现场维护服务，不另计算人天。 c) 紧急情况响应。如甲方因产品问题导致发生紧急事件，影响到正常业务，乙方将提供本地的紧急情况响应，2小时以内乙方应派遣熟练的原厂服务人员到达现场，解决问题，4小时内修复。如遇非支持范围的问题，乙方服务人员确认后，提出解决建议。对于本次合同采购的产品在维保期内出现故障，乙方免费提供原厂现场维护服务，不另计算人天。 d) 备机或备件。为保障产品正常运行，不影响甲方正常业务开展，乙方保证在甲方使用产品过程中出现问题后 4小时内提供免费的、不低于现有产品等级的备机或备件直至产品修复并能正常使用为止。产品中一切存储介质（包括磁盘、固态盘等一切记录用户信息的产品）损坏后，乙方维修时除应及时更换损坏的存储介质外，损坏的存储介质仍归甲方所有，乙方及设备厂商不得回收。损坏存储介质更换及保留所需费用已包含在合同总价中，不收取额外费用。 e)诊断报告。如甲方要求，乙方应在每次完成上门服务后5个工作日内，向甲方提供一份诊断报告，报告至少包含以下内容：通知的日期和时间、到达的日期和时间、产品类型和序列号、维修所用时间、故障说明、故障原因分析、维修或更换活动、更换的部件、解决办法和建议。如甲方认为乙方诊断报告不符合甲方要求或者乙方存在排除自身产品责任情节的，甲方有权要求乙方对诊断报告进行整改，乙方应在甲方提出异议后5个工作日内重新提供。</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以中文方式提供设备的全部文档（可为电子版）（包括但不限于技术手册、使用手册、维护手册）；完成（但不限于）包括（但不限于）协助项目招标人对设备管理和运行维护在内的培训等。</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提供3年7*24小时原厂维保及支持服务；维保期内产品发生问题后提供免费的备件、备机和现场人工维护服务； b) 服务器厂商需保证投标产品型号自合同签订完成1年内不停止生产，7年内能保证产品配件保持供应，7年内保证服务器系统管理口软件安全漏洞修复补丁的持续发布； c) 产品停止服务时间应提前1年告知客户；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ARM虚拟化服务器配置</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ARM虚拟化服务器配置</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ARM虚拟化服务器配置</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ARM虚拟化服务器配置</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ARM虚拟化服务器配置</w:t>
            </w:r>
          </w:p>
        </w:tc>
        <w:tc>
          <w:tcPr>
            <w:tcW w:type="dxa" w:w="1038"/>
          </w:tcP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ARM虚拟化服务器配置</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ARM虚拟化服务器配置</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提供供应商盖章的承诺书</w:t>
            </w:r>
          </w:p>
        </w:tc>
      </w:tr>
      <w:tr>
        <w:tc>
          <w:tcPr>
            <w:tcW w:type="dxa" w:w="1038"/>
          </w:tcPr>
          <w:p>
            <w:pPr>
              <w:pStyle w:val="null3"/>
            </w:pPr>
            <w:r>
              <w:rPr/>
              <w:t>146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配置2颗ARM架构处理器物理CPU，单颗CPU 24核，主频至少2.6GHz，支持内存的最高速率≥2933MHz，支持PCIE 4.0；</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供应商给出主板支持的CPU和内存的型号数量</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实配非板载内存的可扩展插槽插槽数量不少于16个；</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至少支持SATA、SAS、M.2、U.2 等存储接口中的1 种</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PCIe插槽接口</w:t>
            </w:r>
          </w:p>
        </w:tc>
        <w:tc>
          <w:tcPr>
            <w:tcW w:type="dxa" w:w="1038"/>
          </w:tcPr>
          <w:p>
            <w:pPr>
              <w:pStyle w:val="null3"/>
            </w:pPr>
            <w:r>
              <w:rPr/>
              <w:t>符合PCIe3.0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实配≥4个标准PCIE插槽，板载集成网卡及Raid卡专用插槽不占用以上要求实配数量的标准PCIE插槽；</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a)服务器机箱内主板可根据用户实 际使用需求支持安装多功能导入装 置板卡，机箱内需预留多功能导入 装置板卡安装位置，容量不小于55mm×45mm×15mm（长×宽×高，单位毫米）； b)服务器主板可根据用户实际使用 需求预留满足 USB2.0 或 USB3.0 数 据传输规范的接口，工作电压 5V， 采用 USB2.0 时，最大过电流应不小于 0.5A，采用 USB3.0 时，最大过电流应不小于1A</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ARM应用服务器配置</w:t>
            </w:r>
          </w:p>
        </w:tc>
        <w:tc>
          <w:tcPr>
            <w:tcW w:type="dxa" w:w="1038"/>
          </w:tcP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ARM应用服务器配置</w:t>
            </w:r>
          </w:p>
        </w:tc>
        <w:tc>
          <w:tcPr>
            <w:tcW w:type="dxa" w:w="1038"/>
          </w:tcPr>
          <w:p/>
        </w:tc>
        <w:tc>
          <w:tcPr>
            <w:tcW w:type="dxa" w:w="1038"/>
          </w:tcPr>
          <w:p>
            <w:pPr>
              <w:pStyle w:val="null3"/>
            </w:pPr>
            <w:r>
              <w:rPr/>
              <w:t>主板规格</w:t>
            </w:r>
          </w:p>
        </w:tc>
        <w:tc>
          <w:tcPr>
            <w:tcW w:type="dxa" w:w="1038"/>
          </w:tcPr>
          <w:p>
            <w:pPr>
              <w:pStyle w:val="null3"/>
            </w:pPr>
            <w:r>
              <w:rPr/>
              <w:t>主板OCP插槽数量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支持多个内存接口通道，每个通道可支持1DPC 或2DPC，当支持2DPC时，印制电路板上应具备插槽的序号标识，具体通道数应在随机文件中明确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配置至少4块热插拔硬盘。 其中2块SSD硬盘，单盘容量≥960GB，SATA接口读密集型（用作操作系统安装硬盘）； 2块 SSD硬盘，单盘容量≥1.92TB，SATA接口读密集型（用作数据盘）；</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配置至少4块热插拔硬盘。 其中2块SSD硬盘，单盘容量≥960GB，SATA接口读密集型（用作操作系统安装硬盘）； 2块 SSD硬盘，单盘容量≥1.92TB，SATA接口读密集型（用作数据盘）；</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配置至少4块热插拔硬盘。</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配置2.5 英寸；服务器可支持的硬盘数量应不少于12块。</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a)机械硬盘准备时间应不大于 30s；侧面固定螺丝孔数量可为4孔或6孔；工作状态环境温度应满足5℃ ~55℃ , 其它参数应符合 GB/T 12628 的相关规定； b)若服务器支持固态盘，固态盘符 合 SJ/T 11654 相关规定</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RAID卡规格（若支持RAID卡）</w:t>
            </w:r>
          </w:p>
        </w:tc>
        <w:tc>
          <w:tcPr>
            <w:tcW w:type="dxa" w:w="1038"/>
          </w:tcPr>
          <w:p>
            <w:pPr>
              <w:pStyle w:val="null3"/>
            </w:pPr>
            <w:r>
              <w:rPr/>
              <w:t>RAID卡支持的SAS接口数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ARM应用服务器配置</w:t>
            </w:r>
          </w:p>
        </w:tc>
        <w:tc>
          <w:tcPr>
            <w:tcW w:type="dxa" w:w="1038"/>
          </w:tcPr>
          <w:p/>
        </w:tc>
        <w:tc>
          <w:tcPr>
            <w:tcW w:type="dxa" w:w="1038"/>
          </w:tcPr>
          <w:p>
            <w:pPr>
              <w:pStyle w:val="null3"/>
            </w:pPr>
            <w:r>
              <w:rPr/>
              <w:t>SAS 直通卡规格(若支持 SAS直通卡)</w:t>
            </w:r>
          </w:p>
        </w:tc>
        <w:tc>
          <w:tcPr>
            <w:tcW w:type="dxa" w:w="1038"/>
          </w:tcPr>
          <w:p>
            <w:pPr>
              <w:pStyle w:val="null3"/>
            </w:pPr>
            <w:r>
              <w:rPr/>
              <w:t>SAS直通卡SAS接口数量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ARM应用服务器配置</w:t>
            </w:r>
          </w:p>
        </w:tc>
        <w:tc>
          <w:tcPr>
            <w:tcW w:type="dxa" w:w="1038"/>
          </w:tcPr>
          <w:p/>
        </w:tc>
        <w:tc>
          <w:tcPr>
            <w:tcW w:type="dxa" w:w="1038"/>
          </w:tcPr>
          <w:p>
            <w:pPr>
              <w:pStyle w:val="null3"/>
            </w:pPr>
            <w:r>
              <w:rPr/>
              <w:t>HBA 卡规格(若支持 HBA直通卡)</w:t>
            </w:r>
          </w:p>
        </w:tc>
        <w:tc>
          <w:tcPr>
            <w:tcW w:type="dxa" w:w="1038"/>
          </w:tcPr>
          <w:p>
            <w:pPr>
              <w:pStyle w:val="null3"/>
            </w:pPr>
            <w:r>
              <w:rPr/>
              <w:t>HBA卡端口数量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1.配置独立万兆光口网卡（含SFP模块），所配独立网卡的万兆网口总数≥8个； 2.配置BMC管理网口；</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ARM应用服务器配置</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配置独立万兆光口网卡（含SFP模块），所配独立网卡的万兆网口总数≥8个</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所有万兆网卡支持SFP接口类型且所有万兆网口均需配备SFP光纤模块</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ARM应用服务器配置</w:t>
            </w:r>
          </w:p>
        </w:tc>
        <w:tc>
          <w:tcPr>
            <w:tcW w:type="dxa" w:w="1038"/>
          </w:tcP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配置VGA显示接口</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USB接口</w:t>
            </w:r>
          </w:p>
        </w:tc>
        <w:tc>
          <w:tcPr>
            <w:tcW w:type="dxa" w:w="1038"/>
          </w:tcPr>
          <w:p>
            <w:pPr>
              <w:pStyle w:val="null3"/>
            </w:pPr>
            <w:r>
              <w:rPr/>
              <w:t>至少配备2个USB3.0接口</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ARM应用服务器配置</w:t>
            </w:r>
          </w:p>
        </w:tc>
        <w:tc>
          <w:tcPr>
            <w:tcW w:type="dxa" w:w="1038"/>
          </w:tcPr>
          <w:p/>
        </w:tc>
        <w:tc>
          <w:tcPr>
            <w:tcW w:type="dxa" w:w="1038"/>
          </w:tcPr>
          <w:p>
            <w:pPr>
              <w:pStyle w:val="null3"/>
            </w:pPr>
            <w:r>
              <w:rPr/>
              <w:t>外部接口规格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其他接口</w:t>
            </w:r>
          </w:p>
        </w:tc>
        <w:tc>
          <w:tcPr>
            <w:tcW w:type="dxa" w:w="1038"/>
          </w:tcPr>
          <w:p>
            <w:pPr>
              <w:pStyle w:val="null3"/>
            </w:pPr>
            <w:r>
              <w:rPr/>
              <w:t>配置BMC管理网口， RJ45接口。</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整机电源模块按1+1 冗余配置</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配置1+1冗余2个热插拔电源</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 器满载时的需求</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应在服务器的显著位置配备运行状态的指示功能，并在随机文件中明确具体含义；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 高密度服务器应给出CPU 个数与机柜高度； g) 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尺寸（高×宽×深）</w:t>
            </w:r>
          </w:p>
        </w:tc>
        <w:tc>
          <w:tcPr>
            <w:tcW w:type="dxa" w:w="1038"/>
          </w:tcPr>
          <w:p>
            <w:pPr>
              <w:pStyle w:val="null3"/>
            </w:pPr>
            <w:r>
              <w:rPr/>
              <w:t>机架式服务器，服务器高度为2U； 供应商给出产品尺寸； 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服务器导轨</w:t>
            </w:r>
          </w:p>
        </w:tc>
        <w:tc>
          <w:tcPr>
            <w:tcW w:type="dxa" w:w="1038"/>
          </w:tcPr>
          <w:p>
            <w:pPr>
              <w:pStyle w:val="null3"/>
            </w:pPr>
            <w:r>
              <w:rPr/>
              <w:t>供应商给出导轨尺寸、安装方式等信息；服务器配备的导轨需满足服务器安装现场的实际需求。</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ARM应用服务器配置</w:t>
            </w:r>
          </w:p>
        </w:tc>
        <w:tc>
          <w:tcPr>
            <w:tcW w:type="dxa" w:w="1038"/>
          </w:tcPr>
          <w:p/>
        </w:tc>
        <w:tc>
          <w:tcPr>
            <w:tcW w:type="dxa" w:w="1038"/>
          </w:tcPr>
          <w:p>
            <w:pPr>
              <w:pStyle w:val="null3"/>
            </w:pPr>
            <w:r>
              <w:rPr/>
              <w:t>整机规格</w:t>
            </w:r>
          </w:p>
        </w:tc>
        <w:tc>
          <w:tcPr>
            <w:tcW w:type="dxa" w:w="1038"/>
          </w:tcPr>
          <w:p>
            <w:pPr>
              <w:pStyle w:val="null3"/>
            </w:pPr>
            <w:r>
              <w:rPr/>
              <w:t>CPU个数与机柜高度单位(U)比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环境适应性</w:t>
            </w:r>
          </w:p>
        </w:tc>
        <w:tc>
          <w:tcPr>
            <w:tcW w:type="dxa" w:w="1038"/>
          </w:tcPr>
          <w:p>
            <w:pPr>
              <w:pStyle w:val="null3"/>
            </w:pPr>
            <w:r>
              <w:rPr/>
              <w:t>气候环境适应性应符合GB/T9813.3 的有关规定，工作温度10～35℃，贮存运输温度-40～55℃；工作相对湿度35%～80%，贮存运输相对湿度20％～93%（40℃）；大气压86～106kPa</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ARM应用服务器配置</w:t>
            </w:r>
          </w:p>
        </w:tc>
        <w:tc>
          <w:tcPr>
            <w:tcW w:type="dxa" w:w="1038"/>
          </w:tcPr>
          <w:p/>
        </w:tc>
        <w:tc>
          <w:tcPr>
            <w:tcW w:type="dxa" w:w="1038"/>
          </w:tcPr>
          <w:p>
            <w:pPr>
              <w:pStyle w:val="null3"/>
            </w:pPr>
            <w:r>
              <w:rPr/>
              <w:t>整机规格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噪声</w:t>
            </w:r>
          </w:p>
        </w:tc>
        <w:tc>
          <w:tcPr>
            <w:tcW w:type="dxa" w:w="1038"/>
          </w:tcPr>
          <w:p>
            <w:pPr>
              <w:pStyle w:val="null3"/>
            </w:pPr>
            <w:r>
              <w:rPr/>
              <w:t>符合GB/T 9813.3 的有关规定，在产品说明中给出具体测试值塔式服务器噪声在空闲状态下不大于50dB</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ARM应用服务器配置</w:t>
            </w:r>
          </w:p>
        </w:tc>
        <w:tc>
          <w:tcPr>
            <w:tcW w:type="dxa" w:w="1038"/>
          </w:tcPr>
          <w:p/>
        </w:tc>
        <w:tc>
          <w:tcPr>
            <w:tcW w:type="dxa" w:w="1038"/>
          </w:tcPr>
          <w:p>
            <w:pPr>
              <w:pStyle w:val="null3"/>
            </w:pPr>
            <w:r>
              <w:rPr/>
              <w:t>AI计算单元规格</w:t>
            </w:r>
          </w:p>
        </w:tc>
        <w:tc>
          <w:tcPr>
            <w:tcW w:type="dxa" w:w="1038"/>
          </w:tcPr>
          <w:p>
            <w:pPr>
              <w:pStyle w:val="null3"/>
            </w:pPr>
            <w:r>
              <w:rPr/>
              <w:t>AI计算单元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ARM应用服务器配置</w:t>
            </w:r>
          </w:p>
        </w:tc>
        <w:tc>
          <w:tcPr>
            <w:tcW w:type="dxa" w:w="1038"/>
          </w:tcPr>
          <w:p/>
        </w:tc>
        <w:tc>
          <w:tcPr>
            <w:tcW w:type="dxa" w:w="1038"/>
          </w:tcPr>
          <w:p>
            <w:pPr>
              <w:pStyle w:val="null3"/>
            </w:pPr>
            <w:r>
              <w:rPr/>
              <w:t>AI计算单元规格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ARM应用服务器配置</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ARM应用服务器配置</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至少需要支持VGA、USB3.0、BMC 管理端口</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ARM应用服务器配置</w:t>
            </w:r>
          </w:p>
        </w:tc>
        <w:tc>
          <w:tcPr>
            <w:tcW w:type="dxa" w:w="1038"/>
          </w:tcP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的相关规定，或芯片密码模块应符合GB/T37092 或GM/T 0028 的相关规定</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ARM应用服务器配置</w:t>
            </w:r>
          </w:p>
        </w:tc>
        <w:tc>
          <w:tcPr>
            <w:tcW w:type="dxa" w:w="1038"/>
          </w:tcPr>
          <w:p/>
        </w:tc>
        <w:tc>
          <w:tcPr>
            <w:tcW w:type="dxa" w:w="1038"/>
          </w:tcPr>
          <w:p>
            <w:pPr>
              <w:pStyle w:val="null3"/>
            </w:pPr>
            <w:r>
              <w:rPr/>
              <w:t>存储功能</w:t>
            </w:r>
          </w:p>
        </w:tc>
        <w:tc>
          <w:tcPr>
            <w:tcW w:type="dxa" w:w="1038"/>
          </w:tcPr>
          <w:p>
            <w:pPr>
              <w:pStyle w:val="null3"/>
            </w:pPr>
            <w:r>
              <w:rPr/>
              <w:t>SATA SSD单die故障隔离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RAID卡功能</w:t>
            </w:r>
          </w:p>
        </w:tc>
        <w:tc>
          <w:tcPr>
            <w:tcW w:type="dxa" w:w="1038"/>
          </w:tcPr>
          <w:p>
            <w:pPr>
              <w:pStyle w:val="null3"/>
            </w:pPr>
            <w:r>
              <w:rPr/>
              <w:t>RAID卡RAID级别支持</w:t>
            </w:r>
          </w:p>
        </w:tc>
        <w:tc>
          <w:tcPr>
            <w:tcW w:type="dxa" w:w="1038"/>
          </w:tcPr>
          <w:p>
            <w:pPr>
              <w:pStyle w:val="null3"/>
            </w:pPr>
            <w:r>
              <w:rPr/>
              <w:t>配置Raid控制器，需支持JBOD，支持Raid0/1/10/5/6 等Raid级别，配置缓存≥2GB，服务器断电后可将数据永久写入闪存中</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RAID卡功能</w:t>
            </w:r>
          </w:p>
        </w:tc>
        <w:tc>
          <w:tcPr>
            <w:tcW w:type="dxa" w:w="1038"/>
          </w:tcPr>
          <w:p>
            <w:pPr>
              <w:pStyle w:val="null3"/>
            </w:pPr>
            <w:r>
              <w:rPr/>
              <w:t>RAID卡BBU单元</w:t>
            </w:r>
          </w:p>
        </w:tc>
        <w:tc>
          <w:tcPr>
            <w:tcW w:type="dxa" w:w="1038"/>
          </w:tcPr>
          <w:p>
            <w:pPr>
              <w:pStyle w:val="null3"/>
            </w:pPr>
            <w:r>
              <w:rPr/>
              <w:t>RAID 卡需支持电池或电容备份单元</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ARM应用服务器配置</w:t>
            </w:r>
          </w:p>
        </w:tc>
        <w:tc>
          <w:tcPr>
            <w:tcW w:type="dxa" w:w="1038"/>
          </w:tcPr>
          <w:p/>
        </w:tc>
        <w:tc>
          <w:tcPr>
            <w:tcW w:type="dxa" w:w="1038"/>
          </w:tcPr>
          <w:p>
            <w:pPr>
              <w:pStyle w:val="null3"/>
            </w:pPr>
            <w:r>
              <w:rPr/>
              <w:t>光驱功能</w:t>
            </w:r>
          </w:p>
        </w:tc>
        <w:tc>
          <w:tcPr>
            <w:tcW w:type="dxa" w:w="1038"/>
          </w:tcPr>
          <w:p>
            <w:pPr>
              <w:pStyle w:val="null3"/>
            </w:pPr>
            <w:r>
              <w:rPr/>
              <w:t>光驱类型（是否支持RW，以及光盘类型CD/DVD）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关键部件冗余配置（包括电源和风扇）； b) 支持熔断保护与恢复功能</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BMC固件基础功能</w:t>
            </w:r>
          </w:p>
        </w:tc>
        <w:tc>
          <w:tcPr>
            <w:tcW w:type="dxa" w:w="1038"/>
          </w:tcPr>
          <w:p>
            <w:pPr>
              <w:pStyle w:val="null3"/>
            </w:pPr>
            <w:r>
              <w:rPr/>
              <w:t>1)支持DHCP 设置网络功能； 2)支持静态IP 设置网络功能； 3)支持设备日志记录，包括但不限于登录日志、操作日志和报警日志等功能； 4)支持日志信息导出和记录删除功能； 5)支持通过管理接口向外输出准确的报警信息功能； 6)设备的BMC 管理软件应能够按报警的严重程度进行区分； 7)支持IPMI2.0、SNMP 或Redfish等接口功能； 8)支持键盘、鼠标和视频的重定向、文本控制台的重定向、远程虚拟媒体、高可靠的硬件监控和管理功能； 9)支持基于网络开启、关闭和重启设备的功能，并查询当前设备开机运行状态； 10)支持故障提示功能，并可通过接口读取服务器故障信息； 11)支持基于网络的固件更新功能，包括BMC 和BIOS 等； 12)支持基于网络安装操作系统的功能，并可通过网络控制台访问设备； 13)支持通过本地的硬盘或光驱等存储设备，基于网络完成设备的操作系统安装功能； 14)支持通过浏览器打开管理界面并登录功能； 15)支持设置口令策略功能； 16)支持访问权限设置功能，并通过日志记录访问事件； 17)支持对出厂默认的用户名及口令进行安全保护功能，并提供默认口令修改提示； 18)支持读取设备主板的工作环境温度功能； 19)支持读取服务器CPU 等核心器件的温度功能； 20)支持通过外部管理工具进行BMC参数设置的功能，并可基于网络通过外部管理工具对BMC 进行管理； 21)应支持固件版本查询、固件升级 22)支持基于网络实现开关机和复位控制的功能； 23)BMC 启动时间应不超过180s，实现功能包括网络、IPMI、散热、传感器服务可用； 24)支持BMC 固件设置的恢复出厂功能； 25)支持SNMP监控配置，并配备监控所需的完整MIB库文件及完整的MIB库OID说明文档，文档内应详细描述包括MIB库中OID以及映射关系的说明； 26)需配置全部功能的永久许可</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BMC固件增强功能</w:t>
            </w:r>
          </w:p>
        </w:tc>
        <w:tc>
          <w:tcPr>
            <w:tcW w:type="dxa" w:w="1038"/>
          </w:tcPr>
          <w:p>
            <w:pPr>
              <w:pStyle w:val="null3"/>
            </w:pPr>
            <w:r>
              <w:rPr/>
              <w:t>a）网络控制、安装提供图形访问界面网络； b）设备的BMC 管理软件界面显示报警信息，且能够按报警的严重程度进行区分； c）Web GUI 采用BMC 端口直连，平均响应时间为不大于1s</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BIOS固件基础功能</w:t>
            </w:r>
          </w:p>
        </w:tc>
        <w:tc>
          <w:tcPr>
            <w:tcW w:type="dxa" w:w="1038"/>
          </w:tcPr>
          <w:p>
            <w:pPr>
              <w:pStyle w:val="null3"/>
            </w:pPr>
            <w:r>
              <w:rPr/>
              <w:t>a）支持查看固件版本、内存信息、主板信息、处理器信息和系统时间信息功能； b）支持上电初始化界面显示CPU 信息、内存信息、固件版本和部分快捷键信息功能； c）支持设置界面中英文显示切换功能； d）支持查看PCIe 设备信息，SATA设备信息功能； e）支持操作系统安装和引导功能，并向操作系统提供计算机主板信息和服务接口； f）支持设置启动顺序，并按照设置的启动顺序启动功能； g）支持安全启动功能； h）支持设置口令、修改口令、验证口令功能； i）支持板载显示控制或独立显卡的显示控制功能； j）支持RAID 识别和启动功能； k）支持串口重定向功能； l）支持固件更新功能； m）支持BIOS 固件设置的恢复出厂功能； n）支持网络引导启用和关闭功能</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ARM应用服务器配置</w:t>
            </w:r>
          </w:p>
        </w:tc>
        <w:tc>
          <w:tcPr>
            <w:tcW w:type="dxa" w:w="1038"/>
          </w:tcP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 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ARM应用服务器配置</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ARM应用服务器配置</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ARM应用服务器配置</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PCIe链路故障智能诊断</w:t>
            </w:r>
          </w:p>
        </w:tc>
        <w:tc>
          <w:tcPr>
            <w:tcW w:type="dxa" w:w="1038"/>
          </w:tcPr>
          <w:p>
            <w:pPr>
              <w:pStyle w:val="null3"/>
            </w:pPr>
            <w:r>
              <w:rPr/>
              <w:t>支持PCIe链路故障智能诊断，判断出现故障的PCIe链路</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 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ARM应用服务器配置</w:t>
            </w:r>
          </w:p>
        </w:tc>
        <w:tc>
          <w:tcPr>
            <w:tcW w:type="dxa" w:w="1038"/>
          </w:tcP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ARM应用服务器配置</w:t>
            </w:r>
          </w:p>
        </w:tc>
        <w:tc>
          <w:tcPr>
            <w:tcW w:type="dxa" w:w="1038"/>
          </w:tcPr>
          <w:p/>
        </w:tc>
        <w:tc>
          <w:tcPr>
            <w:tcW w:type="dxa" w:w="1038"/>
          </w:tcPr>
          <w:p>
            <w:pPr>
              <w:pStyle w:val="null3"/>
            </w:pPr>
            <w:r>
              <w:rPr/>
              <w:t>固件安全要求</w:t>
            </w:r>
          </w:p>
        </w:tc>
        <w:tc>
          <w:tcPr>
            <w:tcW w:type="dxa" w:w="1038"/>
          </w:tcPr>
          <w:p>
            <w:pPr>
              <w:pStyle w:val="null3"/>
            </w:pPr>
            <w:r>
              <w:rPr/>
              <w:t>CPU核重启隔离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ARM应用服务器配置</w:t>
            </w:r>
          </w:p>
        </w:tc>
        <w:tc>
          <w:tcPr>
            <w:tcW w:type="dxa" w:w="1038"/>
          </w:tcP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ARM应用服务器配置</w:t>
            </w:r>
          </w:p>
        </w:tc>
        <w:tc>
          <w:tcPr>
            <w:tcW w:type="dxa" w:w="1038"/>
          </w:tcP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ARM应用服务器配置</w:t>
            </w:r>
          </w:p>
        </w:tc>
        <w:tc>
          <w:tcPr>
            <w:tcW w:type="dxa" w:w="1038"/>
          </w:tcP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ARM应用服务器配置</w:t>
            </w:r>
          </w:p>
        </w:tc>
        <w:tc>
          <w:tcPr>
            <w:tcW w:type="dxa" w:w="1038"/>
          </w:tcP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支持基于时间、IP或 MAC白名单访问控制</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ARM应用服务器配置</w:t>
            </w:r>
          </w:p>
        </w:tc>
        <w:tc>
          <w:tcPr>
            <w:tcW w:type="dxa" w:w="1038"/>
          </w:tcP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ARM应用服务器配置</w:t>
            </w:r>
          </w:p>
        </w:tc>
        <w:tc>
          <w:tcPr>
            <w:tcW w:type="dxa" w:w="1038"/>
          </w:tcP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支持使用安全的传输加密协议（如SSH或HTTPS 等）传输用户的敏感信息</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 录等材料，保证各个流程可追溯</w:t>
            </w:r>
          </w:p>
        </w:tc>
        <w:tc>
          <w:tcPr>
            <w:tcW w:type="dxa" w:w="1038"/>
          </w:tcPr>
          <w:p>
            <w:pPr>
              <w:pStyle w:val="null3"/>
            </w:pPr>
            <w:r>
              <w:rPr/>
              <w:t>是</w:t>
            </w:r>
          </w:p>
        </w:tc>
        <w:tc>
          <w:tcPr>
            <w:tcW w:type="dxa" w:w="1038"/>
          </w:tcPr>
          <w:p>
            <w:pPr>
              <w:pStyle w:val="null3"/>
            </w:pPr>
            <w:r>
              <w:rPr/>
              <w:t>提供供应商盖章的承诺书</w:t>
            </w:r>
          </w:p>
        </w:tc>
      </w:tr>
      <w:tr>
        <w:tc>
          <w:tcPr>
            <w:tcW w:type="dxa" w:w="1038"/>
          </w:tcPr>
          <w:p>
            <w:pPr>
              <w:pStyle w:val="null3"/>
            </w:pPr>
            <w:r>
              <w:rPr/>
              <w:t>242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 都可以查看</w:t>
            </w:r>
          </w:p>
        </w:tc>
        <w:tc>
          <w:tcPr>
            <w:tcW w:type="dxa" w:w="1038"/>
          </w:tcPr>
          <w:p>
            <w:pPr>
              <w:pStyle w:val="null3"/>
            </w:pPr>
            <w:r>
              <w:rPr/>
              <w:t>是</w:t>
            </w:r>
          </w:p>
        </w:tc>
        <w:tc>
          <w:tcPr>
            <w:tcW w:type="dxa" w:w="1038"/>
          </w:tcPr>
          <w:p>
            <w:pPr>
              <w:pStyle w:val="null3"/>
            </w:pPr>
            <w:r>
              <w:rPr/>
              <w:t>提供供应商盖章的承诺书</w:t>
            </w:r>
          </w:p>
        </w:tc>
      </w:tr>
      <w:tr>
        <w:tc>
          <w:tcPr>
            <w:tcW w:type="dxa" w:w="1038"/>
          </w:tcPr>
          <w:p>
            <w:pPr>
              <w:pStyle w:val="null3"/>
            </w:pPr>
            <w:r>
              <w:rPr/>
              <w:t>243</w:t>
            </w:r>
          </w:p>
        </w:tc>
        <w:tc>
          <w:tcPr>
            <w:tcW w:type="dxa" w:w="1038"/>
          </w:tcPr>
          <w:p>
            <w:pPr>
              <w:pStyle w:val="null3"/>
            </w:pPr>
            <w:r>
              <w:rPr/>
              <w:t>ARM应用服务器配置</w:t>
            </w:r>
          </w:p>
        </w:tc>
        <w:tc>
          <w:tcPr>
            <w:tcW w:type="dxa" w:w="1038"/>
          </w:tcPr>
          <w:p/>
        </w:tc>
        <w:tc>
          <w:tcPr>
            <w:tcW w:type="dxa" w:w="1038"/>
          </w:tcPr>
          <w:p>
            <w:pPr>
              <w:pStyle w:val="null3"/>
            </w:pPr>
            <w:r>
              <w:rPr/>
              <w:t>信息安全要求</w:t>
            </w:r>
          </w:p>
        </w:tc>
        <w:tc>
          <w:tcPr>
            <w:tcW w:type="dxa" w:w="1038"/>
          </w:tcPr>
          <w:p>
            <w:pPr>
              <w:pStyle w:val="null3"/>
            </w:pPr>
            <w:r>
              <w:rPr/>
              <w:t>网络关键设备服务器要求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 BMC 固件或 BIOS 固件进行完整性检测、更新和恢复； d) 支持对 CPU、网络控制器等关键处理器进行身份识别与度量的功能； e) 支持基于处理器或可信计算模块度量的功能； f) 所采用的可信密码模块接口应符合 GM/T 0012 的相关规定； g)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物理 安全</w:t>
            </w:r>
          </w:p>
        </w:tc>
        <w:tc>
          <w:tcPr>
            <w:tcW w:type="dxa" w:w="1038"/>
          </w:tcPr>
          <w:p>
            <w:pPr>
              <w:pStyle w:val="null3"/>
            </w:pPr>
            <w:r>
              <w:rPr/>
              <w:t>物理安全</w:t>
            </w:r>
          </w:p>
        </w:tc>
        <w:tc>
          <w:tcPr>
            <w:tcW w:type="dxa" w:w="1038"/>
          </w:tcPr>
          <w:p>
            <w:pPr>
              <w:pStyle w:val="null3"/>
            </w:pPr>
            <w:r>
              <w:rPr/>
              <w:t>安全要求应符合GB 4943.1的规定</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 GB/T 26572的要求</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单CPU核数</w:t>
            </w:r>
          </w:p>
        </w:tc>
        <w:tc>
          <w:tcPr>
            <w:tcW w:type="dxa" w:w="1038"/>
          </w:tcPr>
          <w:p>
            <w:pPr>
              <w:pStyle w:val="null3"/>
            </w:pPr>
            <w:r>
              <w:rPr/>
              <w:t>单颗CPU 24核</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单CPU末级缓存容量</w:t>
            </w:r>
          </w:p>
        </w:tc>
        <w:tc>
          <w:tcPr>
            <w:tcW w:type="dxa" w:w="1038"/>
          </w:tcPr>
          <w:p>
            <w:pPr>
              <w:pStyle w:val="null3"/>
            </w:pPr>
            <w:r>
              <w:rPr/>
              <w:t>≥24MB</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内存实际运行速率≥2933MT/S</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ARM应用服务器配置</w:t>
            </w:r>
          </w:p>
        </w:tc>
        <w:tc>
          <w:tcPr>
            <w:tcW w:type="dxa" w:w="1038"/>
          </w:tcP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RAID卡配置缓存≥2GB</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ARM应用服务器配置</w:t>
            </w:r>
          </w:p>
        </w:tc>
        <w:tc>
          <w:tcPr>
            <w:tcW w:type="dxa" w:w="1038"/>
          </w:tcPr>
          <w:p/>
        </w:tc>
        <w:tc>
          <w:tcPr>
            <w:tcW w:type="dxa" w:w="1038"/>
          </w:tcPr>
          <w:p>
            <w:pPr>
              <w:pStyle w:val="null3"/>
            </w:pPr>
            <w:r>
              <w:rPr/>
              <w:t>FC HBA卡性能</w:t>
            </w:r>
          </w:p>
        </w:tc>
        <w:tc>
          <w:tcPr>
            <w:tcW w:type="dxa" w:w="1038"/>
          </w:tcPr>
          <w:p>
            <w:pPr>
              <w:pStyle w:val="null3"/>
            </w:pPr>
            <w:r>
              <w:rPr/>
              <w:t>FC HBA卡速率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电源 能耗</w:t>
            </w:r>
          </w:p>
        </w:tc>
        <w:tc>
          <w:tcPr>
            <w:tcW w:type="dxa" w:w="1038"/>
          </w:tcPr>
          <w:p>
            <w:pPr>
              <w:pStyle w:val="null3"/>
            </w:pPr>
            <w:r>
              <w:rPr/>
              <w:t>电源能耗</w:t>
            </w:r>
          </w:p>
        </w:tc>
        <w:tc>
          <w:tcPr>
            <w:tcW w:type="dxa" w:w="1038"/>
          </w:tcPr>
          <w:p>
            <w:pPr>
              <w:pStyle w:val="null3"/>
            </w:pPr>
            <w:r>
              <w:rPr/>
              <w:t>符合GB/T 9813.3的有关规定</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 且均不低于产品支持的内存规格</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ARM应用服务器配置</w:t>
            </w:r>
          </w:p>
        </w:tc>
        <w:tc>
          <w:tcPr>
            <w:tcW w:type="dxa" w:w="1038"/>
          </w:tcPr>
          <w:p/>
        </w:tc>
        <w:tc>
          <w:tcPr>
            <w:tcW w:type="dxa" w:w="1038"/>
          </w:tcPr>
          <w:p>
            <w:pPr>
              <w:pStyle w:val="null3"/>
            </w:pPr>
            <w:r>
              <w:rPr/>
              <w:t>部件兼容性要求</w:t>
            </w:r>
          </w:p>
        </w:tc>
        <w:tc>
          <w:tcPr>
            <w:tcW w:type="dxa" w:w="1038"/>
          </w:tcPr>
          <w:p>
            <w:pPr>
              <w:pStyle w:val="null3"/>
            </w:pPr>
            <w:r>
              <w:rPr/>
              <w:t>FC HBA卡兼容性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RAID卡兼容性</w:t>
            </w:r>
          </w:p>
        </w:tc>
        <w:tc>
          <w:tcPr>
            <w:tcW w:type="dxa" w:w="1038"/>
          </w:tcPr>
          <w:p>
            <w:pPr>
              <w:pStyle w:val="null3"/>
            </w:pPr>
            <w:r>
              <w:rPr/>
              <w:t>RAID卡应适配两种或以上厂商产品</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 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至少兼容人大金仓、华为GaussDB等3个及以上厂商的数据库产品</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ARM应用服务器配置</w:t>
            </w:r>
          </w:p>
        </w:tc>
        <w:tc>
          <w:tcPr>
            <w:tcW w:type="dxa" w:w="1038"/>
          </w:tcP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兼容3个及以上厂商的大数据平台； 兼容容器化产品，至少包括但不限于灵雀云平台</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支持兼容云宏、浪潮的虚拟化和超融合平台部署</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m1值（MTBF的不可接受值）不得低于30000h</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风扇寿命应不低于40000h</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a)提供7*24h电话热线和E-mail技术支持，方便甲方即时的技术咨询，解答疑问。 b)产品现场维护。甲方在产品使用过程中遇到电话和E-mail方式无法解决的问题，乙方应派遣熟练的原厂服务人员应4小时内到达甲方现场服务提供解决办法或建议，8小时内修复。对于本次合同采购的产品在维保期内出现故障，乙方免费提供原厂现场维护服务，不另计算人天。 c) 紧急情况响应。如甲方因产品问题导致发生紧急事件，影响到正常业务，乙方将提供本地的紧急情况响应，2小时以内乙方应派遣熟练的原厂服务人员到达现场，解决问题，4小时内修复。如遇非支持范围的问题，乙方服务人员确认后，提出解决建议。对于本次合同采购的产品在维保期内出现故障，乙方免费提供原厂现场维护服务，不另计算人天。 d) 备机或备件。为保障产品正常运行，不影响甲方正常业务开展，乙方保证在甲方使用产品过程中出现问题后 4小时内提供免费的、不低于现有产品等级的备机或备件直至产品修复并能正常使用为止。产品中一切存储介质（包括磁盘、固态盘等一切记录用户信息的产品）损坏后，乙方维修时除应及时更换损坏的存储介质外，损坏的存储介质仍归甲方所有，乙方及设备厂商不得回收。损坏存储介质更换及保留所需费用已包含在合同总价中，不收取额外费用。 e)诊断报告。如甲方要求，乙方应在每次完成上门服务后5个工作日内，向甲方提供一份诊断报告，报告至少包含以下内容：通知的日期和时间、到达的日期和时间、产品类型和序列号、维修所用时间、故障说明、故障原因分析、维修或更换活动、更换的部件、解决办法和建议。如甲方认为乙方诊断报告不符合甲方要求或者乙方存在排除自身产品责任情节的，甲方有权要求乙方对诊断报告进行整改，乙方应在甲方提出异议后5个工作日内重新提供。</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以中文方式提供设备的全部文档（可为电子版）（包括但不限于技术手册、使用手册、维护手册）；完成（但不限于）包括（但不限于）协助项目招标人对设备管理和运行维护在内的培训等。</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提供3年7*24小时原厂维保及支持服务；维保期内产品发生问题后提供免费的备件、备机和现场人工维护服务； b) 服务器厂商需保证投标产品型号自合同签订完成1年内不停止生产，7年内能保证产品配件保持供应，7年内保证服务器系统管理口软件安全漏洞修复补丁的持续发布； c) 产品停止服务时间应提前1年告知客户；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ARM应用服务器配置</w:t>
            </w:r>
          </w:p>
        </w:tc>
        <w:tc>
          <w:tcPr>
            <w:tcW w:type="dxa" w:w="1038"/>
          </w:tcP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ARM应用服务器配置</w:t>
            </w:r>
          </w:p>
        </w:tc>
        <w:tc>
          <w:tcPr>
            <w:tcW w:type="dxa" w:w="1038"/>
          </w:tcP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ARM应用服务器配置</w:t>
            </w:r>
          </w:p>
        </w:tc>
        <w:tc>
          <w:tcPr>
            <w:tcW w:type="dxa" w:w="1038"/>
          </w:tcP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ARM应用服务器配置</w:t>
            </w:r>
          </w:p>
        </w:tc>
        <w:tc>
          <w:tcPr>
            <w:tcW w:type="dxa" w:w="1038"/>
          </w:tcPr>
          <w:p/>
        </w:tc>
        <w:tc>
          <w:tcPr>
            <w:tcW w:type="dxa" w:w="1038"/>
          </w:tcPr>
          <w:p>
            <w:pPr>
              <w:pStyle w:val="null3"/>
            </w:pPr>
            <w:r>
              <w:rPr/>
              <w:t>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ARM应用服务器配置</w:t>
            </w:r>
          </w:p>
        </w:tc>
        <w:tc>
          <w:tcPr>
            <w:tcW w:type="dxa" w:w="1038"/>
          </w:tcP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ARM应用服务器配置</w:t>
            </w:r>
          </w:p>
        </w:tc>
        <w:tc>
          <w:tcPr>
            <w:tcW w:type="dxa" w:w="1038"/>
          </w:tcP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ARM应用服务器配置</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提供供应商盖章的承诺书</w:t>
            </w:r>
          </w:p>
        </w:tc>
      </w:tr>
      <w:tr>
        <w:tc>
          <w:tcPr>
            <w:tcW w:type="dxa" w:w="1038"/>
          </w:tcPr>
          <w:p>
            <w:pPr>
              <w:pStyle w:val="null3"/>
            </w:pPr>
            <w:r>
              <w:rPr/>
              <w:t>291</w:t>
            </w:r>
          </w:p>
        </w:tc>
        <w:tc>
          <w:tcPr>
            <w:tcW w:type="dxa" w:w="1038"/>
          </w:tcPr>
          <w:p>
            <w:pPr>
              <w:pStyle w:val="null3"/>
            </w:pPr>
            <w:r>
              <w:rPr/>
              <w:t>其他技术要求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操作系统兼容</w:t>
            </w:r>
          </w:p>
        </w:tc>
        <w:tc>
          <w:tcPr>
            <w:tcW w:type="dxa" w:w="1038"/>
          </w:tcPr>
          <w:p>
            <w:pPr>
              <w:pStyle w:val="null3"/>
            </w:pPr>
            <w:r>
              <w:rPr/>
              <w:t>至少兼容银河麒麟V10及以上版本、统信V20及以上版本操作系统产品</w:t>
            </w:r>
          </w:p>
        </w:tc>
        <w:tc>
          <w:tcPr>
            <w:tcW w:type="dxa" w:w="1038"/>
          </w:tcPr>
          <w:p>
            <w:pPr>
              <w:pStyle w:val="null3"/>
            </w:pPr>
            <w:r>
              <w:rPr/>
              <w:t>否</w:t>
            </w:r>
          </w:p>
        </w:tc>
        <w:tc>
          <w:tcPr>
            <w:tcW w:type="dxa" w:w="1038"/>
          </w:tcPr>
          <w:p/>
        </w:tc>
      </w:tr>
    </w:tbl>
    <w:p>
      <w:pPr>
        <w:pStyle w:val="null3"/>
        <w:jc w:val="both"/>
      </w:pPr>
      <w:r>
        <w:rPr/>
        <w:t>本商务要求共有“★”指标11个，”#”指标0个，“▲”指标8个。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产品生命周期</w:t>
            </w:r>
          </w:p>
        </w:tc>
        <w:tc>
          <w:tcPr>
            <w:tcW w:type="dxa" w:w="1038"/>
          </w:tcPr>
          <w:p/>
        </w:tc>
        <w:tc>
          <w:tcPr>
            <w:tcW w:type="dxa" w:w="1038"/>
          </w:tcPr>
          <w:p>
            <w:pPr>
              <w:pStyle w:val="null3"/>
            </w:pPr>
            <w:r>
              <w:rPr/>
              <w:t>服务器厂商需保证投标产品型号自合同签订完成1年内不停止生产，7年内能保证产品配件保持供应，7年内保证服务器系统管理口软件安全漏洞修复补丁的持续发布。</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服务支持能力</w:t>
            </w:r>
          </w:p>
        </w:tc>
        <w:tc>
          <w:tcPr>
            <w:tcW w:type="dxa" w:w="1038"/>
          </w:tcPr>
          <w:p/>
        </w:tc>
        <w:tc>
          <w:tcPr>
            <w:tcW w:type="dxa" w:w="1038"/>
          </w:tcPr>
          <w:p>
            <w:pPr>
              <w:pStyle w:val="null3"/>
            </w:pPr>
            <w:r>
              <w:rPr/>
              <w:t>标书中详细描述该级别的原厂服务内容和流程，以及硬件厂商备件库和支持团队情况。 描述投标集成商投入本项目的团队人员情况，描述后期提供服务的工程师介绍。</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配件调整维保要求</w:t>
            </w:r>
          </w:p>
        </w:tc>
        <w:tc>
          <w:tcPr>
            <w:tcW w:type="dxa" w:w="1038"/>
          </w:tcPr>
          <w:p/>
        </w:tc>
        <w:tc>
          <w:tcPr>
            <w:tcW w:type="dxa" w:w="1038"/>
          </w:tcPr>
          <w:p>
            <w:pPr>
              <w:pStyle w:val="null3"/>
            </w:pPr>
            <w:r>
              <w:rPr/>
              <w:t>在维保期内,采购方可无需事先告知原厂,在本次采购的设备之间,自行调换内存、网卡、硬盘,所涉及设备、配件享受的原厂维保服务不受影响。设备初步验收时原厂出具的维保服务证明文件中应予以明确。</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设备迁移要求</w:t>
            </w:r>
          </w:p>
        </w:tc>
        <w:tc>
          <w:tcPr>
            <w:tcW w:type="dxa" w:w="1038"/>
          </w:tcPr>
          <w:p/>
        </w:tc>
        <w:tc>
          <w:tcPr>
            <w:tcW w:type="dxa" w:w="1038"/>
          </w:tcPr>
          <w:p>
            <w:pPr>
              <w:pStyle w:val="null3"/>
            </w:pPr>
            <w:r>
              <w:rPr/>
              <w:t>设备到货后，供应商应根据采购方实际需求提供每台不超过1次的设备物理搬迁服务,不额外收取费用。搬迁在采购方的各个数据中心之间进行，搬迁过程中如设备有任何损坏,由供应商负责赔偿;</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产品到货初步验收要求</w:t>
            </w:r>
          </w:p>
        </w:tc>
        <w:tc>
          <w:tcPr>
            <w:tcW w:type="dxa" w:w="1038"/>
          </w:tcPr>
          <w:p/>
        </w:tc>
        <w:tc>
          <w:tcPr>
            <w:tcW w:type="dxa" w:w="1038"/>
          </w:tcPr>
          <w:p>
            <w:pPr>
              <w:pStyle w:val="null3"/>
            </w:pPr>
            <w:r>
              <w:rPr/>
              <w:t>设备到货后，供应商应安排技术人员按照采购方要求在指定场地进行拆箱、清点、验收工作。包括但不限于检查产品外观是否损坏,型号是否正确,数量是否齐全,设备是否全新等。记录设备的型号、数量、序列号，加电测试检查设备状态是否正常，核对记录设备配置信息等工作，验收完成后出具验机报告。</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安装调试要求</w:t>
            </w:r>
          </w:p>
        </w:tc>
        <w:tc>
          <w:tcPr>
            <w:tcW w:type="dxa" w:w="1038"/>
          </w:tcPr>
          <w:p/>
        </w:tc>
        <w:tc>
          <w:tcPr>
            <w:tcW w:type="dxa" w:w="1038"/>
          </w:tcPr>
          <w:p>
            <w:pPr>
              <w:pStyle w:val="null3"/>
            </w:pPr>
            <w:r>
              <w:rPr/>
              <w:t>1.供应商保证其提供的设备中所有预装和为本项目提供的软件为具有合法版权或使用权的正版软件且无质量瑕疵，且为该产品的当前最新版本或最适合采购方的版本。 2.供应商应派遣有经验的技术人员组成工作小组到现场实施技术服务,包括设备上架、安装、线缆连接整理、软硬件的调试和调优服务、现场培训等。设备安装调试的主要目标是使采购设备能够正常运行,确保与之相联的全部设备正常联通、设备上安装的软件正常运行并能支持其他相关软件的正常运行。 3.供应商在安装设备之前,应先对采购方的相关人员进行现场培训,并在采购方相关技术人员的监督下进行安装、检测和排除故障。供应商不得在现场安装未经采购方批准的任何设备。 4.提供的所有设备全部应由供应商完成安装调试,采购方派遣技术人员参与整套设备的安装和调试,在安装调试过程中供应商的技术人员应说明设备的安装步骤和应该注意的事项,安装的每一件设备应作安装详细记录。 5.在安装、调试过程中造成的设备损坏,一切责任由供应商承担。 6.供应商必须响应下列安装、调试要求: a.按本采购需求书要求对其产品的性能和配置进行安装、调测检查,并做出安装、调测报告。所供设备应在合同中所规定的地点和环境下,实现正常运行并达到合同要求的性能和产品技术规格中的性能。 b.完成与配套设备的联合调试,构成整体的系统平台,包括但不限于配合其他厂商安装虚拟化平台软件、操作系统软件等,进行相关的配置和系统优化调试。 c.当所供设备或软件在安装、调测中出现性能指标或功能上不符合技术要求时,由供应商负责解决。因缺少某些部件而导致达不到项目的设计指标,设备供应商须无偿提供这些部件,使项目满足设计要求。 d.如安装、调测中出现不符合合同要求的严重质量问题时,采购方保留索赔和退货的权利。 e.需要按照甲方规定的时间完成安装、线缆连接整理和调试等服务。</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供货时间</w:t>
            </w:r>
          </w:p>
        </w:tc>
        <w:tc>
          <w:tcPr>
            <w:tcW w:type="dxa" w:w="1038"/>
          </w:tcPr>
          <w:p/>
        </w:tc>
        <w:tc>
          <w:tcPr>
            <w:tcW w:type="dxa" w:w="1038"/>
          </w:tcPr>
          <w:p>
            <w:pPr>
              <w:pStyle w:val="null3"/>
            </w:pPr>
            <w:r>
              <w:rPr/>
              <w:t>合同签订完成后15 个日历日内,甲方向乙方发送书面交货通知,乙方接到甲方通知后20个日历日内完成供货。</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供应商须确认,其提供的产品和服务应符合国家相关审查及采购方安全方面的制度要求。供应商应积极配合采购方提供用于内外部审查的相关材料。</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如未通过相关审查,采购方可以有权终止合同签署或解除已签署的合同,且不需要承担任何违约或者其他赔偿责任。如供应商提供的产品或服务(含芯片等配件)已被相关审查办公室依法作出不予通过审查结论的,采购方有权拒绝其响应或解除采购合同不予采购,且采购方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双方确认,相关审查所涉及的相关信息属于保密信息,双方应严格遵守保密义务。并且,采购方有权对供应商保密义务的履行情况进行监督及不定时检查,供应商应当积极配合采购方检查,并根据采购方要求提供相关说明及证明材料(如需)。</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供货产品品牌一致性要求</w:t>
            </w:r>
          </w:p>
        </w:tc>
        <w:tc>
          <w:tcPr>
            <w:tcW w:type="dxa" w:w="1038"/>
          </w:tcPr>
          <w:p/>
        </w:tc>
        <w:tc>
          <w:tcPr>
            <w:tcW w:type="dxa" w:w="1038"/>
          </w:tcPr>
          <w:p>
            <w:pPr>
              <w:pStyle w:val="null3"/>
            </w:pPr>
            <w:r>
              <w:rPr/>
              <w:t>供应商需保证本次投标产品的ARM虚拟化服务器配置和ARM应用服务器配置，这两种配置服务器需为同一服务器品牌，且两种配置服务器的CPU需为同一CPU品牌。</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产品成熟度</w:t>
            </w:r>
          </w:p>
        </w:tc>
        <w:tc>
          <w:tcPr>
            <w:tcW w:type="dxa" w:w="1038"/>
          </w:tcPr>
          <w:p/>
        </w:tc>
        <w:tc>
          <w:tcPr>
            <w:tcW w:type="dxa" w:w="1038"/>
          </w:tcPr>
          <w:p>
            <w:pPr>
              <w:pStyle w:val="null3"/>
            </w:pPr>
            <w:r>
              <w:rPr/>
              <w:t>提供2024年1月1日（含）至本次投标截止日(含)（以合同签订时间为准）前与本次投标服务器相同品牌且相同CPU品牌（服务器型号可不同）的服务器成功案例数量不少于1个。同一客户的不同合同视为一个案例，采购总数量不低于50台为有效案例。</w:t>
            </w:r>
          </w:p>
        </w:tc>
        <w:tc>
          <w:tcPr>
            <w:tcW w:type="dxa" w:w="1038"/>
          </w:tcPr>
          <w:p>
            <w:pPr>
              <w:pStyle w:val="null3"/>
            </w:pPr>
            <w:r>
              <w:rPr/>
              <w:t>是</w:t>
            </w:r>
          </w:p>
        </w:tc>
        <w:tc>
          <w:tcPr>
            <w:tcW w:type="dxa" w:w="1038"/>
          </w:tcPr>
          <w:p>
            <w:pPr>
              <w:pStyle w:val="null3"/>
            </w:pPr>
            <w:r>
              <w:rPr/>
              <w:t>提供所投案例产品的合同关键页复印件,并盖公章。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投标人业绩经验</w:t>
            </w:r>
          </w:p>
        </w:tc>
        <w:tc>
          <w:tcPr>
            <w:tcW w:type="dxa" w:w="1038"/>
          </w:tcPr>
          <w:p/>
        </w:tc>
        <w:tc>
          <w:tcPr>
            <w:tcW w:type="dxa" w:w="1038"/>
          </w:tcPr>
          <w:p>
            <w:pPr>
              <w:pStyle w:val="null3"/>
            </w:pPr>
            <w:r>
              <w:rPr/>
              <w:t>提供自 2024年 1 月 1 日（含）以来至本次投标截止日（含）（以合同签订时间为准）前的投标人的服务器实施案例，合同的乙方须是投标人，案例中的服务器须与本次投标服务器相同整机品牌且相同CPU品牌（服务器型号可不同），同一采购人的多个案例,视为1个案例。案例与所投产品产品成熟度案例不重复计算。</w:t>
            </w:r>
          </w:p>
        </w:tc>
        <w:tc>
          <w:tcPr>
            <w:tcW w:type="dxa" w:w="1038"/>
          </w:tcPr>
          <w:p>
            <w:pPr>
              <w:pStyle w:val="null3"/>
            </w:pPr>
            <w:r>
              <w:rPr/>
              <w:t>是</w:t>
            </w:r>
          </w:p>
        </w:tc>
        <w:tc>
          <w:tcPr>
            <w:tcW w:type="dxa" w:w="1038"/>
          </w:tcPr>
          <w:p>
            <w:pPr>
              <w:pStyle w:val="null3"/>
            </w:pPr>
            <w:r>
              <w:rPr/>
              <w:t>提供所投案例产品的合同关键页复印件,并盖公章。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原厂商授权</w:t>
            </w:r>
          </w:p>
        </w:tc>
        <w:tc>
          <w:tcPr>
            <w:tcW w:type="dxa" w:w="1038"/>
          </w:tcPr>
          <w:p/>
        </w:tc>
        <w:tc>
          <w:tcPr>
            <w:tcW w:type="dxa" w:w="1038"/>
          </w:tcPr>
          <w:p>
            <w:pPr>
              <w:pStyle w:val="null3"/>
            </w:pPr>
            <w:r>
              <w:rPr/>
              <w:t>投标人应是所投服务器的制造商，或由服务器制造商授权的代理商。若为代理商则须提供所投服务器产品制造商授权的有效期内的代理资质文件，并提供服务器制造商出具的针对本项目的授权书（需要加盖原厂商公章）。</w:t>
            </w:r>
          </w:p>
        </w:tc>
        <w:tc>
          <w:tcPr>
            <w:tcW w:type="dxa" w:w="1038"/>
          </w:tcPr>
          <w:p>
            <w:pPr>
              <w:pStyle w:val="null3"/>
            </w:pPr>
            <w:r>
              <w:rPr/>
              <w:t>是</w:t>
            </w:r>
          </w:p>
        </w:tc>
        <w:tc>
          <w:tcPr>
            <w:tcW w:type="dxa" w:w="1038"/>
          </w:tcPr>
          <w:p>
            <w:pPr>
              <w:pStyle w:val="null3"/>
            </w:pPr>
            <w:r>
              <w:rPr/>
              <w:t>提供代理资质文件，并提供原厂项目授权书（需要加盖原厂商公章）。</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后续产品质量保障服务</w:t>
            </w:r>
          </w:p>
        </w:tc>
        <w:tc>
          <w:tcPr>
            <w:tcW w:type="dxa" w:w="1038"/>
          </w:tcPr>
          <w:p/>
        </w:tc>
        <w:tc>
          <w:tcPr>
            <w:tcW w:type="dxa" w:w="1038"/>
          </w:tcPr>
          <w:p>
            <w:pPr>
              <w:pStyle w:val="null3"/>
            </w:pPr>
            <w:r>
              <w:rPr/>
              <w:t>质量保障服务（维保服务）期后四年内，产品原厂制造商公司对所有产品的质量保障服务（维保服务）费用（单年）及技术支持服务费用不超过此次投标单台产品总价格（包含所有配件）的10%，且保修及技术支持服务标准与质量保障服务（维保服务）期内相同。</w:t>
            </w:r>
          </w:p>
        </w:tc>
        <w:tc>
          <w:tcPr>
            <w:tcW w:type="dxa" w:w="1038"/>
          </w:tcPr>
          <w:p>
            <w:pPr>
              <w:pStyle w:val="null3"/>
            </w:pPr>
            <w:r>
              <w:rPr/>
              <w:t>是</w:t>
            </w:r>
          </w:p>
        </w:tc>
        <w:tc>
          <w:tcPr>
            <w:tcW w:type="dxa" w:w="1038"/>
          </w:tcPr>
          <w:p>
            <w:pPr>
              <w:pStyle w:val="null3"/>
            </w:pPr>
            <w:r>
              <w:rPr/>
              <w:t>出具原厂商盖章的承诺书。</w:t>
            </w:r>
          </w:p>
        </w:tc>
      </w:tr>
      <w:tr>
        <w:tc>
          <w:tcPr>
            <w:tcW w:type="dxa" w:w="1038"/>
          </w:tcPr>
          <w:p>
            <w:pPr>
              <w:pStyle w:val="null3"/>
            </w:pPr>
            <w:r>
              <w:rPr/>
              <w:t>16</w:t>
            </w:r>
          </w:p>
        </w:tc>
        <w:tc>
          <w:tcPr>
            <w:tcW w:type="dxa" w:w="1038"/>
          </w:tcPr>
          <w:p/>
        </w:tc>
        <w:tc>
          <w:tcPr>
            <w:tcW w:type="dxa" w:w="1038"/>
          </w:tcPr>
          <w:p>
            <w:pPr>
              <w:pStyle w:val="null3"/>
            </w:pPr>
            <w:r>
              <w:rPr/>
              <w:t>▲</w:t>
            </w:r>
          </w:p>
        </w:tc>
        <w:tc>
          <w:tcPr>
            <w:tcW w:type="dxa" w:w="1038"/>
          </w:tcPr>
          <w:p>
            <w:pPr>
              <w:pStyle w:val="null3"/>
            </w:pPr>
            <w:r>
              <w:rPr/>
              <w:t>备件库服务</w:t>
            </w:r>
          </w:p>
        </w:tc>
        <w:tc>
          <w:tcPr>
            <w:tcW w:type="dxa" w:w="1038"/>
          </w:tcPr>
          <w:p/>
        </w:tc>
        <w:tc>
          <w:tcPr>
            <w:tcW w:type="dxa" w:w="1038"/>
          </w:tcPr>
          <w:p>
            <w:pPr>
              <w:pStyle w:val="null3"/>
            </w:pPr>
            <w:r>
              <w:rPr/>
              <w:t>原厂制造商在上海有备件库及维护团队，需提供所投产品原厂制造商在上述地点相关备件库和维护团队情况说明及承诺在上述地点有备件库和维护团队的承诺书</w:t>
            </w:r>
          </w:p>
        </w:tc>
        <w:tc>
          <w:tcPr>
            <w:tcW w:type="dxa" w:w="1038"/>
          </w:tcPr>
          <w:p>
            <w:pPr>
              <w:pStyle w:val="null3"/>
            </w:pPr>
            <w:r>
              <w:rPr/>
              <w:t>是</w:t>
            </w:r>
          </w:p>
        </w:tc>
        <w:tc>
          <w:tcPr>
            <w:tcW w:type="dxa" w:w="1038"/>
          </w:tcPr>
          <w:p>
            <w:pPr>
              <w:pStyle w:val="null3"/>
            </w:pPr>
            <w:r>
              <w:rPr/>
              <w:t>提供备件库和维护团队情况说明及承诺书。</w:t>
            </w:r>
          </w:p>
        </w:tc>
      </w:tr>
      <w:tr>
        <w:tc>
          <w:tcPr>
            <w:tcW w:type="dxa" w:w="1038"/>
          </w:tcPr>
          <w:p>
            <w:pPr>
              <w:pStyle w:val="null3"/>
            </w:pPr>
            <w:r>
              <w:rPr/>
              <w:t>17</w:t>
            </w:r>
          </w:p>
        </w:tc>
        <w:tc>
          <w:tcPr>
            <w:tcW w:type="dxa" w:w="1038"/>
          </w:tcPr>
          <w:p/>
        </w:tc>
        <w:tc>
          <w:tcPr>
            <w:tcW w:type="dxa" w:w="1038"/>
          </w:tcPr>
          <w:p>
            <w:pPr>
              <w:pStyle w:val="null3"/>
            </w:pPr>
            <w:r>
              <w:rPr/>
              <w:t>▲</w:t>
            </w:r>
          </w:p>
        </w:tc>
        <w:tc>
          <w:tcPr>
            <w:tcW w:type="dxa" w:w="1038"/>
          </w:tcPr>
          <w:p>
            <w:pPr>
              <w:pStyle w:val="null3"/>
            </w:pPr>
            <w:r>
              <w:rPr/>
              <w:t>产品绿色环保性能</w:t>
            </w:r>
          </w:p>
        </w:tc>
        <w:tc>
          <w:tcPr>
            <w:tcW w:type="dxa" w:w="1038"/>
          </w:tcPr>
          <w:p/>
        </w:tc>
        <w:tc>
          <w:tcPr>
            <w:tcW w:type="dxa" w:w="1038"/>
          </w:tcPr>
          <w:p>
            <w:pPr>
              <w:pStyle w:val="null3"/>
            </w:pPr>
            <w:r>
              <w:rPr/>
              <w:t>服务器产品属于政府采购环境标志产品实施品目清单范围,投标人所有所投产品均需提供具有国家确定的认证机构出具的、有效的环境标志产品认证证书</w:t>
            </w:r>
          </w:p>
        </w:tc>
        <w:tc>
          <w:tcPr>
            <w:tcW w:type="dxa" w:w="1038"/>
          </w:tcPr>
          <w:p>
            <w:pPr>
              <w:pStyle w:val="null3"/>
            </w:pPr>
            <w:r>
              <w:rPr/>
              <w:t>是</w:t>
            </w:r>
          </w:p>
        </w:tc>
        <w:tc>
          <w:tcPr>
            <w:tcW w:type="dxa" w:w="1038"/>
          </w:tcPr>
          <w:p>
            <w:pPr>
              <w:pStyle w:val="null3"/>
            </w:pPr>
            <w:r>
              <w:rPr/>
              <w:t>提供国家指定的认证机构出具的、处于有效期内的环境标志产品认证证书复印件并加盖投标人公章。</w:t>
            </w:r>
          </w:p>
        </w:tc>
      </w:tr>
      <w:tr>
        <w:tc>
          <w:tcPr>
            <w:tcW w:type="dxa" w:w="1038"/>
          </w:tcPr>
          <w:p>
            <w:pPr>
              <w:pStyle w:val="null3"/>
            </w:pPr>
            <w:r>
              <w:rPr/>
              <w:t>18</w:t>
            </w:r>
          </w:p>
        </w:tc>
        <w:tc>
          <w:tcPr>
            <w:tcW w:type="dxa" w:w="1038"/>
          </w:tcPr>
          <w:p/>
        </w:tc>
        <w:tc>
          <w:tcPr>
            <w:tcW w:type="dxa" w:w="1038"/>
          </w:tcPr>
          <w:p>
            <w:pPr>
              <w:pStyle w:val="null3"/>
            </w:pPr>
            <w:r>
              <w:rPr/>
              <w:t>▲</w:t>
            </w:r>
          </w:p>
        </w:tc>
        <w:tc>
          <w:tcPr>
            <w:tcW w:type="dxa" w:w="1038"/>
          </w:tcPr>
          <w:p>
            <w:pPr>
              <w:pStyle w:val="null3"/>
            </w:pPr>
            <w:r>
              <w:rPr/>
              <w:t>售后服务方案</w:t>
            </w:r>
          </w:p>
        </w:tc>
        <w:tc>
          <w:tcPr>
            <w:tcW w:type="dxa" w:w="1038"/>
          </w:tcPr>
          <w:p/>
        </w:tc>
        <w:tc>
          <w:tcPr>
            <w:tcW w:type="dxa" w:w="1038"/>
          </w:tcPr>
          <w:p>
            <w:pPr>
              <w:pStyle w:val="null3"/>
            </w:pPr>
            <w:r>
              <w:rPr/>
              <w:t>投标人针对本项目提供详细售后服务方案，内容包括服务团队结构与数量、服务水平说明、应急预案、技术支持力量、备品备件、响应时长及故障解决时长、维保期内服务计划等内容</w:t>
            </w:r>
          </w:p>
        </w:tc>
        <w:tc>
          <w:tcPr>
            <w:tcW w:type="dxa" w:w="1038"/>
          </w:tcPr>
          <w:p>
            <w:pPr>
              <w:pStyle w:val="null3"/>
            </w:pPr>
            <w:r>
              <w:rPr/>
              <w:t>是</w:t>
            </w:r>
          </w:p>
        </w:tc>
        <w:tc>
          <w:tcPr>
            <w:tcW w:type="dxa" w:w="1038"/>
          </w:tcPr>
          <w:p>
            <w:pPr>
              <w:pStyle w:val="null3"/>
            </w:pPr>
            <w:r>
              <w:rPr/>
              <w:t>提供售后服务方案</w:t>
            </w:r>
          </w:p>
        </w:tc>
      </w:tr>
      <w:tr>
        <w:tc>
          <w:tcPr>
            <w:tcW w:type="dxa" w:w="1038"/>
          </w:tcPr>
          <w:p>
            <w:pPr>
              <w:pStyle w:val="null3"/>
            </w:pPr>
            <w:r>
              <w:rPr/>
              <w:t>19</w:t>
            </w:r>
          </w:p>
        </w:tc>
        <w:tc>
          <w:tcPr>
            <w:tcW w:type="dxa" w:w="1038"/>
          </w:tcPr>
          <w:p/>
        </w:tc>
        <w:tc>
          <w:tcPr>
            <w:tcW w:type="dxa" w:w="1038"/>
          </w:tcPr>
          <w:p>
            <w:pPr>
              <w:pStyle w:val="null3"/>
            </w:pPr>
            <w:r>
              <w:rPr/>
              <w:t>▲</w:t>
            </w:r>
          </w:p>
        </w:tc>
        <w:tc>
          <w:tcPr>
            <w:tcW w:type="dxa" w:w="1038"/>
          </w:tcPr>
          <w:p>
            <w:pPr>
              <w:pStyle w:val="null3"/>
            </w:pPr>
            <w:r>
              <w:rPr/>
              <w:t>本国产品要求</w:t>
            </w:r>
          </w:p>
        </w:tc>
        <w:tc>
          <w:tcPr>
            <w:tcW w:type="dxa" w:w="1038"/>
          </w:tcPr>
          <w:p/>
        </w:tc>
        <w:tc>
          <w:tcPr>
            <w:tcW w:type="dxa" w:w="1038"/>
          </w:tcPr>
          <w:p>
            <w:pPr>
              <w:pStyle w:val="null3"/>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c>
          <w:tcPr>
            <w:tcW w:type="dxa" w:w="1038"/>
          </w:tcPr>
          <w:p>
            <w:pPr>
              <w:pStyle w:val="null3"/>
            </w:pPr>
            <w:r>
              <w:rPr/>
              <w:t>是</w:t>
            </w:r>
          </w:p>
        </w:tc>
        <w:tc>
          <w:tcPr>
            <w:tcW w:type="dxa" w:w="1038"/>
          </w:tcPr>
          <w:p>
            <w:pPr>
              <w:pStyle w:val="null3"/>
            </w:pPr>
            <w:r>
              <w:rPr/>
              <w:t>提供《关于符合本国产品标准的声明函》或财政部会同有关部门规定的有关证明文件。</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首款</w:t>
            </w:r>
          </w:p>
        </w:tc>
        <w:tc>
          <w:tcPr>
            <w:tcW w:type="dxa" w:w="1384"/>
          </w:tcPr>
          <w:p>
            <w:pPr>
              <w:pStyle w:val="null3"/>
              <w:jc w:val="left"/>
            </w:pPr>
            <w:r>
              <w:rPr/>
              <w:t>本合同全部产品到货，并经甲方20个工作日内初步验收通过，在收到合同乙方正式发票及单据后10个工作日内。</w:t>
            </w:r>
          </w:p>
        </w:tc>
        <w:tc>
          <w:tcPr>
            <w:tcW w:type="dxa" w:w="1384"/>
          </w:tcPr>
          <w:p>
            <w:pPr>
              <w:pStyle w:val="null3"/>
              <w:jc w:val="left"/>
            </w:pPr>
            <w:r>
              <w:rPr/>
              <w:t>80.00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中期款</w:t>
            </w:r>
          </w:p>
        </w:tc>
        <w:tc>
          <w:tcPr>
            <w:tcW w:type="dxa" w:w="1384"/>
          </w:tcPr>
          <w:p>
            <w:pPr>
              <w:pStyle w:val="null3"/>
              <w:jc w:val="left"/>
            </w:pPr>
            <w:r>
              <w:rPr/>
              <w:t>自质量保障服务（维保服务）期限满1年，并经甲方20个工作日内中期验收通过，在收到合同乙方正式发票及单据后10个工作日内。</w:t>
            </w:r>
          </w:p>
        </w:tc>
        <w:tc>
          <w:tcPr>
            <w:tcW w:type="dxa" w:w="1384"/>
          </w:tcPr>
          <w:p>
            <w:pPr>
              <w:pStyle w:val="null3"/>
              <w:jc w:val="left"/>
            </w:pPr>
            <w:r>
              <w:rPr/>
              <w:t>10.00</w:t>
            </w:r>
            <w:r>
              <w:rPr/>
              <w:t>%</w:t>
            </w:r>
          </w:p>
        </w:tc>
        <w:tc>
          <w:tcPr>
            <w:tcW w:type="dxa" w:w="1384"/>
          </w:tcPr>
          <w:p>
            <w:pPr>
              <w:pStyle w:val="null3"/>
              <w:jc w:val="left"/>
            </w:pPr>
            <w:r>
              <w:rPr/>
              <w:t>转账</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质量保障服务（维保服务）期限结束，并经甲方20个工作日内最终验收通过，在收到合同乙方正式发票及单据后10个工作日内。</w:t>
            </w:r>
          </w:p>
        </w:tc>
        <w:tc>
          <w:tcPr>
            <w:tcW w:type="dxa" w:w="1384"/>
          </w:tcPr>
          <w:p>
            <w:pPr>
              <w:pStyle w:val="null3"/>
              <w:jc w:val="left"/>
            </w:pPr>
            <w:r>
              <w:rPr/>
              <w:t>10.00</w:t>
            </w:r>
            <w:r>
              <w:rPr/>
              <w:t>%</w:t>
            </w:r>
          </w:p>
        </w:tc>
        <w:tc>
          <w:tcPr>
            <w:tcW w:type="dxa" w:w="1384"/>
          </w:tcPr>
          <w:p>
            <w:pPr>
              <w:pStyle w:val="null3"/>
              <w:jc w:val="left"/>
            </w:pPr>
            <w:r>
              <w:rPr/>
              <w:t>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中国外汇交易中心 工程运行部</w:t>
      </w:r>
    </w:p>
    <w:p>
      <w:pPr>
        <w:pStyle w:val="null3"/>
      </w:pPr>
      <w:r>
        <w:rPr/>
        <w:t>采购人（需求部门）拟邀请（</w:t>
      </w:r>
      <w:r>
        <w:rPr/>
        <w:t>）</w:t>
      </w:r>
    </w:p>
    <w:p>
      <w:pPr>
        <w:pStyle w:val="null3"/>
      </w:pPr>
      <w:r>
        <w:rPr/>
        <w:t>（2）验收时间</w:t>
      </w:r>
      <w:r>
        <w:rPr>
          <w:u w:val="single"/>
        </w:rPr>
        <w:t>交货时间：合同签订完成后15 个日历日内,甲方向乙方发送书面交货通知,乙方接到甲方通知后20个日历日内完成供货。 初步验收时间：自产品到货后20个工作日内。 中期验收时间：自质量保障服务（维保服务）期限生效1年之日起20个工作日内。 最终验收时间：自质量保障服务（维保服务）期限结束之日起20个工作日内完成。 免费质量保障期：自初步验收完成日起 3 年。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验收准备：组建验收小组，按照合同约定确认各阶段验收的内容，和供应商沟通提供验收需要的材料。 验收实施：按照合同约定的验收时间以约定的验收方式、验收标准对约定的验收内容开展实施验收,核对具体货品和服务内容是否与合同情况相符，给予评价。 验收报告：提交验收报告流程，待验收流程通过后，执行后续事宜。</w:t>
      </w:r>
    </w:p>
    <w:p>
      <w:pPr>
        <w:pStyle w:val="null3"/>
      </w:pPr>
      <w:r>
        <w:rPr/>
        <w:t>（5）验收内容</w:t>
      </w:r>
      <w:r>
        <w:rPr>
          <w:u w:val="single"/>
        </w:rPr>
        <w:t>初步验收：根据到货货物清单或描述，核对货物数量、核对服务器配置、加电验机，核对确认维保服务信息。 初步验收交付物：到货清单、维保服务证明文件。 中期验收：质量保障服务（维保服务）期限届满1年时，对产品的服务部分进行评价。 中期验收交付物：中期验收服务报告（售后服务情况）。 最终验收：质量保障服务（维保服务）到期后对产品的服务部分进行评价。 最终验收交付物：验收服务报告（售后服务情况）。</w:t>
      </w:r>
    </w:p>
    <w:p>
      <w:pPr>
        <w:pStyle w:val="null3"/>
      </w:pPr>
      <w:r>
        <w:rPr/>
        <w:t>（6）验收标准</w:t>
      </w:r>
      <w:r>
        <w:rPr>
          <w:u w:val="single"/>
        </w:rPr>
        <w:t>初步验收： 设备到货后，核对产品型号和数量符合合同要求，开箱检查设备为全新、外观无损坏。加电测试检查设备运行状态正常，核对设备的配置符合合同要求。检查设备维保服务证明，确认维保服务信息符合合同要求。 中期验收： 自质量保障服务（维保服务）期限生效1年内，验收设备是否正常稳定运行，无批次性缺陷，评价在此期间产品的服务部分是否符合合同的要求。 最终验收： 合同期满后，评价合同期内产品的服务部分是否符合合同的要求。</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技术部分20.00分</w:t>
            </w:r>
          </w:p>
          <w:p>
            <w:pPr>
              <w:pStyle w:val="null3"/>
            </w:pPr>
            <w:r>
              <w:rPr/>
              <w:t>商务部分30.00分</w:t>
            </w:r>
          </w:p>
          <w:p>
            <w:pPr>
              <w:pStyle w:val="null3"/>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pPr>
            <w:r>
              <w:rPr/>
              <w:t>技术评审</w:t>
            </w:r>
          </w:p>
        </w:tc>
        <w:tc>
          <w:tcPr>
            <w:tcW w:type="dxa" w:w="2076"/>
          </w:tcPr>
          <w:p>
            <w:pPr>
              <w:pStyle w:val="null3"/>
            </w:pPr>
            <w:r>
              <w:rPr/>
              <w:t>技术和商务要求应答评价</w:t>
            </w:r>
          </w:p>
        </w:tc>
        <w:tc>
          <w:tcPr>
            <w:tcW w:type="dxa" w:w="2769"/>
          </w:tcPr>
          <w:p>
            <w:pPr>
              <w:pStyle w:val="null3"/>
            </w:pPr>
            <w:r>
              <w:rPr/>
              <w:t>“#”重要指标：优于或满足得1分，不满足不得分，最高20分。 （技术要求中的2种配置的服务器技术要求的第4、19、77、79、80、82、124-126、133、149、164、222、224、225、227、269-271、278项，共计20项）</w:t>
            </w:r>
          </w:p>
        </w:tc>
        <w:tc>
          <w:tcPr>
            <w:tcW w:type="dxa" w:w="692"/>
          </w:tcPr>
          <w:p>
            <w:pPr>
              <w:pStyle w:val="null3"/>
              <w:jc w:val="right"/>
            </w:pPr>
            <w:r>
              <w:rPr/>
              <w:t>20.00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投标人所投产品产品成熟度</w:t>
            </w:r>
          </w:p>
        </w:tc>
        <w:tc>
          <w:tcPr>
            <w:tcW w:type="dxa" w:w="2769"/>
          </w:tcPr>
          <w:p>
            <w:pPr>
              <w:pStyle w:val="null3"/>
            </w:pPr>
            <w:r>
              <w:rPr/>
              <w:t>根据投标人所投产品的销售案例进行评价： 提供自2024年1月1日（含）至本次投标截止日（含）（以合同签订时间为准）前与本次投标服务器相同整机品牌且相同CPU品牌服务器（服务器型号可不同）的成功销售案例，合同的乙方不限于投标人自身。同一客户的不同合同视为一个案例，采购总数量≥50台（以合同中的设备采购台数为依据）为有效案例。每提供1个有效案例得1分，最高得6分。 投标人须提供案例的合同复印件等证明材料,合同的复印件至少包含首页、合同标的页、合同签字盖章页、货物清单（或类似能够说明合同标的具体内容信息）的复印件,日期以合同签订时间为准，如提供证明材料中有任一缺失的不得分。</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投标人业绩经验</w:t>
            </w:r>
          </w:p>
        </w:tc>
        <w:tc>
          <w:tcPr>
            <w:tcW w:type="dxa" w:w="2769"/>
          </w:tcPr>
          <w:p>
            <w:pPr>
              <w:pStyle w:val="null3"/>
            </w:pPr>
            <w:r>
              <w:rPr/>
              <w:t>根据投标人的实施案例进行评价： 提供自 2024年 1 月 1 日（含）以来至本次投标截止日（含）（以合同签订时间为准）前的投标人的服务器实施案例评分，合同的乙方须是投标人，案例中的服务器须与本次投标服务器相同整机品牌且相同CPU品牌（服务器型号可不同），同一采购人的多个案例,视为1个案例，该项最多得 6 分。 单个案例中的服务器供货量≥100台的,每个案例得 2分; 50台≤单个案例中的服务器供货量&lt;100台的,每个案例得 1分; 单个案例中的服务器供货量&lt;50台的,该案例不得分; 投标人须提供案例的合同复印件等证明材料,合同的复印件至少包含首页、合同标的页、合同签字盖章页、货物清单（或类似能够说明合同标的具体内容信息）的复印件,日期以合同签订时间为准，如提供证明材料中有任一缺失的不得分。 在评分项“投标人所投产品产品成熟度”中出现过的案例，在本指标中不计分。</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原厂商授权</w:t>
            </w:r>
          </w:p>
        </w:tc>
        <w:tc>
          <w:tcPr>
            <w:tcW w:type="dxa" w:w="2769"/>
          </w:tcPr>
          <w:p>
            <w:pPr>
              <w:pStyle w:val="null3"/>
            </w:pPr>
            <w:r>
              <w:rPr/>
              <w:t>原厂商授权书： 投标人应是所投服务器的制造商，或由服务器制造商授权的代理商。若为代理商则须提供所投服务器产品制造商授权的有效期内的代理资质文件，并提供服务器制造商出具的针对本项目的授权书（需要加盖原厂商公章）。 投标人出具所投产品的代理资质文件得2分；出具原厂商授权书（需要加盖原厂商公章）得3分；未提供不得分。 如投标人为所投服务器的原厂制造商无需提供相关证明材料此项得5分。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后续产品质量保障服务</w:t>
            </w:r>
          </w:p>
        </w:tc>
        <w:tc>
          <w:tcPr>
            <w:tcW w:type="dxa" w:w="2769"/>
          </w:tcPr>
          <w:p>
            <w:pPr>
              <w:pStyle w:val="null3"/>
            </w:pPr>
            <w:r>
              <w:rPr/>
              <w:t>1. 质量保障服务（维保服务）期结束后四年内，产品原厂制造商公司对所有产品的质量保障服务（维保服务）费用（单年）及技术支持服务费用不超过此次投标单台产品总价格（包含所有配件）的10%，且保修及技术支持服务标准与质量保障服务（维保服务）期内相同。 2. 投标人出具原厂商盖章的承诺书。 同时满足以上要求得5分，否则不得分。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备件库服务</w:t>
            </w:r>
          </w:p>
        </w:tc>
        <w:tc>
          <w:tcPr>
            <w:tcW w:type="dxa" w:w="2769"/>
          </w:tcPr>
          <w:p>
            <w:pPr>
              <w:pStyle w:val="null3"/>
            </w:pPr>
            <w:r>
              <w:rPr/>
              <w:t>所投产品原厂制造商在上海有备件库及维护团队得2分； 需提供所投产品原厂制造商在上述地点相关备件库和维护团队情况说明及承诺书，否则不得分。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产品绿色环保评价</w:t>
            </w:r>
          </w:p>
        </w:tc>
        <w:tc>
          <w:tcPr>
            <w:tcW w:type="dxa" w:w="2769"/>
          </w:tcPr>
          <w:p>
            <w:pPr>
              <w:pStyle w:val="null3"/>
            </w:pPr>
            <w:r>
              <w:rPr/>
              <w:t>对投标人所投产品的环保进行评价，根据财库[2019]9 号、18 号文,国家市场监督管理总局公告 16 号文要求,服务器产品属于政府采购环境标志产品实施品目清单范围,投标人所有所投产品均有国家确定的认证机构出具的、有效的环境标志产品认证证书,得 2 分;否则 0分。 投标人须提供其所投产品有效认证证书复印件并加盖投标人公章，否则不予承认。 关于节能产品、环境标志产品的相关规定请参见: 《财政部发展改革委生态环境部市场监管总局关于调整优化节能产品环境标志产品政府采购执行机制的通知》(财库(2019)9 号) 《关于印发环境标志产品政府采购品目清单的通知》(财库(2019)18 号) 《市场监管总局关于发布参与实施政府采购节能产品、环境标志产品认证机构名录的公告》(2019 年第 16 号)</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售后服务</w:t>
            </w:r>
          </w:p>
        </w:tc>
        <w:tc>
          <w:tcPr>
            <w:tcW w:type="dxa" w:w="2769"/>
          </w:tcPr>
          <w:p>
            <w:pPr>
              <w:pStyle w:val="null3"/>
            </w:pPr>
            <w:r>
              <w:rPr/>
              <w:t>投标人针对本项目提供售后服务方案,方案要素内容包括服务团队结构与数量、服务水平说明(含服务级别、技术支持力量)、应急预案(含备品备件)、维保期内服务计划4 部分,根据提供的方案进行评分，最多得 4 分。 1) 投标人能提供完整的、可行的服务团队结构与数量的组成方案得 1分,否则不得分。 2) 投标人能提供清晰有效、专业可行的服务水平说明得 1 分,否则不得分。 3) 投标人能提供安全、合理、可靠、可执行的应急预案得 1分,否则不得分。 4) 投标人能提供切实可行的维保期内服务计划方案得 1 分,否则不得分。</w:t>
            </w:r>
          </w:p>
        </w:tc>
        <w:tc>
          <w:tcPr>
            <w:tcW w:type="dxa" w:w="692"/>
          </w:tcPr>
          <w:p>
            <w:pPr>
              <w:pStyle w:val="null3"/>
              <w:jc w:val="right"/>
            </w:pPr>
            <w:r>
              <w:rPr/>
              <w:t>4.00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满足招标文件要求且投标总价最低的有效投标的投标总价为评标基准价，其价格分为满分。 其他有效合格投标的报价得分按照下列公式计算： 投标报价得分＝（评标基准价÷投标总价）× 50 分； 本项目中价格权值＝50％。</w:t>
            </w:r>
          </w:p>
        </w:tc>
        <w:tc>
          <w:tcPr>
            <w:tcW w:type="dxa" w:w="692"/>
          </w:tcPr>
          <w:p>
            <w:pPr>
              <w:pStyle w:val="null3"/>
              <w:jc w:val="right"/>
            </w:pPr>
            <w:r>
              <w:rPr/>
              <w:t>50.00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无。</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详见附件：技术条款第96条证明文件</w:t>
      </w:r>
    </w:p>
    <w:p>
      <w:pPr>
        <w:pStyle w:val="null3"/>
        <w:ind w:firstLine="960"/>
      </w:pPr>
      <w:r>
        <w:rPr/>
        <w:t>详见附件：技术条款第97条证明文件</w:t>
      </w:r>
    </w:p>
    <w:p>
      <w:pPr>
        <w:pStyle w:val="null3"/>
        <w:ind w:firstLine="960"/>
      </w:pPr>
      <w:r>
        <w:rPr/>
        <w:t>详见附件：技术条款第145条证明文件</w:t>
      </w:r>
    </w:p>
    <w:p>
      <w:pPr>
        <w:pStyle w:val="null3"/>
        <w:ind w:firstLine="960"/>
      </w:pPr>
      <w:r>
        <w:rPr/>
        <w:t>详见附件：技术条款第241条证明文件</w:t>
      </w:r>
    </w:p>
    <w:p>
      <w:pPr>
        <w:pStyle w:val="null3"/>
        <w:ind w:firstLine="960"/>
      </w:pPr>
      <w:r>
        <w:rPr/>
        <w:t>详见附件：技术条款第242条证明文件</w:t>
      </w:r>
    </w:p>
    <w:p>
      <w:pPr>
        <w:pStyle w:val="null3"/>
        <w:ind w:firstLine="960"/>
      </w:pPr>
      <w:r>
        <w:rPr/>
        <w:t>详见附件：技术条款第290条证明文件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ind w:firstLine="960"/>
      </w:pPr>
      <w:r>
        <w:rPr/>
        <w:t>详见附件：商务条款第17条证明文件</w:t>
      </w:r>
    </w:p>
    <w:p>
      <w:pPr>
        <w:pStyle w:val="null3"/>
        <w:ind w:firstLine="960"/>
      </w:pPr>
      <w:r>
        <w:rPr/>
        <w:t>详见附件：商务条款第18条证明文件</w:t>
      </w:r>
    </w:p>
    <w:p>
      <w:pPr>
        <w:pStyle w:val="null3"/>
        <w:ind w:firstLine="960"/>
      </w:pPr>
      <w:r>
        <w:rPr/>
        <w:t>详见附件：商务条款第19条证明文件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36"/>
          <w:b/>
        </w:rPr>
        <w:t>硬件产品采购合同</w:t>
      </w:r>
    </w:p>
    <w:p>
      <w:pPr>
        <w:pStyle w:val="null3"/>
        <w:spacing w:before="315"/>
        <w:jc w:val="both"/>
      </w:pPr>
      <w:r>
        <w:rPr>
          <w:rFonts w:ascii="宋体" w:hAnsi="宋体" w:cs="宋体" w:eastAsia="宋体"/>
          <w:sz w:val="24"/>
        </w:rPr>
        <w:t xml:space="preserve">  </w:t>
      </w:r>
      <w:r>
        <w:rPr>
          <w:rFonts w:ascii="宋体" w:hAnsi="宋体" w:cs="宋体" w:eastAsia="宋体"/>
          <w:sz w:val="24"/>
        </w:rPr>
        <w:t>合同编号：</w:t>
      </w:r>
      <w:r>
        <w:rPr>
          <w:rFonts w:ascii="宋体" w:hAnsi="宋体" w:cs="宋体" w:eastAsia="宋体"/>
          <w:sz w:val="24"/>
        </w:rPr>
        <w:t>C</w:t>
      </w:r>
      <w:r>
        <w:rPr>
          <w:rFonts w:ascii="宋体" w:hAnsi="宋体" w:cs="宋体" w:eastAsia="宋体"/>
          <w:sz w:val="24"/>
        </w:rPr>
        <w:t>FETS</w:t>
      </w:r>
      <w:r>
        <w:rPr>
          <w:rFonts w:ascii="宋体" w:hAnsi="宋体" w:cs="宋体" w:eastAsia="宋体"/>
          <w:sz w:val="24"/>
          <w:u w:val="single"/>
        </w:rPr>
        <w:t xml:space="preserve">          </w:t>
      </w:r>
    </w:p>
    <w:p>
      <w:pPr>
        <w:pStyle w:val="null3"/>
        <w:spacing w:before="315"/>
        <w:jc w:val="both"/>
      </w:pPr>
      <w:r>
        <w:rPr>
          <w:rFonts w:ascii="黑体" w:hAnsi="黑体" w:cs="黑体" w:eastAsia="黑体"/>
          <w:sz w:val="24"/>
          <w:b/>
        </w:rPr>
        <w:t>甲</w:t>
      </w:r>
      <w:r>
        <w:rPr>
          <w:rFonts w:ascii="黑体" w:hAnsi="黑体" w:cs="黑体" w:eastAsia="黑体"/>
          <w:sz w:val="24"/>
          <w:b/>
        </w:rPr>
        <w:t>方（买方）</w:t>
      </w:r>
      <w:r>
        <w:rPr>
          <w:rFonts w:ascii="黑体" w:hAnsi="黑体" w:cs="黑体" w:eastAsia="黑体"/>
          <w:sz w:val="24"/>
          <w:b/>
        </w:rPr>
        <w:t>：中国外汇交易中心（全国银行间同业拆借中心）</w:t>
      </w:r>
    </w:p>
    <w:p>
      <w:pPr>
        <w:pStyle w:val="null3"/>
        <w:jc w:val="both"/>
      </w:pPr>
      <w:r>
        <w:rPr>
          <w:rFonts w:ascii="宋体" w:hAnsi="宋体" w:cs="宋体" w:eastAsia="宋体"/>
          <w:sz w:val="24"/>
        </w:rPr>
        <w:t>联系地址：</w:t>
      </w:r>
      <w:r>
        <w:rPr>
          <w:rFonts w:ascii="宋体" w:hAnsi="宋体" w:cs="宋体" w:eastAsia="宋体"/>
          <w:sz w:val="24"/>
          <w:u w:val="single"/>
        </w:rPr>
        <w:t>上海市浦东新区张东路</w:t>
      </w:r>
      <w:r>
        <w:rPr>
          <w:rFonts w:ascii="宋体" w:hAnsi="宋体" w:cs="宋体" w:eastAsia="宋体"/>
          <w:sz w:val="24"/>
          <w:u w:val="single"/>
        </w:rPr>
        <w:t xml:space="preserve">1387号30栋   </w:t>
      </w:r>
      <w:r>
        <w:rPr>
          <w:rFonts w:ascii="宋体" w:hAnsi="宋体" w:cs="宋体" w:eastAsia="宋体"/>
          <w:sz w:val="24"/>
        </w:rPr>
        <w:t>（邮编：</w:t>
      </w:r>
      <w:r>
        <w:rPr>
          <w:rFonts w:ascii="宋体" w:hAnsi="宋体" w:cs="宋体" w:eastAsia="宋体"/>
          <w:sz w:val="24"/>
          <w:u w:val="single"/>
        </w:rPr>
        <w:t>201203</w:t>
      </w:r>
      <w:r>
        <w:rPr>
          <w:rFonts w:ascii="宋体" w:hAnsi="宋体" w:cs="宋体" w:eastAsia="宋体"/>
          <w:sz w:val="24"/>
        </w:rPr>
        <w:t>）</w:t>
      </w:r>
    </w:p>
    <w:p>
      <w:pPr>
        <w:pStyle w:val="null3"/>
        <w:jc w:val="both"/>
      </w:pPr>
      <w:r>
        <w:rPr>
          <w:rFonts w:ascii="宋体" w:hAnsi="宋体" w:cs="宋体" w:eastAsia="宋体"/>
          <w:sz w:val="24"/>
        </w:rPr>
        <w:t>合同签订联系人：</w:t>
      </w:r>
      <w:r>
        <w:rPr>
          <w:rFonts w:ascii="宋体" w:hAnsi="宋体" w:cs="宋体" w:eastAsia="宋体"/>
          <w:sz w:val="24"/>
          <w:u w:val="single"/>
        </w:rPr>
        <w:t xml:space="preserve">                         </w:t>
      </w:r>
    </w:p>
    <w:p>
      <w:pPr>
        <w:pStyle w:val="null3"/>
        <w:jc w:val="both"/>
      </w:pPr>
      <w:r>
        <w:rPr>
          <w:rFonts w:ascii="宋体" w:hAnsi="宋体" w:cs="宋体" w:eastAsia="宋体"/>
          <w:sz w:val="24"/>
        </w:rPr>
        <w:t>联系电话：</w:t>
      </w:r>
      <w:r>
        <w:rPr>
          <w:rFonts w:ascii="宋体" w:hAnsi="宋体" w:cs="宋体" w:eastAsia="宋体"/>
          <w:sz w:val="24"/>
          <w:u w:val="single"/>
        </w:rPr>
        <w:t xml:space="preserve">     </w:t>
      </w:r>
      <w:r>
        <w:rPr>
          <w:rFonts w:ascii="宋体" w:hAnsi="宋体" w:cs="宋体" w:eastAsia="宋体"/>
          <w:sz w:val="24"/>
          <w:u w:val="single"/>
        </w:rPr>
        <w:t xml:space="preserve">021-63298988   </w:t>
      </w:r>
      <w:r>
        <w:rPr>
          <w:rFonts w:ascii="宋体" w:hAnsi="宋体" w:cs="宋体" w:eastAsia="宋体"/>
          <w:sz w:val="24"/>
        </w:rPr>
        <w:t xml:space="preserve"> </w:t>
      </w:r>
      <w:r>
        <w:rPr>
          <w:rFonts w:ascii="宋体" w:hAnsi="宋体" w:cs="宋体" w:eastAsia="宋体"/>
          <w:sz w:val="24"/>
        </w:rPr>
        <w:t>传真：</w:t>
      </w:r>
      <w:r>
        <w:rPr>
          <w:rFonts w:ascii="宋体" w:hAnsi="宋体" w:cs="宋体" w:eastAsia="宋体"/>
          <w:sz w:val="24"/>
          <w:u w:val="single"/>
        </w:rPr>
        <w:t xml:space="preserve">       </w:t>
      </w:r>
      <w:r>
        <w:rPr>
          <w:rFonts w:ascii="宋体" w:hAnsi="宋体" w:cs="宋体" w:eastAsia="宋体"/>
          <w:sz w:val="24"/>
          <w:u w:val="single"/>
        </w:rPr>
        <w:t xml:space="preserve">/           </w:t>
      </w:r>
    </w:p>
    <w:p>
      <w:pPr>
        <w:pStyle w:val="null3"/>
        <w:spacing w:before="315"/>
        <w:jc w:val="both"/>
      </w:pPr>
      <w:r>
        <w:rPr>
          <w:rFonts w:ascii="黑体" w:hAnsi="黑体" w:cs="黑体" w:eastAsia="黑体"/>
          <w:sz w:val="24"/>
          <w:b/>
        </w:rPr>
        <w:t>乙</w:t>
      </w:r>
      <w:r>
        <w:rPr>
          <w:rFonts w:ascii="黑体" w:hAnsi="黑体" w:cs="黑体" w:eastAsia="黑体"/>
          <w:sz w:val="24"/>
          <w:b/>
        </w:rPr>
        <w:t>方（卖方）</w:t>
      </w:r>
      <w:r>
        <w:rPr>
          <w:rFonts w:ascii="黑体" w:hAnsi="黑体" w:cs="黑体" w:eastAsia="黑体"/>
          <w:sz w:val="24"/>
          <w:b/>
        </w:rPr>
        <w:t>：</w:t>
      </w:r>
      <w:r>
        <w:rPr>
          <w:rFonts w:ascii="黑体" w:hAnsi="黑体" w:cs="黑体" w:eastAsia="黑体"/>
          <w:sz w:val="24"/>
          <w:b/>
          <w:u w:val="single"/>
        </w:rPr>
        <w:t xml:space="preserve">                </w:t>
      </w:r>
    </w:p>
    <w:p>
      <w:pPr>
        <w:pStyle w:val="null3"/>
        <w:jc w:val="both"/>
      </w:pPr>
      <w:r>
        <w:rPr>
          <w:rFonts w:ascii="宋体" w:hAnsi="宋体" w:cs="宋体" w:eastAsia="宋体"/>
          <w:sz w:val="24"/>
        </w:rPr>
        <w:t>联系地址：</w:t>
      </w:r>
      <w:r>
        <w:rPr>
          <w:rFonts w:ascii="宋体" w:hAnsi="宋体" w:cs="宋体" w:eastAsia="宋体"/>
          <w:sz w:val="24"/>
          <w:u w:val="single"/>
        </w:rPr>
        <w:t xml:space="preserve">                                 </w:t>
      </w:r>
      <w:r>
        <w:rPr>
          <w:rFonts w:ascii="宋体" w:hAnsi="宋体" w:cs="宋体" w:eastAsia="宋体"/>
          <w:sz w:val="24"/>
        </w:rPr>
        <w:t>（邮编：</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宋体" w:hAnsi="宋体" w:cs="宋体" w:eastAsia="宋体"/>
          <w:sz w:val="24"/>
          <w:u w:val="single"/>
        </w:rPr>
        <w:t xml:space="preserve">   </w:t>
      </w:r>
      <w:r>
        <w:rPr>
          <w:rFonts w:ascii="宋体" w:hAnsi="宋体" w:cs="宋体" w:eastAsia="宋体"/>
          <w:sz w:val="24"/>
        </w:rPr>
        <w:t>）</w:t>
      </w:r>
    </w:p>
    <w:p>
      <w:pPr>
        <w:pStyle w:val="null3"/>
        <w:jc w:val="both"/>
      </w:pPr>
      <w:r>
        <w:rPr>
          <w:rFonts w:ascii="宋体" w:hAnsi="宋体" w:cs="宋体" w:eastAsia="宋体"/>
          <w:sz w:val="24"/>
        </w:rPr>
        <w:t>联系人：</w:t>
      </w:r>
      <w:r>
        <w:rPr>
          <w:rFonts w:ascii="宋体" w:hAnsi="宋体" w:cs="宋体" w:eastAsia="宋体"/>
          <w:sz w:val="24"/>
          <w:u w:val="single"/>
        </w:rPr>
        <w:t xml:space="preserve">                        </w:t>
      </w:r>
    </w:p>
    <w:p>
      <w:pPr>
        <w:pStyle w:val="null3"/>
        <w:jc w:val="both"/>
      </w:pPr>
      <w:r>
        <w:rPr>
          <w:rFonts w:ascii="宋体" w:hAnsi="宋体" w:cs="宋体" w:eastAsia="宋体"/>
          <w:sz w:val="24"/>
        </w:rPr>
        <w:t>联系电话：</w:t>
      </w:r>
      <w:r>
        <w:rPr>
          <w:rFonts w:ascii="宋体" w:hAnsi="宋体" w:cs="宋体" w:eastAsia="宋体"/>
          <w:sz w:val="24"/>
          <w:u w:val="single"/>
        </w:rPr>
        <w:t xml:space="preserve">                </w:t>
      </w:r>
      <w:r>
        <w:rPr>
          <w:rFonts w:ascii="宋体" w:hAnsi="宋体" w:cs="宋体" w:eastAsia="宋体"/>
          <w:sz w:val="24"/>
        </w:rPr>
        <w:t xml:space="preserve">  </w:t>
      </w:r>
      <w:r>
        <w:rPr>
          <w:rFonts w:ascii="宋体" w:hAnsi="宋体" w:cs="宋体" w:eastAsia="宋体"/>
          <w:sz w:val="24"/>
        </w:rPr>
        <w:t>传真：</w:t>
      </w:r>
      <w:r>
        <w:rPr>
          <w:rFonts w:ascii="宋体" w:hAnsi="宋体" w:cs="宋体" w:eastAsia="宋体"/>
          <w:sz w:val="24"/>
          <w:u w:val="single"/>
        </w:rPr>
        <w:t xml:space="preserve">                   </w:t>
      </w:r>
    </w:p>
    <w:p>
      <w:pPr>
        <w:pStyle w:val="null3"/>
        <w:spacing w:before="315"/>
        <w:jc w:val="both"/>
      </w:pPr>
      <w:r>
        <w:rPr>
          <w:rFonts w:ascii="宋体" w:hAnsi="宋体" w:cs="宋体" w:eastAsia="宋体"/>
          <w:sz w:val="24"/>
        </w:rPr>
        <w:t>签订地点：上海</w:t>
      </w:r>
    </w:p>
    <w:p>
      <w:pPr>
        <w:pStyle w:val="null3"/>
        <w:ind w:firstLine="480"/>
        <w:jc w:val="left"/>
      </w:pPr>
      <w:r>
        <w:rPr>
          <w:rFonts w:ascii="宋体" w:hAnsi="宋体" w:cs="宋体" w:eastAsia="宋体"/>
          <w:sz w:val="24"/>
        </w:rPr>
        <w:t>甲乙双方经充分友好协商，依据《中华人民共和国民法典》等有关规定，就甲方向乙方采购产品事宜订立本合同，以兹共同遵守。</w:t>
      </w:r>
    </w:p>
    <w:p>
      <w:pPr>
        <w:pStyle w:val="null3"/>
        <w:numPr>
          <w:ilvl w:val="0"/>
          <w:numId w:val="1"/>
        </w:numPr>
        <w:spacing w:before="315" w:after="255"/>
        <w:jc w:val="both"/>
      </w:pPr>
      <w:r>
        <w:rPr>
          <w:rFonts w:ascii="宋体" w:hAnsi="宋体" w:cs="宋体" w:eastAsia="宋体"/>
          <w:sz w:val="32"/>
          <w:b/>
        </w:rPr>
        <w:t>合同标的</w:t>
      </w:r>
    </w:p>
    <w:p>
      <w:pPr>
        <w:pStyle w:val="null3"/>
        <w:jc w:val="both"/>
      </w:pPr>
      <w:r>
        <w:rPr>
          <w:rFonts w:ascii="宋体" w:hAnsi="宋体" w:cs="宋体" w:eastAsia="宋体"/>
          <w:sz w:val="24"/>
        </w:rPr>
        <w:t>1.1合同</w:t>
      </w:r>
      <w:r>
        <w:rPr>
          <w:rFonts w:ascii="宋体" w:hAnsi="宋体" w:cs="宋体" w:eastAsia="宋体"/>
          <w:sz w:val="24"/>
        </w:rPr>
        <w:t>产品</w:t>
      </w:r>
      <w:r>
        <w:rPr>
          <w:rFonts w:ascii="宋体" w:hAnsi="宋体" w:cs="宋体" w:eastAsia="宋体"/>
          <w:sz w:val="24"/>
        </w:rPr>
        <w:t>的</w:t>
      </w:r>
      <w:r>
        <w:rPr>
          <w:rFonts w:ascii="宋体" w:hAnsi="宋体" w:cs="宋体" w:eastAsia="宋体"/>
          <w:sz w:val="24"/>
        </w:rPr>
        <w:t>名称、型号、规格、单价、数量、金额等，详见附件一</w:t>
      </w:r>
      <w:r>
        <w:rPr>
          <w:rFonts w:ascii="宋体" w:hAnsi="宋体" w:cs="宋体" w:eastAsia="宋体"/>
          <w:sz w:val="24"/>
        </w:rPr>
        <w:t>《</w:t>
      </w:r>
      <w:r>
        <w:rPr>
          <w:rFonts w:ascii="宋体" w:hAnsi="宋体" w:cs="宋体" w:eastAsia="宋体"/>
          <w:sz w:val="24"/>
        </w:rPr>
        <w:t>产品购置清单</w:t>
      </w:r>
      <w:r>
        <w:rPr>
          <w:rFonts w:ascii="宋体" w:hAnsi="宋体" w:cs="宋体" w:eastAsia="宋体"/>
          <w:sz w:val="24"/>
        </w:rPr>
        <w:t>》。</w:t>
      </w:r>
      <w:r>
        <w:rPr>
          <w:rFonts w:ascii="宋体" w:hAnsi="宋体" w:cs="宋体" w:eastAsia="宋体"/>
          <w:sz w:val="24"/>
        </w:rPr>
        <w:t>合同产品还应符合乙方对甲方采购需求的各项响应，如相关要求不一致，按较高标准执行。</w:t>
      </w:r>
      <w:r>
        <w:rPr>
          <w:rFonts w:ascii="宋体" w:hAnsi="宋体" w:cs="宋体" w:eastAsia="宋体"/>
          <w:sz w:val="24"/>
        </w:rPr>
        <w:t>合同产品范围包括了所有产品、技术资料、备品备件，但若在执行合同过程中发现有任何漏项或短缺，在产品购置清单中并未列入而且确实是乙方供货范围中应该有的，并且是满足合同附件一中产品的性能保证所必须有的，均应由乙方负责将短缺的产品、技术资料、专用工具、备品备件等补齐，且甲方无须支付额外费用。</w:t>
      </w:r>
    </w:p>
    <w:p>
      <w:pPr>
        <w:pStyle w:val="null3"/>
        <w:numPr>
          <w:ilvl w:val="0"/>
          <w:numId w:val="1"/>
        </w:numPr>
        <w:spacing w:before="315" w:after="255"/>
        <w:jc w:val="both"/>
      </w:pPr>
      <w:r>
        <w:rPr>
          <w:rFonts w:ascii="宋体" w:hAnsi="宋体" w:cs="宋体" w:eastAsia="宋体"/>
          <w:sz w:val="32"/>
          <w:b/>
        </w:rPr>
        <w:t>合同金额</w:t>
      </w:r>
    </w:p>
    <w:p>
      <w:pPr>
        <w:pStyle w:val="null3"/>
        <w:ind w:left="420"/>
        <w:jc w:val="left"/>
      </w:pPr>
      <w:r>
        <w:rPr>
          <w:rFonts w:ascii="宋体" w:hAnsi="宋体" w:cs="宋体" w:eastAsia="宋体"/>
          <w:sz w:val="24"/>
        </w:rPr>
        <w:t>合同金额（含税）：人民币</w:t>
      </w:r>
      <w:r>
        <w:rPr>
          <w:rFonts w:ascii="宋体" w:hAnsi="宋体" w:cs="宋体" w:eastAsia="宋体"/>
          <w:sz w:val="24"/>
          <w:u w:val="single"/>
        </w:rPr>
        <w:t xml:space="preserve">         </w:t>
      </w:r>
      <w:r>
        <w:rPr>
          <w:rFonts w:ascii="宋体" w:hAnsi="宋体" w:cs="宋体" w:eastAsia="宋体"/>
          <w:sz w:val="24"/>
        </w:rPr>
        <w:t>元（大写：</w:t>
      </w:r>
      <w:r>
        <w:rPr>
          <w:rFonts w:ascii="宋体" w:hAnsi="宋体" w:cs="宋体" w:eastAsia="宋体"/>
          <w:sz w:val="24"/>
          <w:u w:val="single"/>
        </w:rPr>
        <w:t xml:space="preserve">                     </w:t>
      </w:r>
      <w:r>
        <w:rPr>
          <w:rFonts w:ascii="宋体" w:hAnsi="宋体" w:cs="宋体" w:eastAsia="宋体"/>
          <w:sz w:val="24"/>
        </w:rPr>
        <w:t>）。此价为本合同的总价，且在合同期内为不变价，包括产品价格以及与产品相关的全部税费、包装、运输、保险、二次搬运、检验、装卸、安装、调试、验收、运行、</w:t>
      </w:r>
      <w:r>
        <w:rPr>
          <w:rFonts w:ascii="宋体" w:hAnsi="宋体" w:cs="宋体" w:eastAsia="宋体"/>
          <w:sz w:val="24"/>
        </w:rPr>
        <w:t>质量保障服务（维保服务）</w:t>
      </w:r>
      <w:r>
        <w:rPr>
          <w:rFonts w:ascii="宋体" w:hAnsi="宋体" w:cs="宋体" w:eastAsia="宋体"/>
          <w:sz w:val="24"/>
        </w:rPr>
        <w:t>、售后服</w:t>
      </w:r>
      <w:r>
        <w:rPr>
          <w:rFonts w:ascii="宋体" w:hAnsi="宋体" w:cs="宋体" w:eastAsia="宋体"/>
          <w:sz w:val="24"/>
        </w:rPr>
        <w:t>务、培训等乙方履行本合同项下义务所需的全部费用。合同金额不因国家税收等政策的变化而调整。</w:t>
      </w:r>
    </w:p>
    <w:p>
      <w:pPr>
        <w:pStyle w:val="null3"/>
        <w:numPr>
          <w:ilvl w:val="0"/>
          <w:numId w:val="1"/>
        </w:numPr>
        <w:spacing w:before="315" w:after="255"/>
        <w:jc w:val="both"/>
      </w:pPr>
      <w:r>
        <w:rPr>
          <w:rFonts w:ascii="宋体" w:hAnsi="宋体" w:cs="宋体" w:eastAsia="宋体"/>
          <w:sz w:val="32"/>
          <w:b/>
        </w:rPr>
        <w:t>付款时间及方式</w:t>
      </w:r>
    </w:p>
    <w:p>
      <w:pPr>
        <w:pStyle w:val="null3"/>
        <w:jc w:val="both"/>
      </w:pPr>
      <w:r>
        <w:rPr>
          <w:rFonts w:ascii="宋体" w:hAnsi="宋体" w:cs="宋体" w:eastAsia="宋体"/>
          <w:sz w:val="24"/>
        </w:rPr>
        <w:t>3.1</w:t>
      </w:r>
      <w:r>
        <w:rPr>
          <w:rFonts w:ascii="宋体" w:hAnsi="宋体" w:cs="宋体" w:eastAsia="宋体"/>
          <w:sz w:val="24"/>
        </w:rPr>
        <w:t>甲方付款先决条件：不论双方约定何种付款方式，双方确认每期付款前</w:t>
      </w:r>
      <w:r>
        <w:rPr>
          <w:rFonts w:ascii="宋体" w:hAnsi="宋体" w:cs="宋体" w:eastAsia="宋体"/>
          <w:sz w:val="24"/>
        </w:rPr>
        <w:t>15个工作日，乙方应向甲方出具书面付款通知（注明开户行及账户信息）以及符合国家财税规定的商业发票，否则甲方有权迟延履行付款义务且不承担任何法律责任。</w:t>
      </w:r>
    </w:p>
    <w:p>
      <w:pPr>
        <w:pStyle w:val="null3"/>
        <w:ind w:firstLine="420"/>
        <w:jc w:val="both"/>
      </w:pPr>
      <w:r>
        <w:rPr>
          <w:rFonts w:ascii="宋体" w:hAnsi="宋体" w:cs="宋体" w:eastAsia="宋体"/>
          <w:sz w:val="24"/>
          <w:b/>
        </w:rPr>
        <w:t>中国外汇交易中心增值税专用发票开票信息</w:t>
      </w:r>
    </w:p>
    <w:p>
      <w:pPr>
        <w:pStyle w:val="null3"/>
        <w:ind w:firstLine="420"/>
        <w:jc w:val="both"/>
      </w:pPr>
      <w:r>
        <w:rPr>
          <w:rFonts w:ascii="宋体" w:hAnsi="宋体" w:cs="宋体" w:eastAsia="宋体"/>
          <w:sz w:val="24"/>
        </w:rPr>
        <w:t>单位名称：中国外汇交易中心（全国银行间同业拆借中心）</w:t>
      </w:r>
    </w:p>
    <w:p>
      <w:pPr>
        <w:pStyle w:val="null3"/>
        <w:ind w:firstLine="420"/>
        <w:jc w:val="both"/>
      </w:pPr>
      <w:r>
        <w:rPr>
          <w:rFonts w:ascii="宋体" w:hAnsi="宋体" w:cs="宋体" w:eastAsia="宋体"/>
          <w:sz w:val="24"/>
        </w:rPr>
        <w:t>税</w:t>
      </w:r>
      <w:r>
        <w:rPr>
          <w:rFonts w:ascii="宋体" w:hAnsi="宋体" w:cs="宋体" w:eastAsia="宋体"/>
          <w:sz w:val="24"/>
        </w:rPr>
        <w:t xml:space="preserve">    </w:t>
      </w:r>
      <w:r>
        <w:rPr>
          <w:rFonts w:ascii="宋体" w:hAnsi="宋体" w:cs="宋体" w:eastAsia="宋体"/>
          <w:sz w:val="24"/>
        </w:rPr>
        <w:t>号：</w:t>
      </w:r>
      <w:r>
        <w:rPr>
          <w:rFonts w:ascii="arial, helvetica, sans-serif" w:hAnsi="arial, helvetica, sans-serif" w:cs="arial, helvetica, sans-serif" w:eastAsia="arial, helvetica, sans-serif"/>
          <w:sz w:val="24"/>
        </w:rPr>
        <w:t>12100000717801630D</w:t>
      </w:r>
    </w:p>
    <w:p>
      <w:pPr>
        <w:pStyle w:val="null3"/>
        <w:ind w:firstLine="420"/>
        <w:jc w:val="both"/>
      </w:pPr>
      <w:r>
        <w:rPr>
          <w:rFonts w:ascii="宋体" w:hAnsi="宋体" w:cs="宋体" w:eastAsia="宋体"/>
          <w:sz w:val="24"/>
        </w:rPr>
        <w:t>开户银行：中国工商银行上海市分行营业部</w:t>
      </w:r>
    </w:p>
    <w:p>
      <w:pPr>
        <w:pStyle w:val="null3"/>
        <w:ind w:firstLine="420"/>
        <w:jc w:val="both"/>
      </w:pPr>
      <w:r>
        <w:rPr>
          <w:rFonts w:ascii="宋体" w:hAnsi="宋体" w:cs="宋体" w:eastAsia="宋体"/>
          <w:sz w:val="24"/>
        </w:rPr>
        <w:t>银行账号：</w:t>
      </w:r>
      <w:r>
        <w:rPr>
          <w:rFonts w:ascii="arial, helvetica, sans-serif" w:hAnsi="arial, helvetica, sans-serif" w:cs="arial, helvetica, sans-serif" w:eastAsia="arial, helvetica, sans-serif"/>
          <w:sz w:val="24"/>
        </w:rPr>
        <w:t>1001244309014470275</w:t>
      </w:r>
    </w:p>
    <w:p>
      <w:pPr>
        <w:pStyle w:val="null3"/>
        <w:ind w:firstLine="420"/>
        <w:jc w:val="both"/>
      </w:pPr>
      <w:r>
        <w:rPr>
          <w:rFonts w:ascii="宋体" w:hAnsi="宋体" w:cs="宋体" w:eastAsia="宋体"/>
          <w:sz w:val="24"/>
        </w:rPr>
        <w:t>地</w:t>
      </w:r>
      <w:r>
        <w:rPr>
          <w:rFonts w:ascii="宋体" w:hAnsi="宋体" w:cs="宋体" w:eastAsia="宋体"/>
          <w:sz w:val="24"/>
        </w:rPr>
        <w:t xml:space="preserve">    </w:t>
      </w:r>
      <w:r>
        <w:rPr>
          <w:rFonts w:ascii="宋体" w:hAnsi="宋体" w:cs="宋体" w:eastAsia="宋体"/>
          <w:sz w:val="24"/>
        </w:rPr>
        <w:t>址：上海市中山东一路</w:t>
      </w:r>
      <w:r>
        <w:rPr>
          <w:rFonts w:ascii="arial, helvetica, sans-serif" w:hAnsi="arial, helvetica, sans-serif" w:cs="arial, helvetica, sans-serif" w:eastAsia="arial, helvetica, sans-serif"/>
          <w:sz w:val="24"/>
        </w:rPr>
        <w:t>15</w:t>
      </w:r>
      <w:r>
        <w:rPr>
          <w:rFonts w:ascii="宋体" w:hAnsi="宋体" w:cs="宋体" w:eastAsia="宋体"/>
          <w:sz w:val="24"/>
        </w:rPr>
        <w:t>号</w:t>
      </w:r>
    </w:p>
    <w:p>
      <w:pPr>
        <w:pStyle w:val="null3"/>
        <w:ind w:firstLine="420"/>
        <w:jc w:val="both"/>
      </w:pPr>
      <w:r>
        <w:rPr>
          <w:rFonts w:ascii="宋体" w:hAnsi="宋体" w:cs="宋体" w:eastAsia="宋体"/>
          <w:sz w:val="24"/>
        </w:rPr>
        <w:t>电</w:t>
      </w:r>
      <w:r>
        <w:rPr>
          <w:rFonts w:ascii="宋体" w:hAnsi="宋体" w:cs="宋体" w:eastAsia="宋体"/>
          <w:sz w:val="24"/>
        </w:rPr>
        <w:t xml:space="preserve">    </w:t>
      </w:r>
      <w:r>
        <w:rPr>
          <w:rFonts w:ascii="宋体" w:hAnsi="宋体" w:cs="宋体" w:eastAsia="宋体"/>
          <w:sz w:val="24"/>
        </w:rPr>
        <w:t>话：</w:t>
      </w:r>
      <w:r>
        <w:rPr>
          <w:rFonts w:ascii="arial, helvetica, sans-serif" w:hAnsi="arial, helvetica, sans-serif" w:cs="arial, helvetica, sans-serif" w:eastAsia="arial, helvetica, sans-serif"/>
          <w:sz w:val="24"/>
        </w:rPr>
        <w:t>021</w:t>
      </w:r>
      <w:r>
        <w:rPr>
          <w:rFonts w:ascii="宋体" w:hAnsi="宋体" w:cs="宋体" w:eastAsia="宋体"/>
          <w:sz w:val="24"/>
        </w:rPr>
        <w:t>—</w:t>
      </w:r>
      <w:r>
        <w:rPr>
          <w:rFonts w:ascii="arial, helvetica, sans-serif" w:hAnsi="arial, helvetica, sans-serif" w:cs="arial, helvetica, sans-serif" w:eastAsia="arial, helvetica, sans-serif"/>
          <w:sz w:val="24"/>
        </w:rPr>
        <w:t>63298988</w:t>
      </w:r>
    </w:p>
    <w:p>
      <w:pPr>
        <w:pStyle w:val="null3"/>
        <w:jc w:val="both"/>
      </w:pPr>
      <w:r>
        <w:rPr>
          <w:rFonts w:ascii="宋体" w:hAnsi="宋体" w:cs="宋体" w:eastAsia="宋体"/>
          <w:sz w:val="24"/>
        </w:rPr>
        <w:t>3.2</w:t>
      </w:r>
      <w:r>
        <w:rPr>
          <w:rFonts w:ascii="宋体" w:hAnsi="宋体" w:cs="宋体" w:eastAsia="宋体"/>
          <w:sz w:val="24"/>
        </w:rPr>
        <w:t>本合同总价款由甲方按以下</w:t>
      </w:r>
      <w:r>
        <w:rPr>
          <w:rFonts w:ascii="宋体" w:hAnsi="宋体" w:cs="宋体" w:eastAsia="宋体"/>
          <w:sz w:val="24"/>
        </w:rPr>
        <w:t>方式向乙方支付。</w:t>
      </w:r>
    </w:p>
    <w:p>
      <w:pPr>
        <w:pStyle w:val="null3"/>
        <w:ind w:left="540"/>
        <w:jc w:val="both"/>
      </w:pPr>
      <w:r>
        <w:rPr>
          <w:rFonts w:ascii="宋体" w:hAnsi="宋体" w:cs="宋体" w:eastAsia="宋体"/>
          <w:sz w:val="24"/>
        </w:rPr>
        <w:t>分期付款：</w:t>
      </w:r>
    </w:p>
    <w:p>
      <w:pPr>
        <w:pStyle w:val="null3"/>
        <w:ind w:left="705"/>
        <w:jc w:val="both"/>
      </w:pPr>
      <w:r>
        <w:rPr>
          <w:rFonts w:ascii="宋体" w:hAnsi="宋体" w:cs="宋体" w:eastAsia="宋体"/>
          <w:sz w:val="24"/>
        </w:rPr>
        <w:t>a. 本合同全部产品</w:t>
      </w:r>
      <w:r>
        <w:rPr>
          <w:rFonts w:ascii="宋体" w:hAnsi="宋体" w:cs="宋体" w:eastAsia="宋体"/>
          <w:sz w:val="24"/>
        </w:rPr>
        <w:t>到货</w:t>
      </w:r>
      <w:r>
        <w:rPr>
          <w:rFonts w:ascii="宋体" w:hAnsi="宋体" w:cs="宋体" w:eastAsia="宋体"/>
          <w:sz w:val="24"/>
        </w:rPr>
        <w:t>，</w:t>
      </w:r>
      <w:r>
        <w:rPr>
          <w:rFonts w:ascii="宋体" w:hAnsi="宋体" w:cs="宋体" w:eastAsia="宋体"/>
          <w:sz w:val="24"/>
        </w:rPr>
        <w:t>并通过甲方验收且收到乙方等额合格增值税专用发票后的</w:t>
      </w:r>
      <w:r>
        <w:rPr>
          <w:rFonts w:ascii="宋体" w:hAnsi="宋体" w:cs="宋体" w:eastAsia="宋体"/>
          <w:sz w:val="24"/>
        </w:rPr>
        <w:t>1</w:t>
      </w:r>
      <w:r>
        <w:rPr>
          <w:rFonts w:ascii="宋体" w:hAnsi="宋体" w:cs="宋体" w:eastAsia="宋体"/>
          <w:sz w:val="24"/>
        </w:rPr>
        <w:t>0</w:t>
      </w:r>
      <w:r>
        <w:rPr>
          <w:rFonts w:ascii="宋体" w:hAnsi="宋体" w:cs="宋体" w:eastAsia="宋体"/>
          <w:sz w:val="24"/>
        </w:rPr>
        <w:t>个工作日内，甲方向乙方支付合同</w:t>
      </w:r>
      <w:r>
        <w:rPr>
          <w:rFonts w:ascii="宋体" w:hAnsi="宋体" w:cs="宋体" w:eastAsia="宋体"/>
          <w:sz w:val="24"/>
        </w:rPr>
        <w:t>总价款</w:t>
      </w:r>
      <w:r>
        <w:rPr>
          <w:rFonts w:ascii="宋体" w:hAnsi="宋体" w:cs="宋体" w:eastAsia="宋体"/>
          <w:sz w:val="24"/>
        </w:rPr>
        <w:t>8</w:t>
      </w:r>
      <w:r>
        <w:rPr>
          <w:rFonts w:ascii="宋体" w:hAnsi="宋体" w:cs="宋体" w:eastAsia="宋体"/>
          <w:sz w:val="24"/>
        </w:rPr>
        <w:t>0 %的款项，人民币</w:t>
      </w:r>
      <w:r>
        <w:rPr>
          <w:rFonts w:ascii="calibri" w:hAnsi="calibri" w:cs="calibri" w:eastAsia="calibri"/>
          <w:sz w:val="21"/>
          <w:u w:val="single"/>
        </w:rPr>
        <w:t xml:space="preserve">     </w:t>
      </w:r>
      <w:r>
        <w:rPr>
          <w:rFonts w:ascii="宋体" w:hAnsi="宋体" w:cs="宋体" w:eastAsia="宋体"/>
          <w:sz w:val="24"/>
        </w:rPr>
        <w:t>元（大写：</w:t>
      </w:r>
      <w:r>
        <w:rPr>
          <w:rFonts w:ascii="calibri" w:hAnsi="calibri" w:cs="calibri" w:eastAsia="calibri"/>
          <w:sz w:val="21"/>
          <w:u w:val="single"/>
        </w:rPr>
        <w:t xml:space="preserve">         </w:t>
      </w:r>
      <w:r>
        <w:rPr>
          <w:rFonts w:ascii="宋体" w:hAnsi="宋体" w:cs="宋体" w:eastAsia="宋体"/>
          <w:sz w:val="24"/>
        </w:rPr>
        <w:t>）。</w:t>
      </w:r>
    </w:p>
    <w:p>
      <w:pPr>
        <w:pStyle w:val="null3"/>
        <w:ind w:left="705"/>
        <w:jc w:val="both"/>
      </w:pPr>
      <w:r>
        <w:rPr>
          <w:rFonts w:ascii="宋体" w:hAnsi="宋体" w:cs="宋体" w:eastAsia="宋体"/>
          <w:sz w:val="24"/>
        </w:rPr>
        <w:t>b．</w:t>
      </w:r>
      <w:r>
        <w:rPr>
          <w:rFonts w:ascii="宋体" w:hAnsi="宋体" w:cs="宋体" w:eastAsia="宋体"/>
          <w:sz w:val="24"/>
        </w:rPr>
        <w:t>质量保障服务（维保服务）</w:t>
      </w:r>
      <w:r>
        <w:rPr>
          <w:rFonts w:ascii="宋体" w:hAnsi="宋体" w:cs="宋体" w:eastAsia="宋体"/>
          <w:sz w:val="24"/>
        </w:rPr>
        <w:t>期限</w:t>
      </w:r>
      <w:r>
        <w:rPr>
          <w:rFonts w:ascii="宋体" w:hAnsi="宋体" w:cs="宋体" w:eastAsia="宋体"/>
          <w:sz w:val="24"/>
        </w:rPr>
        <w:t>满</w:t>
      </w:r>
      <w:r>
        <w:rPr>
          <w:rFonts w:ascii="宋体" w:hAnsi="宋体" w:cs="宋体" w:eastAsia="宋体"/>
          <w:sz w:val="24"/>
        </w:rPr>
        <w:t>1年</w:t>
      </w:r>
      <w:r>
        <w:rPr>
          <w:rFonts w:ascii="宋体" w:hAnsi="宋体" w:cs="宋体" w:eastAsia="宋体"/>
          <w:sz w:val="24"/>
        </w:rPr>
        <w:t>，</w:t>
      </w:r>
      <w:r>
        <w:rPr>
          <w:rFonts w:ascii="宋体" w:hAnsi="宋体" w:cs="宋体" w:eastAsia="宋体"/>
          <w:sz w:val="24"/>
        </w:rPr>
        <w:t>并通过甲方验收且收到乙方等额合格增值税专用发票后的</w:t>
      </w:r>
      <w:r>
        <w:rPr>
          <w:rFonts w:ascii="宋体" w:hAnsi="宋体" w:cs="宋体" w:eastAsia="宋体"/>
          <w:sz w:val="24"/>
        </w:rPr>
        <w:t>1</w:t>
      </w:r>
      <w:r>
        <w:rPr>
          <w:rFonts w:ascii="宋体" w:hAnsi="宋体" w:cs="宋体" w:eastAsia="宋体"/>
          <w:sz w:val="24"/>
        </w:rPr>
        <w:t>0个工作日内，甲方向乙方支</w:t>
      </w:r>
      <w:r>
        <w:rPr>
          <w:rFonts w:ascii="宋体" w:hAnsi="宋体" w:cs="宋体" w:eastAsia="宋体"/>
          <w:sz w:val="24"/>
        </w:rPr>
        <w:t>付合同总价款</w:t>
      </w:r>
      <w:r>
        <w:rPr>
          <w:rFonts w:ascii="calibri" w:hAnsi="calibri" w:cs="calibri" w:eastAsia="calibri"/>
          <w:sz w:val="21"/>
          <w:u w:val="single"/>
        </w:rPr>
        <w:t xml:space="preserve"> </w:t>
      </w:r>
      <w:r>
        <w:rPr>
          <w:rFonts w:ascii="宋体" w:hAnsi="宋体" w:cs="宋体" w:eastAsia="宋体"/>
          <w:sz w:val="24"/>
          <w:u w:val="single"/>
        </w:rPr>
        <w:t>1</w:t>
      </w:r>
      <w:r>
        <w:rPr>
          <w:rFonts w:ascii="宋体" w:hAnsi="宋体" w:cs="宋体" w:eastAsia="宋体"/>
          <w:sz w:val="24"/>
          <w:u w:val="single"/>
        </w:rPr>
        <w:t>0</w:t>
      </w:r>
      <w:r>
        <w:rPr>
          <w:rFonts w:ascii="calibri" w:hAnsi="calibri" w:cs="calibri" w:eastAsia="calibri"/>
          <w:sz w:val="21"/>
          <w:u w:val="single"/>
        </w:rPr>
        <w:t xml:space="preserve"> </w:t>
      </w:r>
      <w:r>
        <w:rPr>
          <w:rFonts w:ascii="宋体" w:hAnsi="宋体" w:cs="宋体" w:eastAsia="宋体"/>
          <w:sz w:val="24"/>
        </w:rPr>
        <w:t>%的款项，人民币</w:t>
      </w:r>
      <w:r>
        <w:rPr>
          <w:rFonts w:ascii="calibri" w:hAnsi="calibri" w:cs="calibri" w:eastAsia="calibri"/>
          <w:sz w:val="21"/>
          <w:u w:val="single"/>
        </w:rPr>
        <w:t xml:space="preserve">     </w:t>
      </w:r>
      <w:r>
        <w:rPr>
          <w:rFonts w:ascii="宋体" w:hAnsi="宋体" w:cs="宋体" w:eastAsia="宋体"/>
          <w:sz w:val="24"/>
        </w:rPr>
        <w:t>元（大写：</w:t>
      </w:r>
      <w:r>
        <w:rPr>
          <w:rFonts w:ascii="calibri" w:hAnsi="calibri" w:cs="calibri" w:eastAsia="calibri"/>
          <w:sz w:val="21"/>
          <w:u w:val="single"/>
        </w:rPr>
        <w:t xml:space="preserve">        </w:t>
      </w:r>
      <w:r>
        <w:rPr>
          <w:rFonts w:ascii="宋体" w:hAnsi="宋体" w:cs="宋体" w:eastAsia="宋体"/>
          <w:sz w:val="24"/>
        </w:rPr>
        <w:t>）。</w:t>
      </w:r>
    </w:p>
    <w:p>
      <w:pPr>
        <w:pStyle w:val="null3"/>
        <w:ind w:left="705"/>
        <w:jc w:val="both"/>
      </w:pPr>
      <w:r>
        <w:rPr>
          <w:rFonts w:ascii="宋体" w:hAnsi="宋体" w:cs="宋体" w:eastAsia="宋体"/>
          <w:sz w:val="24"/>
        </w:rPr>
        <w:t>c</w:t>
      </w:r>
      <w:r>
        <w:rPr>
          <w:rFonts w:ascii="宋体" w:hAnsi="宋体" w:cs="宋体" w:eastAsia="宋体"/>
          <w:sz w:val="24"/>
        </w:rPr>
        <w:t>．</w:t>
      </w:r>
      <w:r>
        <w:rPr>
          <w:rFonts w:ascii="宋体" w:hAnsi="宋体" w:cs="宋体" w:eastAsia="宋体"/>
          <w:sz w:val="24"/>
        </w:rPr>
        <w:t>质量保障服务（维保服务）期限</w:t>
      </w:r>
      <w:r>
        <w:rPr>
          <w:rFonts w:ascii="宋体" w:hAnsi="宋体" w:cs="宋体" w:eastAsia="宋体"/>
          <w:sz w:val="24"/>
        </w:rPr>
        <w:t>届满</w:t>
      </w:r>
      <w:r>
        <w:rPr>
          <w:rFonts w:ascii="宋体" w:hAnsi="宋体" w:cs="宋体" w:eastAsia="宋体"/>
          <w:sz w:val="24"/>
        </w:rPr>
        <w:t>，</w:t>
      </w:r>
      <w:r>
        <w:rPr>
          <w:rFonts w:ascii="宋体" w:hAnsi="宋体" w:cs="宋体" w:eastAsia="宋体"/>
          <w:sz w:val="24"/>
        </w:rPr>
        <w:t>并通过甲方验收且收到乙方等额合格增值税专用发票后的</w:t>
      </w:r>
      <w:r>
        <w:rPr>
          <w:rFonts w:ascii="宋体" w:hAnsi="宋体" w:cs="宋体" w:eastAsia="宋体"/>
          <w:sz w:val="24"/>
        </w:rPr>
        <w:t>1</w:t>
      </w:r>
      <w:r>
        <w:rPr>
          <w:rFonts w:ascii="宋体" w:hAnsi="宋体" w:cs="宋体" w:eastAsia="宋体"/>
          <w:sz w:val="24"/>
        </w:rPr>
        <w:t>0个工作日内，甲方向乙方支</w:t>
      </w:r>
      <w:r>
        <w:rPr>
          <w:rFonts w:ascii="宋体" w:hAnsi="宋体" w:cs="宋体" w:eastAsia="宋体"/>
          <w:sz w:val="24"/>
        </w:rPr>
        <w:t>付合同总价款</w:t>
      </w:r>
      <w:r>
        <w:rPr>
          <w:rFonts w:ascii="calibri" w:hAnsi="calibri" w:cs="calibri" w:eastAsia="calibri"/>
          <w:sz w:val="21"/>
          <w:u w:val="single"/>
        </w:rPr>
        <w:t xml:space="preserve"> </w:t>
      </w:r>
      <w:r>
        <w:rPr>
          <w:rFonts w:ascii="宋体" w:hAnsi="宋体" w:cs="宋体" w:eastAsia="宋体"/>
          <w:sz w:val="24"/>
          <w:u w:val="single"/>
        </w:rPr>
        <w:t>1</w:t>
      </w:r>
      <w:r>
        <w:rPr>
          <w:rFonts w:ascii="宋体" w:hAnsi="宋体" w:cs="宋体" w:eastAsia="宋体"/>
          <w:sz w:val="24"/>
          <w:u w:val="single"/>
        </w:rPr>
        <w:t>0</w:t>
      </w:r>
      <w:r>
        <w:rPr>
          <w:rFonts w:ascii="calibri" w:hAnsi="calibri" w:cs="calibri" w:eastAsia="calibri"/>
          <w:sz w:val="21"/>
          <w:u w:val="single"/>
        </w:rPr>
        <w:t xml:space="preserve"> </w:t>
      </w:r>
      <w:r>
        <w:rPr>
          <w:rFonts w:ascii="宋体" w:hAnsi="宋体" w:cs="宋体" w:eastAsia="宋体"/>
          <w:sz w:val="24"/>
        </w:rPr>
        <w:t>%的款项，人民币</w:t>
      </w:r>
      <w:r>
        <w:rPr>
          <w:rFonts w:ascii="calibri" w:hAnsi="calibri" w:cs="calibri" w:eastAsia="calibri"/>
          <w:sz w:val="21"/>
          <w:u w:val="single"/>
        </w:rPr>
        <w:t xml:space="preserve">     </w:t>
      </w:r>
      <w:r>
        <w:rPr>
          <w:rFonts w:ascii="宋体" w:hAnsi="宋体" w:cs="宋体" w:eastAsia="宋体"/>
          <w:sz w:val="24"/>
        </w:rPr>
        <w:t>元（大写：</w:t>
      </w:r>
      <w:r>
        <w:rPr>
          <w:rFonts w:ascii="calibri" w:hAnsi="calibri" w:cs="calibri" w:eastAsia="calibri"/>
          <w:sz w:val="21"/>
          <w:u w:val="single"/>
        </w:rPr>
        <w:t xml:space="preserve">        </w:t>
      </w:r>
      <w:r>
        <w:rPr>
          <w:rFonts w:ascii="宋体" w:hAnsi="宋体" w:cs="宋体" w:eastAsia="宋体"/>
          <w:sz w:val="24"/>
        </w:rPr>
        <w:t>）。</w:t>
      </w:r>
    </w:p>
    <w:p>
      <w:pPr>
        <w:pStyle w:val="null3"/>
        <w:jc w:val="both"/>
      </w:pPr>
      <w:r>
        <w:rPr>
          <w:rFonts w:ascii="宋体" w:hAnsi="宋体" w:cs="宋体" w:eastAsia="宋体"/>
          <w:sz w:val="24"/>
        </w:rPr>
        <w:t>3.3</w:t>
      </w:r>
      <w:r>
        <w:rPr>
          <w:rFonts w:ascii="宋体" w:hAnsi="宋体" w:cs="宋体" w:eastAsia="宋体"/>
          <w:sz w:val="24"/>
        </w:rPr>
        <w:t>付款方式：甲方以转账方式向乙方支付货款。</w:t>
      </w:r>
    </w:p>
    <w:p>
      <w:pPr>
        <w:pStyle w:val="null3"/>
        <w:ind w:firstLine="425"/>
        <w:jc w:val="both"/>
      </w:pPr>
      <w:r>
        <w:rPr>
          <w:rFonts w:ascii="宋体" w:hAnsi="宋体" w:cs="宋体" w:eastAsia="宋体"/>
          <w:sz w:val="24"/>
        </w:rPr>
        <w:t>乙方账户信息如下：</w:t>
      </w:r>
    </w:p>
    <w:p>
      <w:pPr>
        <w:pStyle w:val="null3"/>
        <w:ind w:firstLine="425"/>
        <w:jc w:val="both"/>
      </w:pPr>
      <w:r>
        <w:rPr>
          <w:rFonts w:ascii="宋体" w:hAnsi="宋体" w:cs="宋体" w:eastAsia="宋体"/>
          <w:sz w:val="24"/>
        </w:rPr>
        <w:t>户名：</w:t>
      </w:r>
      <w:r>
        <w:rPr>
          <w:rFonts w:ascii="calibri" w:hAnsi="calibri" w:cs="calibri" w:eastAsia="calibri"/>
          <w:sz w:val="21"/>
          <w:u w:val="single"/>
        </w:rPr>
        <w:t xml:space="preserve">                            </w:t>
      </w:r>
      <w:r>
        <w:rPr>
          <w:rFonts w:ascii="宋体" w:hAnsi="宋体" w:cs="宋体" w:eastAsia="宋体"/>
          <w:sz w:val="24"/>
          <w:u w:val="single"/>
        </w:rPr>
        <w:t xml:space="preserve"> </w:t>
      </w:r>
    </w:p>
    <w:p>
      <w:pPr>
        <w:pStyle w:val="null3"/>
        <w:ind w:firstLine="425"/>
        <w:jc w:val="both"/>
      </w:pPr>
      <w:r>
        <w:rPr>
          <w:rFonts w:ascii="宋体" w:hAnsi="宋体" w:cs="宋体" w:eastAsia="宋体"/>
          <w:sz w:val="24"/>
        </w:rPr>
        <w:t>账号：</w:t>
      </w:r>
      <w:r>
        <w:rPr>
          <w:rFonts w:ascii="宋体" w:hAnsi="宋体" w:cs="宋体" w:eastAsia="宋体"/>
          <w:sz w:val="24"/>
          <w:u w:val="single"/>
        </w:rPr>
        <w:t xml:space="preserve">                             </w:t>
      </w:r>
      <w:r>
        <w:rPr>
          <w:rFonts w:ascii="calibri" w:hAnsi="calibri" w:cs="calibri" w:eastAsia="calibri"/>
          <w:sz w:val="21"/>
        </w:rPr>
        <w:t xml:space="preserve">  </w:t>
      </w:r>
    </w:p>
    <w:p>
      <w:pPr>
        <w:pStyle w:val="null3"/>
        <w:ind w:firstLine="425"/>
        <w:jc w:val="both"/>
      </w:pPr>
      <w:r>
        <w:rPr>
          <w:rFonts w:ascii="宋体" w:hAnsi="宋体" w:cs="宋体" w:eastAsia="宋体"/>
          <w:sz w:val="24"/>
        </w:rPr>
        <w:t>开户银行：</w:t>
      </w:r>
      <w:r>
        <w:rPr>
          <w:rFonts w:ascii="calibri" w:hAnsi="calibri" w:cs="calibri" w:eastAsia="calibri"/>
          <w:sz w:val="21"/>
          <w:u w:val="single"/>
        </w:rPr>
        <w:t xml:space="preserve"> </w:t>
      </w:r>
      <w:r>
        <w:rPr>
          <w:rFonts w:ascii="宋体" w:hAnsi="宋体" w:cs="宋体" w:eastAsia="宋体"/>
          <w:sz w:val="24"/>
          <w:u w:val="single"/>
        </w:rPr>
        <w:t xml:space="preserve">                            </w:t>
      </w:r>
      <w:r>
        <w:rPr>
          <w:rFonts w:ascii="calibri" w:hAnsi="calibri" w:cs="calibri" w:eastAsia="calibri"/>
          <w:sz w:val="21"/>
        </w:rPr>
        <w:t xml:space="preserve"> </w:t>
      </w:r>
    </w:p>
    <w:p>
      <w:pPr>
        <w:pStyle w:val="null3"/>
        <w:ind w:firstLine="425"/>
        <w:jc w:val="both"/>
      </w:pPr>
      <w:r>
        <w:rPr>
          <w:rFonts w:ascii="宋体" w:hAnsi="宋体" w:cs="宋体" w:eastAsia="宋体"/>
          <w:sz w:val="24"/>
        </w:rPr>
        <w:t>纳税人识别号：</w:t>
      </w:r>
      <w:r>
        <w:rPr>
          <w:rFonts w:ascii="宋体" w:hAnsi="宋体" w:cs="宋体" w:eastAsia="宋体"/>
          <w:sz w:val="24"/>
          <w:u w:val="single"/>
        </w:rPr>
        <w:t xml:space="preserve">                           </w:t>
      </w:r>
      <w:r>
        <w:rPr>
          <w:rFonts w:ascii="calibri" w:hAnsi="calibri" w:cs="calibri" w:eastAsia="calibri"/>
          <w:sz w:val="21"/>
        </w:rPr>
        <w:t xml:space="preserve"> </w:t>
      </w:r>
    </w:p>
    <w:p>
      <w:pPr>
        <w:pStyle w:val="null3"/>
        <w:ind w:firstLine="424"/>
        <w:jc w:val="both"/>
      </w:pPr>
      <w:r>
        <w:rPr>
          <w:rFonts w:ascii="宋体" w:hAnsi="宋体" w:cs="宋体" w:eastAsia="宋体"/>
          <w:sz w:val="24"/>
        </w:rPr>
        <w:t>乙方账户信息变更应及时通知甲方，因乙方没有及时通知导致甲方付款错误或付款迟延的，甲方不承担任何法律责任。</w:t>
      </w:r>
    </w:p>
    <w:p>
      <w:pPr>
        <w:pStyle w:val="null3"/>
        <w:numPr>
          <w:ilvl w:val="0"/>
          <w:numId w:val="1"/>
        </w:numPr>
        <w:spacing w:before="315" w:after="255"/>
        <w:jc w:val="both"/>
      </w:pPr>
      <w:r>
        <w:rPr>
          <w:rFonts w:ascii="宋体" w:hAnsi="宋体" w:cs="宋体" w:eastAsia="宋体"/>
          <w:sz w:val="32"/>
          <w:b/>
        </w:rPr>
        <w:t>交货时间、方式、包装及运输</w:t>
      </w:r>
    </w:p>
    <w:p>
      <w:pPr>
        <w:pStyle w:val="null3"/>
        <w:jc w:val="both"/>
      </w:pPr>
      <w:r>
        <w:rPr>
          <w:rFonts w:ascii="宋体" w:hAnsi="宋体" w:cs="宋体" w:eastAsia="宋体"/>
          <w:sz w:val="24"/>
        </w:rPr>
        <w:t>4.1</w:t>
      </w:r>
      <w:r>
        <w:rPr>
          <w:rFonts w:ascii="宋体" w:hAnsi="宋体" w:cs="宋体" w:eastAsia="宋体"/>
          <w:sz w:val="24"/>
        </w:rPr>
        <w:t>乙方按以下约定的期限交货：</w:t>
      </w:r>
    </w:p>
    <w:p>
      <w:pPr>
        <w:pStyle w:val="null3"/>
        <w:jc w:val="both"/>
      </w:pPr>
      <w:r>
        <w:rPr>
          <w:rFonts w:ascii="宋体" w:hAnsi="宋体" w:cs="宋体" w:eastAsia="宋体"/>
          <w:sz w:val="24"/>
        </w:rPr>
        <w:t>4.1.1</w:t>
      </w:r>
      <w:r>
        <w:rPr>
          <w:rFonts w:ascii="宋体" w:hAnsi="宋体" w:cs="宋体" w:eastAsia="宋体"/>
          <w:sz w:val="24"/>
        </w:rPr>
        <w:t>合同签订完成后</w:t>
      </w:r>
      <w:r>
        <w:rPr>
          <w:rFonts w:ascii="宋体" w:hAnsi="宋体" w:cs="宋体" w:eastAsia="宋体"/>
          <w:sz w:val="24"/>
        </w:rPr>
        <w:t>15 个日历日内,甲方向乙方发送书面交货通知,乙方接到甲方通知后20个日历日内完成供货。</w:t>
      </w:r>
    </w:p>
    <w:p>
      <w:pPr>
        <w:pStyle w:val="null3"/>
        <w:jc w:val="both"/>
      </w:pPr>
      <w:r>
        <w:rPr>
          <w:rFonts w:ascii="宋体" w:hAnsi="宋体" w:cs="宋体" w:eastAsia="宋体"/>
          <w:sz w:val="24"/>
        </w:rPr>
        <w:t>4.1.2</w:t>
      </w:r>
      <w:r>
        <w:rPr>
          <w:rFonts w:ascii="宋体" w:hAnsi="宋体" w:cs="宋体" w:eastAsia="宋体"/>
          <w:sz w:val="24"/>
        </w:rPr>
        <w:t>因甲方原因要求乙方推迟发货时，由乙方免费保管。</w:t>
      </w:r>
    </w:p>
    <w:p>
      <w:pPr>
        <w:pStyle w:val="null3"/>
        <w:jc w:val="both"/>
      </w:pPr>
      <w:r>
        <w:rPr>
          <w:rFonts w:ascii="宋体" w:hAnsi="宋体" w:cs="宋体" w:eastAsia="宋体"/>
          <w:sz w:val="24"/>
        </w:rPr>
        <w:t>4.2</w:t>
      </w:r>
      <w:r>
        <w:rPr>
          <w:rFonts w:ascii="宋体" w:hAnsi="宋体" w:cs="宋体" w:eastAsia="宋体"/>
          <w:sz w:val="24"/>
        </w:rPr>
        <w:t>交货方式：乙方负责送货到甲方指定的交货地点。本合同产品的毁损、灭失的风险和所有权自甲方接收产品并通过验收之日起转移至甲方，由于乙方的过错或疏忽所致的损坏除外。</w:t>
      </w:r>
    </w:p>
    <w:p>
      <w:pPr>
        <w:pStyle w:val="null3"/>
        <w:ind w:left="420" w:firstLine="6"/>
        <w:jc w:val="both"/>
      </w:pPr>
      <w:r>
        <w:rPr>
          <w:rFonts w:ascii="宋体" w:hAnsi="宋体" w:cs="宋体" w:eastAsia="宋体"/>
          <w:sz w:val="24"/>
        </w:rPr>
        <w:t>送货地址：</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宋体" w:hAnsi="宋体" w:cs="宋体" w:eastAsia="宋体"/>
          <w:sz w:val="24"/>
          <w:u w:val="single"/>
        </w:rPr>
        <w:t xml:space="preserve"> </w:t>
      </w:r>
    </w:p>
    <w:p>
      <w:pPr>
        <w:pStyle w:val="null3"/>
        <w:ind w:left="420" w:firstLine="6"/>
        <w:jc w:val="both"/>
      </w:pPr>
      <w:r>
        <w:rPr>
          <w:rFonts w:ascii="宋体" w:hAnsi="宋体" w:cs="宋体" w:eastAsia="宋体"/>
          <w:sz w:val="24"/>
        </w:rPr>
        <w:t>联系人：</w:t>
      </w:r>
      <w:r>
        <w:rPr>
          <w:rFonts w:ascii="calibri" w:hAnsi="calibri" w:cs="calibri" w:eastAsia="calibri"/>
          <w:sz w:val="21"/>
          <w:u w:val="single"/>
        </w:rPr>
        <w:t xml:space="preserve"> </w:t>
      </w:r>
      <w:r>
        <w:rPr>
          <w:rFonts w:ascii="宋体" w:hAnsi="宋体" w:cs="宋体" w:eastAsia="宋体"/>
          <w:sz w:val="24"/>
          <w:u w:val="single"/>
        </w:rPr>
        <w:t>徐峥嵘</w:t>
      </w:r>
      <w:r>
        <w:rPr>
          <w:rFonts w:ascii="宋体" w:hAnsi="宋体" w:cs="宋体" w:eastAsia="宋体"/>
          <w:sz w:val="24"/>
          <w:u w:val="single"/>
        </w:rPr>
        <w:t>/陶国华</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ind w:left="420" w:firstLine="6"/>
        <w:jc w:val="both"/>
      </w:pPr>
      <w:r>
        <w:rPr>
          <w:rFonts w:ascii="宋体" w:hAnsi="宋体" w:cs="宋体" w:eastAsia="宋体"/>
          <w:sz w:val="24"/>
        </w:rPr>
        <w:t>联系方式：</w:t>
      </w:r>
      <w:r>
        <w:rPr>
          <w:rFonts w:ascii="calibri" w:hAnsi="calibri" w:cs="calibri" w:eastAsia="calibri"/>
          <w:sz w:val="21"/>
          <w:u w:val="single"/>
        </w:rPr>
        <w:t xml:space="preserve"> </w:t>
      </w:r>
      <w:r>
        <w:rPr>
          <w:rFonts w:ascii="宋体" w:hAnsi="宋体" w:cs="宋体" w:eastAsia="宋体"/>
          <w:sz w:val="24"/>
          <w:u w:val="single"/>
        </w:rPr>
        <w:t>13564975063 / 13501620585</w:t>
      </w:r>
      <w:r>
        <w:rPr>
          <w:rFonts w:ascii="calibri" w:hAnsi="calibri" w:cs="calibri" w:eastAsia="calibri"/>
          <w:sz w:val="21"/>
          <w:u w:val="single"/>
        </w:rPr>
        <w:t xml:space="preserve"> </w:t>
      </w:r>
    </w:p>
    <w:p>
      <w:pPr>
        <w:pStyle w:val="null3"/>
        <w:ind w:left="420" w:firstLine="6"/>
        <w:jc w:val="both"/>
      </w:pPr>
      <w:r>
        <w:rPr>
          <w:rFonts w:ascii="宋体" w:hAnsi="宋体" w:cs="宋体" w:eastAsia="宋体"/>
          <w:sz w:val="24"/>
        </w:rPr>
        <w:t>邮箱：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宋体" w:hAnsi="宋体" w:cs="宋体" w:eastAsia="宋体"/>
          <w:sz w:val="24"/>
          <w:u w:val="single"/>
        </w:rPr>
        <w:t>xuzhengrong@chinamoney.com.cn</w:t>
      </w:r>
      <w:r>
        <w:rPr>
          <w:rFonts w:ascii="宋体" w:hAnsi="宋体" w:cs="宋体" w:eastAsia="宋体"/>
          <w:sz w:val="24"/>
          <w:u w:val="single"/>
        </w:rPr>
        <w:t>/</w:t>
      </w:r>
      <w:r>
        <w:rPr>
          <w:rFonts w:ascii="宋体" w:hAnsi="宋体" w:cs="宋体" w:eastAsia="宋体"/>
          <w:sz w:val="24"/>
          <w:u w:val="single"/>
        </w:rPr>
        <w:t>taogh@chinamoney.com.cn</w:t>
      </w:r>
      <w:r>
        <w:rPr>
          <w:rFonts w:ascii="calibri" w:hAnsi="calibri" w:cs="calibri" w:eastAsia="calibri"/>
          <w:sz w:val="21"/>
          <w:u w:val="single"/>
        </w:rPr>
        <w:t xml:space="preserve">    </w:t>
      </w:r>
      <w:r>
        <w:rPr>
          <w:rFonts w:ascii="calibri" w:hAnsi="calibri" w:cs="calibri" w:eastAsia="calibri"/>
          <w:sz w:val="21"/>
        </w:rPr>
        <w:t xml:space="preserve"> </w:t>
      </w:r>
    </w:p>
    <w:p>
      <w:pPr>
        <w:pStyle w:val="null3"/>
        <w:ind w:firstLine="426"/>
        <w:jc w:val="both"/>
      </w:pPr>
      <w:r>
        <w:rPr>
          <w:rFonts w:ascii="宋体" w:hAnsi="宋体" w:cs="宋体" w:eastAsia="宋体"/>
          <w:sz w:val="24"/>
        </w:rPr>
        <w:t>甲方如需变更送货地址，则应以本合同第</w:t>
      </w:r>
      <w:r>
        <w:rPr>
          <w:rFonts w:ascii="宋体" w:hAnsi="宋体" w:cs="宋体" w:eastAsia="宋体"/>
          <w:sz w:val="24"/>
        </w:rPr>
        <w:t>4.2条甲方指定联系人的通知为准。上述指定联系人发生变更的，以甲方书面通知乙方为准。</w:t>
      </w:r>
    </w:p>
    <w:p>
      <w:pPr>
        <w:pStyle w:val="null3"/>
        <w:jc w:val="both"/>
      </w:pPr>
      <w:r>
        <w:rPr>
          <w:rFonts w:ascii="宋体" w:hAnsi="宋体" w:cs="宋体" w:eastAsia="宋体"/>
          <w:sz w:val="24"/>
        </w:rPr>
        <w:t>4.3</w:t>
      </w:r>
      <w:r>
        <w:rPr>
          <w:rFonts w:ascii="宋体" w:hAnsi="宋体" w:cs="宋体" w:eastAsia="宋体"/>
          <w:sz w:val="24"/>
        </w:rPr>
        <w:t>包装及运输</w:t>
      </w:r>
    </w:p>
    <w:p>
      <w:pPr>
        <w:pStyle w:val="null3"/>
        <w:jc w:val="both"/>
      </w:pPr>
      <w:r>
        <w:rPr>
          <w:rFonts w:ascii="宋体" w:hAnsi="宋体" w:cs="宋体" w:eastAsia="宋体"/>
          <w:sz w:val="24"/>
        </w:rPr>
        <w:t>4.3.1</w:t>
      </w:r>
      <w:r>
        <w:rPr>
          <w:rFonts w:ascii="宋体" w:hAnsi="宋体" w:cs="宋体" w:eastAsia="宋体"/>
          <w:sz w:val="24"/>
        </w:rPr>
        <w:t>产品包装应是原生产厂家包装且符合国家主管机关的规定，乙方应随货提供下列资料：装箱清单（含产品编号、序列号）、进口报关材料、产品说明书、产品合格证书、操作手册、产品使用说明书、产品保修单等。产品运输途中，乙方应确保产品具有适合长途运输、多次搬运和装卸的坚固包装。乙方应视产品特点，采取防潮、防水、防锈、防震、防腐蚀等措施，确保产品运抵合同约定的交货地点时不出现任何毁损。</w:t>
      </w:r>
    </w:p>
    <w:p>
      <w:pPr>
        <w:pStyle w:val="null3"/>
        <w:jc w:val="both"/>
      </w:pPr>
      <w:r>
        <w:rPr>
          <w:rFonts w:ascii="宋体" w:hAnsi="宋体" w:cs="宋体" w:eastAsia="宋体"/>
          <w:sz w:val="24"/>
        </w:rPr>
        <w:t>4.3.2</w:t>
      </w:r>
      <w:r>
        <w:rPr>
          <w:rFonts w:ascii="宋体" w:hAnsi="宋体" w:cs="宋体" w:eastAsia="宋体"/>
          <w:sz w:val="24"/>
        </w:rPr>
        <w:t>产品经过转运的，乙方有义务监督各转运方保证包装的完好无损，必要时应当重新包装。乙方保证由其负责与承运人明确约定，承运人对本合同涉及的运输产品不享有留置权。</w:t>
      </w:r>
    </w:p>
    <w:p>
      <w:pPr>
        <w:pStyle w:val="null3"/>
        <w:jc w:val="both"/>
      </w:pPr>
      <w:r>
        <w:rPr>
          <w:rFonts w:ascii="宋体" w:hAnsi="宋体" w:cs="宋体" w:eastAsia="宋体"/>
          <w:sz w:val="24"/>
        </w:rPr>
        <w:t>4.3.3</w:t>
      </w:r>
      <w:r>
        <w:rPr>
          <w:rFonts w:ascii="宋体" w:hAnsi="宋体" w:cs="宋体" w:eastAsia="宋体"/>
          <w:sz w:val="24"/>
        </w:rPr>
        <w:t>如在运输途中发生产品损坏或丢失的，乙方负责与承运部门及保险公司交涉，同时乙方应尽快向甲方补齐产品以满足甲方工期需要。</w:t>
      </w:r>
    </w:p>
    <w:p>
      <w:pPr>
        <w:pStyle w:val="null3"/>
        <w:numPr>
          <w:ilvl w:val="0"/>
          <w:numId w:val="1"/>
        </w:numPr>
        <w:spacing w:before="315" w:after="255"/>
        <w:jc w:val="both"/>
      </w:pPr>
      <w:r>
        <w:rPr>
          <w:rFonts w:ascii="宋体" w:hAnsi="宋体" w:cs="宋体" w:eastAsia="宋体"/>
          <w:sz w:val="32"/>
          <w:b/>
        </w:rPr>
        <w:t>产品接收、验收、质量</w:t>
      </w:r>
    </w:p>
    <w:p>
      <w:pPr>
        <w:pStyle w:val="null3"/>
        <w:jc w:val="both"/>
      </w:pPr>
      <w:r>
        <w:rPr>
          <w:rFonts w:ascii="宋体" w:hAnsi="宋体" w:cs="宋体" w:eastAsia="宋体"/>
          <w:sz w:val="24"/>
        </w:rPr>
        <w:t>5.1</w:t>
      </w:r>
      <w:r>
        <w:rPr>
          <w:rFonts w:ascii="宋体" w:hAnsi="宋体" w:cs="宋体" w:eastAsia="宋体"/>
          <w:sz w:val="24"/>
        </w:rPr>
        <w:t>产品接收：乙方发货前应提前</w:t>
      </w:r>
      <w:r>
        <w:rPr>
          <w:rFonts w:ascii="宋体" w:hAnsi="宋体" w:cs="宋体" w:eastAsia="宋体"/>
          <w:sz w:val="24"/>
        </w:rPr>
        <w:t>3个工作日向甲方提供书面货物清单及有关技术规范，以便甲方安排接收和安装准备工作。乙方应对产品的各部分进行详细检查和试验，保证零部件齐全，并根据甲方的需求，向甲方递交检查试验记录。甲方应及时接收产品，并于产品到达交货地点后3个工作日内检查产品外箱包装情况。如产品外箱包装受损或发现合同设备包装箱件数不符，甲方应如实在交货清单上详细批注。对乙方误发的产品，甲方发现后及时通知乙方于当日取回，由此发生的产品毁损风险及由此发生的一切费用由乙方自行承担。</w:t>
      </w:r>
    </w:p>
    <w:p>
      <w:pPr>
        <w:pStyle w:val="null3"/>
        <w:jc w:val="both"/>
      </w:pPr>
      <w:r>
        <w:rPr>
          <w:rFonts w:ascii="宋体" w:hAnsi="宋体" w:cs="宋体" w:eastAsia="宋体"/>
          <w:sz w:val="24"/>
        </w:rPr>
        <w:t>5.2</w:t>
      </w:r>
      <w:r>
        <w:rPr>
          <w:rFonts w:ascii="宋体" w:hAnsi="宋体" w:cs="宋体" w:eastAsia="宋体"/>
          <w:sz w:val="24"/>
        </w:rPr>
        <w:t>产品验收：</w:t>
      </w:r>
    </w:p>
    <w:p>
      <w:pPr>
        <w:pStyle w:val="null3"/>
        <w:ind w:left="15"/>
        <w:jc w:val="both"/>
      </w:pPr>
      <w:r>
        <w:rPr>
          <w:rFonts w:ascii="宋体" w:hAnsi="宋体" w:cs="宋体" w:eastAsia="宋体"/>
          <w:sz w:val="24"/>
        </w:rPr>
        <w:t>5.2.1</w:t>
      </w:r>
      <w:r>
        <w:rPr>
          <w:rFonts w:ascii="宋体" w:hAnsi="宋体" w:cs="宋体" w:eastAsia="宋体"/>
          <w:sz w:val="24"/>
        </w:rPr>
        <w:t>甲方</w:t>
      </w:r>
      <w:r>
        <w:rPr>
          <w:rFonts w:ascii="宋体" w:hAnsi="宋体" w:cs="宋体" w:eastAsia="宋体"/>
          <w:sz w:val="24"/>
        </w:rPr>
        <w:t>分</w:t>
      </w:r>
      <w:r>
        <w:rPr>
          <w:rFonts w:ascii="宋体" w:hAnsi="宋体" w:cs="宋体" w:eastAsia="宋体"/>
          <w:sz w:val="24"/>
        </w:rPr>
        <w:t>3</w:t>
      </w:r>
      <w:r>
        <w:rPr>
          <w:rFonts w:ascii="宋体" w:hAnsi="宋体" w:cs="宋体" w:eastAsia="宋体"/>
          <w:sz w:val="24"/>
        </w:rPr>
        <w:t>次进行验收</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初步验收</w:t>
      </w:r>
      <w:r>
        <w:rPr>
          <w:rFonts w:ascii="宋体" w:hAnsi="宋体" w:cs="宋体" w:eastAsia="宋体"/>
          <w:sz w:val="24"/>
        </w:rPr>
        <w:t>。</w:t>
      </w:r>
      <w:r>
        <w:rPr>
          <w:rFonts w:ascii="宋体" w:hAnsi="宋体" w:cs="宋体" w:eastAsia="宋体"/>
          <w:sz w:val="24"/>
        </w:rPr>
        <w:t>甲方</w:t>
      </w:r>
      <w:r>
        <w:rPr>
          <w:rFonts w:ascii="宋体" w:hAnsi="宋体" w:cs="宋体" w:eastAsia="宋体"/>
          <w:sz w:val="24"/>
        </w:rPr>
        <w:t>应在接收产品后</w:t>
      </w:r>
      <w:r>
        <w:rPr>
          <w:rFonts w:ascii="宋体" w:hAnsi="宋体" w:cs="宋体" w:eastAsia="宋体"/>
          <w:sz w:val="24"/>
        </w:rPr>
        <w:t>20个工作日内，对产品的名称、数量、规格、配置、产地、性能、生产厂商等是否符合合同约定进行验收。乙方应安排合格的服务人员参加产品的安装调试，加电运行并进行诊断测试。如甲方要求，乙方还应通知原厂商安排服务人员到场，共同参与验收。</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中期验收</w:t>
      </w:r>
      <w:r>
        <w:rPr>
          <w:rFonts w:ascii="宋体" w:hAnsi="宋体" w:cs="宋体" w:eastAsia="宋体"/>
          <w:sz w:val="24"/>
        </w:rPr>
        <w:t>。质量保障服务（维保服务）</w:t>
      </w:r>
      <w:r>
        <w:rPr>
          <w:rFonts w:ascii="宋体" w:hAnsi="宋体" w:cs="宋体" w:eastAsia="宋体"/>
          <w:sz w:val="24"/>
        </w:rPr>
        <w:t>满</w:t>
      </w:r>
      <w:r>
        <w:rPr>
          <w:rFonts w:ascii="宋体" w:hAnsi="宋体" w:cs="宋体" w:eastAsia="宋体"/>
          <w:sz w:val="24"/>
        </w:rPr>
        <w:t>1</w:t>
      </w:r>
      <w:r>
        <w:rPr>
          <w:rFonts w:ascii="宋体" w:hAnsi="宋体" w:cs="宋体" w:eastAsia="宋体"/>
          <w:sz w:val="24"/>
        </w:rPr>
        <w:t>年</w:t>
      </w:r>
      <w:r>
        <w:rPr>
          <w:rFonts w:ascii="宋体" w:hAnsi="宋体" w:cs="宋体" w:eastAsia="宋体"/>
          <w:sz w:val="24"/>
        </w:rPr>
        <w:t>之日起</w:t>
      </w:r>
      <w:r>
        <w:rPr>
          <w:rFonts w:ascii="宋体" w:hAnsi="宋体" w:cs="宋体" w:eastAsia="宋体"/>
          <w:sz w:val="24"/>
        </w:rPr>
        <w:t>20个工作日内，</w:t>
      </w:r>
      <w:r>
        <w:rPr>
          <w:rFonts w:ascii="宋体" w:hAnsi="宋体" w:cs="宋体" w:eastAsia="宋体"/>
          <w:sz w:val="24"/>
        </w:rPr>
        <w:t>甲方对相关服务进行</w:t>
      </w:r>
      <w:r>
        <w:rPr>
          <w:rFonts w:ascii="宋体" w:hAnsi="宋体" w:cs="宋体" w:eastAsia="宋体"/>
          <w:sz w:val="24"/>
        </w:rPr>
        <w:t>验收。</w:t>
      </w:r>
    </w:p>
    <w:p>
      <w:pPr>
        <w:pStyle w:val="null3"/>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最终验收</w:t>
      </w:r>
      <w:r>
        <w:rPr>
          <w:rFonts w:ascii="宋体" w:hAnsi="宋体" w:cs="宋体" w:eastAsia="宋体"/>
          <w:sz w:val="24"/>
        </w:rPr>
        <w:t>。质量保障服务（维保服务）期限结束之日起</w:t>
      </w:r>
      <w:r>
        <w:rPr>
          <w:rFonts w:ascii="宋体" w:hAnsi="宋体" w:cs="宋体" w:eastAsia="宋体"/>
          <w:sz w:val="24"/>
        </w:rPr>
        <w:t>20个工作日内，</w:t>
      </w:r>
      <w:r>
        <w:rPr>
          <w:rFonts w:ascii="宋体" w:hAnsi="宋体" w:cs="宋体" w:eastAsia="宋体"/>
          <w:sz w:val="24"/>
        </w:rPr>
        <w:t>甲方对相关</w:t>
      </w:r>
      <w:r>
        <w:rPr>
          <w:rFonts w:ascii="宋体" w:hAnsi="宋体" w:cs="宋体" w:eastAsia="宋体"/>
          <w:sz w:val="24"/>
        </w:rPr>
        <w:t>服务</w:t>
      </w:r>
      <w:r>
        <w:rPr>
          <w:rFonts w:ascii="宋体" w:hAnsi="宋体" w:cs="宋体" w:eastAsia="宋体"/>
          <w:sz w:val="24"/>
        </w:rPr>
        <w:t>进行</w:t>
      </w:r>
      <w:r>
        <w:rPr>
          <w:rFonts w:ascii="宋体" w:hAnsi="宋体" w:cs="宋体" w:eastAsia="宋体"/>
          <w:sz w:val="24"/>
        </w:rPr>
        <w:t>验收。</w:t>
      </w:r>
    </w:p>
    <w:p>
      <w:pPr>
        <w:pStyle w:val="null3"/>
        <w:ind w:left="15"/>
        <w:jc w:val="both"/>
      </w:pPr>
      <w:r>
        <w:rPr>
          <w:rFonts w:ascii="宋体" w:hAnsi="宋体" w:cs="宋体" w:eastAsia="宋体"/>
          <w:sz w:val="24"/>
        </w:rPr>
        <w:t>5.2.2</w:t>
      </w:r>
      <w:r>
        <w:rPr>
          <w:rFonts w:ascii="宋体" w:hAnsi="宋体" w:cs="宋体" w:eastAsia="宋体"/>
          <w:sz w:val="24"/>
        </w:rPr>
        <w:t>若甲方认为产品存在不符合合同约定情形的，甲方有权拒绝签字，并在</w:t>
      </w:r>
      <w:r>
        <w:rPr>
          <w:rFonts w:ascii="宋体" w:hAnsi="宋体" w:cs="宋体" w:eastAsia="宋体"/>
          <w:sz w:val="24"/>
        </w:rPr>
        <w:t>5.2.1条约定的检验期内通知乙方，要求乙方在指定期限内</w:t>
      </w:r>
      <w:r>
        <w:rPr>
          <w:rFonts w:ascii="宋体" w:hAnsi="宋体" w:cs="宋体" w:eastAsia="宋体"/>
          <w:sz w:val="24"/>
        </w:rPr>
        <w:t>用符合本合同</w:t>
      </w:r>
      <w:r>
        <w:rPr>
          <w:rFonts w:ascii="宋体" w:hAnsi="宋体" w:cs="宋体" w:eastAsia="宋体"/>
          <w:sz w:val="24"/>
        </w:rPr>
        <w:t>约定的产品更换，直至验收合格。</w:t>
      </w:r>
    </w:p>
    <w:p>
      <w:pPr>
        <w:pStyle w:val="null3"/>
        <w:ind w:left="15"/>
        <w:jc w:val="both"/>
      </w:pPr>
      <w:r>
        <w:rPr>
          <w:rFonts w:ascii="宋体" w:hAnsi="宋体" w:cs="宋体" w:eastAsia="宋体"/>
          <w:sz w:val="24"/>
        </w:rPr>
        <w:t>5.2.3</w:t>
      </w:r>
      <w:r>
        <w:rPr>
          <w:rFonts w:ascii="宋体" w:hAnsi="宋体" w:cs="宋体" w:eastAsia="宋体"/>
          <w:sz w:val="24"/>
        </w:rPr>
        <w:t>双方特别约定，在产品型号及数量验收合格后三个月（或双方约定的其他期限</w:t>
      </w:r>
      <w:r>
        <w:rPr>
          <w:rFonts w:ascii="宋体" w:hAnsi="宋体" w:cs="宋体" w:eastAsia="宋体"/>
          <w:sz w:val="24"/>
          <w:u w:val="single"/>
        </w:rPr>
        <w:t>/</w:t>
      </w:r>
      <w:r>
        <w:rPr>
          <w:rFonts w:ascii="宋体" w:hAnsi="宋体" w:cs="宋体" w:eastAsia="宋体"/>
          <w:sz w:val="24"/>
        </w:rPr>
        <w:t>）内如果产品发生故障或其他质量问题，则甲方有权要求乙方退货或更换并承担所有费用；如甲方选择换货的，双方应对更换后的产品重新进行验收。</w:t>
      </w:r>
    </w:p>
    <w:p>
      <w:pPr>
        <w:pStyle w:val="null3"/>
        <w:ind w:left="15"/>
        <w:jc w:val="both"/>
      </w:pPr>
      <w:r>
        <w:rPr>
          <w:rFonts w:ascii="宋体" w:hAnsi="宋体" w:cs="宋体" w:eastAsia="宋体"/>
          <w:sz w:val="24"/>
        </w:rPr>
        <w:t>5.2.4</w:t>
      </w:r>
      <w:r>
        <w:rPr>
          <w:rFonts w:ascii="宋体" w:hAnsi="宋体" w:cs="宋体" w:eastAsia="宋体"/>
          <w:sz w:val="24"/>
        </w:rPr>
        <w:t>甲方上述验收不能免除乙方在产品存在明显或隐蔽的瑕疵时应当承担的退换责任以及根据合同约定应该承担的其它责任。</w:t>
      </w:r>
    </w:p>
    <w:p>
      <w:pPr>
        <w:pStyle w:val="null3"/>
        <w:jc w:val="both"/>
      </w:pPr>
      <w:r>
        <w:rPr>
          <w:rFonts w:ascii="宋体" w:hAnsi="宋体" w:cs="宋体" w:eastAsia="宋体"/>
          <w:sz w:val="24"/>
        </w:rPr>
        <w:t>5.3</w:t>
      </w:r>
      <w:r>
        <w:rPr>
          <w:rFonts w:ascii="宋体" w:hAnsi="宋体" w:cs="宋体" w:eastAsia="宋体"/>
          <w:sz w:val="24"/>
        </w:rPr>
        <w:t>验收标准：根据合同约定、采购需求（供应商响应高于采购需求的，按标准较高者执行），及相关法律法规与技术规范。如甲乙双方对验收标准或验收人员</w:t>
      </w:r>
      <w:r>
        <w:rPr>
          <w:rFonts w:ascii="宋体" w:hAnsi="宋体" w:cs="宋体" w:eastAsia="宋体"/>
          <w:sz w:val="24"/>
        </w:rPr>
        <w:t>(验收机构)的验收结论无法达成一致，乙方同意以甲方验收人员或甲方指定的验收机构所采用的验收标准所得出的验收结论为最终依据，由此发生的费用由责任方承担。</w:t>
      </w:r>
    </w:p>
    <w:p>
      <w:pPr>
        <w:pStyle w:val="null3"/>
        <w:jc w:val="both"/>
      </w:pPr>
      <w:r>
        <w:rPr>
          <w:rFonts w:ascii="宋体" w:hAnsi="宋体" w:cs="宋体" w:eastAsia="宋体"/>
          <w:sz w:val="24"/>
        </w:rPr>
        <w:t>5.4</w:t>
      </w:r>
      <w:r>
        <w:rPr>
          <w:rFonts w:ascii="宋体" w:hAnsi="宋体" w:cs="宋体" w:eastAsia="宋体"/>
          <w:sz w:val="24"/>
        </w:rPr>
        <w:t>产品质量：产品在甲方使用过程中发生质量或其它问题，如甲乙双方对产品质量认定、责任认定或质量检测机构的选择无法达成一致，乙方同意以甲方指定的质量检测机构所得出的质量检测结论为责任认定或赔偿的最终依据，由此发生的费用由责任方承担。</w:t>
      </w:r>
    </w:p>
    <w:p>
      <w:pPr>
        <w:pStyle w:val="null3"/>
        <w:numPr>
          <w:ilvl w:val="0"/>
          <w:numId w:val="1"/>
        </w:numPr>
        <w:spacing w:before="315" w:after="255"/>
        <w:jc w:val="both"/>
      </w:pPr>
      <w:r>
        <w:rPr>
          <w:rFonts w:ascii="宋体" w:hAnsi="宋体" w:cs="宋体" w:eastAsia="宋体"/>
          <w:sz w:val="32"/>
          <w:b/>
        </w:rPr>
        <w:t>质量保障服务（维保服务）</w:t>
      </w:r>
      <w:r>
        <w:rPr>
          <w:rFonts w:ascii="宋体" w:hAnsi="宋体" w:cs="宋体" w:eastAsia="宋体"/>
          <w:sz w:val="32"/>
          <w:b/>
        </w:rPr>
        <w:t>与售后服务</w:t>
      </w:r>
    </w:p>
    <w:p>
      <w:pPr>
        <w:pStyle w:val="null3"/>
        <w:jc w:val="both"/>
      </w:pPr>
      <w:r>
        <w:rPr>
          <w:rFonts w:ascii="宋体" w:hAnsi="宋体" w:cs="宋体" w:eastAsia="宋体"/>
          <w:sz w:val="24"/>
        </w:rPr>
        <w:t>6.1</w:t>
      </w:r>
      <w:r>
        <w:rPr>
          <w:rFonts w:ascii="宋体" w:hAnsi="宋体" w:cs="宋体" w:eastAsia="宋体"/>
          <w:sz w:val="24"/>
        </w:rPr>
        <w:t>质量保障服务（维保服务）期</w:t>
      </w:r>
      <w:r>
        <w:rPr>
          <w:rFonts w:ascii="宋体" w:hAnsi="宋体" w:cs="宋体" w:eastAsia="宋体"/>
          <w:sz w:val="24"/>
        </w:rPr>
        <w:t>：自产品</w:t>
      </w:r>
      <w:r>
        <w:rPr>
          <w:rFonts w:ascii="宋体" w:hAnsi="宋体" w:cs="宋体" w:eastAsia="宋体"/>
          <w:sz w:val="24"/>
        </w:rPr>
        <w:t>初步验收</w:t>
      </w:r>
      <w:r>
        <w:rPr>
          <w:rFonts w:ascii="宋体" w:hAnsi="宋体" w:cs="宋体" w:eastAsia="宋体"/>
          <w:sz w:val="24"/>
        </w:rPr>
        <w:t>合格之日起</w:t>
      </w:r>
      <w:r>
        <w:rPr>
          <w:rFonts w:ascii="宋体" w:hAnsi="宋体" w:cs="宋体" w:eastAsia="宋体"/>
          <w:sz w:val="24"/>
          <w:u w:val="single"/>
        </w:rPr>
        <w:t>3　</w:t>
      </w:r>
      <w:r>
        <w:rPr>
          <w:rFonts w:ascii="宋体" w:hAnsi="宋体" w:cs="宋体" w:eastAsia="宋体"/>
          <w:sz w:val="24"/>
        </w:rPr>
        <w:t>年。</w:t>
      </w:r>
    </w:p>
    <w:p>
      <w:pPr>
        <w:pStyle w:val="null3"/>
        <w:jc w:val="left"/>
      </w:pPr>
      <w:r>
        <w:rPr>
          <w:rFonts w:ascii="宋体" w:hAnsi="宋体" w:cs="宋体" w:eastAsia="宋体"/>
          <w:sz w:val="24"/>
        </w:rPr>
        <w:t>6.2</w:t>
      </w:r>
      <w:r>
        <w:rPr>
          <w:rFonts w:ascii="宋体" w:hAnsi="宋体" w:cs="宋体" w:eastAsia="宋体"/>
          <w:sz w:val="24"/>
        </w:rPr>
        <w:t>本合同</w:t>
      </w:r>
      <w:r>
        <w:rPr>
          <w:rFonts w:ascii="宋体" w:hAnsi="宋体" w:cs="宋体" w:eastAsia="宋体"/>
          <w:sz w:val="24"/>
        </w:rPr>
        <w:t>约定的</w:t>
      </w:r>
      <w:r>
        <w:rPr>
          <w:rFonts w:ascii="宋体" w:hAnsi="宋体" w:cs="宋体" w:eastAsia="宋体"/>
          <w:sz w:val="24"/>
        </w:rPr>
        <w:t>质量保障服务（维保服务）</w:t>
      </w:r>
      <w:r>
        <w:rPr>
          <w:rFonts w:ascii="宋体" w:hAnsi="宋体" w:cs="宋体" w:eastAsia="宋体"/>
          <w:sz w:val="24"/>
        </w:rPr>
        <w:t>及售</w:t>
      </w:r>
      <w:r>
        <w:rPr>
          <w:rFonts w:ascii="宋体" w:hAnsi="宋体" w:cs="宋体" w:eastAsia="宋体"/>
          <w:sz w:val="24"/>
        </w:rPr>
        <w:t>后服务标准及提供者为以下第</w:t>
      </w:r>
      <w:r>
        <w:rPr>
          <w:rFonts w:ascii="宋体" w:hAnsi="宋体" w:cs="宋体" w:eastAsia="宋体"/>
          <w:sz w:val="24"/>
        </w:rPr>
        <w:t>种：</w:t>
      </w:r>
    </w:p>
    <w:p>
      <w:pPr>
        <w:pStyle w:val="null3"/>
        <w:ind w:firstLine="426"/>
        <w:jc w:val="both"/>
      </w:pPr>
      <w:r>
        <w:rPr>
          <w:rFonts w:ascii="宋体" w:hAnsi="宋体" w:cs="宋体" w:eastAsia="宋体"/>
          <w:sz w:val="24"/>
        </w:rPr>
        <w:t>（</w:t>
      </w:r>
      <w:r>
        <w:rPr>
          <w:rFonts w:ascii="宋体" w:hAnsi="宋体" w:cs="宋体" w:eastAsia="宋体"/>
          <w:sz w:val="24"/>
        </w:rPr>
        <w:t>1）乙方为原厂商并提供服务；</w:t>
      </w:r>
    </w:p>
    <w:p>
      <w:pPr>
        <w:pStyle w:val="null3"/>
        <w:ind w:firstLine="426"/>
        <w:jc w:val="both"/>
      </w:pPr>
      <w:r>
        <w:rPr>
          <w:rFonts w:ascii="宋体" w:hAnsi="宋体" w:cs="宋体" w:eastAsia="宋体"/>
          <w:sz w:val="24"/>
        </w:rPr>
        <w:t>（</w:t>
      </w:r>
      <w:r>
        <w:rPr>
          <w:rFonts w:ascii="宋体" w:hAnsi="宋体" w:cs="宋体" w:eastAsia="宋体"/>
          <w:sz w:val="24"/>
        </w:rPr>
        <w:t>2）乙方为代理商并由原厂商提供服务；</w:t>
      </w:r>
    </w:p>
    <w:p>
      <w:pPr>
        <w:pStyle w:val="null3"/>
        <w:ind w:firstLine="426"/>
        <w:jc w:val="both"/>
      </w:pPr>
      <w:r>
        <w:rPr>
          <w:rFonts w:ascii="宋体" w:hAnsi="宋体" w:cs="宋体" w:eastAsia="宋体"/>
          <w:sz w:val="24"/>
        </w:rPr>
        <w:t>（</w:t>
      </w:r>
      <w:r>
        <w:rPr>
          <w:rFonts w:ascii="宋体" w:hAnsi="宋体" w:cs="宋体" w:eastAsia="宋体"/>
          <w:sz w:val="24"/>
        </w:rPr>
        <w:t>3）乙方为代理商并按原厂商标准提供服务；</w:t>
      </w:r>
    </w:p>
    <w:p>
      <w:pPr>
        <w:pStyle w:val="null3"/>
        <w:ind w:firstLine="426"/>
        <w:jc w:val="both"/>
      </w:pPr>
      <w:r>
        <w:rPr>
          <w:rFonts w:ascii="宋体" w:hAnsi="宋体" w:cs="宋体" w:eastAsia="宋体"/>
          <w:sz w:val="24"/>
        </w:rPr>
        <w:t>（</w:t>
      </w:r>
      <w:r>
        <w:rPr>
          <w:rFonts w:ascii="宋体" w:hAnsi="宋体" w:cs="宋体" w:eastAsia="宋体"/>
          <w:sz w:val="24"/>
        </w:rPr>
        <w:t>4）乙方为代理商并按代理商标准提供服务；</w:t>
      </w:r>
    </w:p>
    <w:p>
      <w:pPr>
        <w:pStyle w:val="null3"/>
        <w:ind w:firstLine="426"/>
        <w:jc w:val="both"/>
      </w:pPr>
      <w:r>
        <w:rPr>
          <w:rFonts w:ascii="宋体" w:hAnsi="宋体" w:cs="宋体" w:eastAsia="宋体"/>
          <w:sz w:val="24"/>
        </w:rPr>
        <w:t>（</w:t>
      </w:r>
      <w:r>
        <w:rPr>
          <w:rFonts w:ascii="宋体" w:hAnsi="宋体" w:cs="宋体" w:eastAsia="宋体"/>
          <w:sz w:val="24"/>
        </w:rPr>
        <w:t>5）双方约定的其它标准：</w:t>
      </w:r>
      <w:r>
        <w:rPr>
          <w:rFonts w:ascii="宋体" w:hAnsi="宋体" w:cs="宋体" w:eastAsia="宋体"/>
          <w:sz w:val="24"/>
          <w:u w:val="single"/>
        </w:rPr>
        <w:t xml:space="preserve">         </w:t>
      </w:r>
      <w:r>
        <w:rPr>
          <w:rFonts w:ascii="宋体" w:hAnsi="宋体" w:cs="宋体" w:eastAsia="宋体"/>
          <w:sz w:val="24"/>
        </w:rPr>
        <w:t>。</w:t>
      </w:r>
    </w:p>
    <w:p>
      <w:pPr>
        <w:pStyle w:val="null3"/>
        <w:ind w:firstLine="426"/>
        <w:jc w:val="both"/>
      </w:pPr>
      <w:r>
        <w:rPr>
          <w:rFonts w:ascii="宋体" w:hAnsi="宋体" w:cs="宋体" w:eastAsia="宋体"/>
          <w:sz w:val="24"/>
        </w:rPr>
        <w:t>若为第（</w:t>
      </w:r>
      <w:r>
        <w:rPr>
          <w:rFonts w:ascii="宋体" w:hAnsi="宋体" w:cs="宋体" w:eastAsia="宋体"/>
          <w:sz w:val="24"/>
        </w:rPr>
        <w:t>2）（3）（4）种标准，乙方应保证其具备原厂商认定资质，并得到原厂商推荐。若为第（2）种标准，乙方还应保证原厂商知道并认可本合同内容，并在交货时提供原厂服务承诺函（或同类法律文件，下同），服务承诺函与本合同内容不一致的，按标准高者履行；同时，乙方保证本合同第6条乙方义务均由原厂商提供和履行，原厂商不履行义务或因原厂商原因导致乙方不能履行合同义务的，乙方无条件承担所有责任，并将对原厂商享有的保证和赔偿转与甲方。</w:t>
      </w:r>
    </w:p>
    <w:p>
      <w:pPr>
        <w:pStyle w:val="null3"/>
        <w:jc w:val="both"/>
      </w:pPr>
      <w:r>
        <w:rPr>
          <w:rFonts w:ascii="宋体" w:hAnsi="宋体" w:cs="宋体" w:eastAsia="宋体"/>
          <w:sz w:val="24"/>
        </w:rPr>
        <w:t>6.3</w:t>
      </w:r>
      <w:r>
        <w:rPr>
          <w:rFonts w:ascii="宋体" w:hAnsi="宋体" w:cs="宋体" w:eastAsia="宋体"/>
          <w:sz w:val="24"/>
        </w:rPr>
        <w:t>售后服务：</w:t>
      </w:r>
    </w:p>
    <w:p>
      <w:pPr>
        <w:pStyle w:val="null3"/>
        <w:jc w:val="both"/>
      </w:pPr>
      <w:r>
        <w:rPr>
          <w:rFonts w:ascii="宋体" w:hAnsi="宋体" w:cs="宋体" w:eastAsia="宋体"/>
          <w:sz w:val="24"/>
        </w:rPr>
        <w:t>6.3.1</w:t>
      </w:r>
      <w:r>
        <w:rPr>
          <w:rFonts w:ascii="宋体" w:hAnsi="宋体" w:cs="宋体" w:eastAsia="宋体"/>
          <w:sz w:val="24"/>
        </w:rPr>
        <w:t>日常技术支持。乙方应提供</w:t>
      </w:r>
      <w:r>
        <w:rPr>
          <w:rFonts w:ascii="calibri" w:hAnsi="calibri" w:cs="calibri" w:eastAsia="calibri"/>
          <w:sz w:val="21"/>
          <w:u w:val="single"/>
        </w:rPr>
        <w:t xml:space="preserve"> </w:t>
      </w:r>
      <w:r>
        <w:rPr>
          <w:rFonts w:ascii="宋体" w:hAnsi="宋体" w:cs="宋体" w:eastAsia="宋体"/>
          <w:sz w:val="24"/>
          <w:u w:val="single"/>
        </w:rPr>
        <w:t xml:space="preserve">7*24 </w:t>
      </w:r>
      <w:r>
        <w:rPr>
          <w:rFonts w:ascii="宋体" w:hAnsi="宋体" w:cs="宋体" w:eastAsia="宋体"/>
          <w:sz w:val="24"/>
        </w:rPr>
        <w:t>电话热线和</w:t>
      </w:r>
      <w:r>
        <w:rPr>
          <w:rFonts w:ascii="宋体" w:hAnsi="宋体" w:cs="宋体" w:eastAsia="宋体"/>
          <w:sz w:val="24"/>
        </w:rPr>
        <w:t>E-mail技术支持，方便甲方即时的技术咨询，解答疑问。联系人：</w:t>
      </w:r>
      <w:r>
        <w:rPr>
          <w:rFonts w:ascii="calibri" w:hAnsi="calibri" w:cs="calibri" w:eastAsia="calibri"/>
          <w:sz w:val="21"/>
          <w:u w:val="single"/>
        </w:rPr>
        <w:t xml:space="preserve">             </w:t>
      </w:r>
      <w:r>
        <w:rPr>
          <w:rFonts w:ascii="宋体" w:hAnsi="宋体" w:cs="宋体" w:eastAsia="宋体"/>
          <w:sz w:val="24"/>
        </w:rPr>
        <w:t>，技术支持热线：</w:t>
      </w:r>
      <w:r>
        <w:rPr>
          <w:rFonts w:ascii="calibri" w:hAnsi="calibri" w:cs="calibri" w:eastAsia="calibri"/>
          <w:sz w:val="21"/>
          <w:u w:val="single"/>
        </w:rPr>
        <w:t xml:space="preserve">            </w:t>
      </w:r>
      <w:r>
        <w:rPr>
          <w:rFonts w:ascii="宋体" w:hAnsi="宋体" w:cs="宋体" w:eastAsia="宋体"/>
          <w:sz w:val="24"/>
        </w:rPr>
        <w:t>，</w:t>
      </w:r>
      <w:r>
        <w:rPr>
          <w:rFonts w:ascii="宋体" w:hAnsi="宋体" w:cs="宋体" w:eastAsia="宋体"/>
          <w:sz w:val="24"/>
        </w:rPr>
        <w:t>E-mail：</w:t>
      </w:r>
      <w:r>
        <w:rPr>
          <w:rFonts w:ascii="calibri" w:hAnsi="calibri" w:cs="calibri" w:eastAsia="calibri"/>
          <w:sz w:val="21"/>
          <w:u w:val="single"/>
        </w:rPr>
        <w:t xml:space="preserve">              </w:t>
      </w:r>
      <w:r>
        <w:rPr>
          <w:rFonts w:ascii="宋体" w:hAnsi="宋体" w:cs="宋体" w:eastAsia="宋体"/>
          <w:sz w:val="24"/>
        </w:rPr>
        <w:t>。</w:t>
      </w:r>
    </w:p>
    <w:p>
      <w:pPr>
        <w:pStyle w:val="null3"/>
        <w:jc w:val="both"/>
      </w:pPr>
      <w:r>
        <w:rPr>
          <w:rFonts w:ascii="宋体" w:hAnsi="宋体" w:cs="宋体" w:eastAsia="宋体"/>
          <w:sz w:val="24"/>
        </w:rPr>
        <w:t>6.3.2</w:t>
      </w:r>
      <w:r>
        <w:rPr>
          <w:rFonts w:ascii="宋体" w:hAnsi="宋体" w:cs="宋体" w:eastAsia="宋体"/>
          <w:sz w:val="24"/>
        </w:rPr>
        <w:t>产品现场维护。甲方在产品使用过程中遇到电话和</w:t>
      </w:r>
      <w:r>
        <w:rPr>
          <w:rFonts w:ascii="宋体" w:hAnsi="宋体" w:cs="宋体" w:eastAsia="宋体"/>
          <w:sz w:val="24"/>
        </w:rPr>
        <w:t>E-mail方式无法解决的问题，乙方应派遣熟练的服务人员4小时内到达甲方现场</w:t>
      </w:r>
      <w:r>
        <w:rPr>
          <w:rFonts w:ascii="宋体" w:hAnsi="宋体" w:cs="宋体" w:eastAsia="宋体"/>
          <w:sz w:val="24"/>
        </w:rPr>
        <w:t>，</w:t>
      </w:r>
      <w:r>
        <w:rPr>
          <w:rFonts w:ascii="宋体" w:hAnsi="宋体" w:cs="宋体" w:eastAsia="宋体"/>
          <w:sz w:val="24"/>
        </w:rPr>
        <w:t>提供解决办法或建议，</w:t>
      </w:r>
      <w:r>
        <w:rPr>
          <w:rFonts w:ascii="宋体" w:hAnsi="宋体" w:cs="宋体" w:eastAsia="宋体"/>
          <w:sz w:val="24"/>
        </w:rPr>
        <w:t>8小时内修复。对于本次合同采购的产品在维保期内出现故障，乙方免费提供现场维护服务，不另计算人天。</w:t>
      </w:r>
    </w:p>
    <w:p>
      <w:pPr>
        <w:pStyle w:val="null3"/>
        <w:jc w:val="both"/>
      </w:pPr>
      <w:r>
        <w:rPr>
          <w:rFonts w:ascii="宋体" w:hAnsi="宋体" w:cs="宋体" w:eastAsia="宋体"/>
          <w:sz w:val="24"/>
        </w:rPr>
        <w:t>6.3.3</w:t>
      </w:r>
      <w:r>
        <w:rPr>
          <w:rFonts w:ascii="宋体" w:hAnsi="宋体" w:cs="宋体" w:eastAsia="宋体"/>
          <w:sz w:val="24"/>
        </w:rPr>
        <w:t>紧急情况响应。如甲方因产品问题导致发生紧急事件，影响到正常业务，乙方将提供本地的紧急情况响应，</w:t>
      </w:r>
      <w:r>
        <w:rPr>
          <w:rFonts w:ascii="宋体" w:hAnsi="宋体" w:cs="宋体" w:eastAsia="宋体"/>
          <w:sz w:val="24"/>
        </w:rPr>
        <w:t>2</w:t>
      </w:r>
      <w:r>
        <w:rPr>
          <w:rFonts w:ascii="宋体" w:hAnsi="宋体" w:cs="宋体" w:eastAsia="宋体"/>
          <w:sz w:val="24"/>
        </w:rPr>
        <w:t>小时以内乙方应派遣熟练的服务人员到达现场，解决问题，</w:t>
      </w:r>
      <w:r>
        <w:rPr>
          <w:rFonts w:ascii="宋体" w:hAnsi="宋体" w:cs="宋体" w:eastAsia="宋体"/>
          <w:sz w:val="24"/>
        </w:rPr>
        <w:t>4</w:t>
      </w:r>
      <w:r>
        <w:rPr>
          <w:rFonts w:ascii="宋体" w:hAnsi="宋体" w:cs="宋体" w:eastAsia="宋体"/>
          <w:sz w:val="24"/>
        </w:rPr>
        <w:t>小时内修复。如遇非支持范围的问题，乙方服务人员确认后，提出解决建议。</w:t>
      </w:r>
    </w:p>
    <w:p>
      <w:pPr>
        <w:pStyle w:val="null3"/>
        <w:jc w:val="both"/>
      </w:pPr>
      <w:r>
        <w:rPr>
          <w:rFonts w:ascii="宋体" w:hAnsi="宋体" w:cs="宋体" w:eastAsia="宋体"/>
          <w:sz w:val="24"/>
        </w:rPr>
        <w:t>6.3.4</w:t>
      </w:r>
      <w:r>
        <w:rPr>
          <w:rFonts w:ascii="宋体" w:hAnsi="宋体" w:cs="宋体" w:eastAsia="宋体"/>
          <w:sz w:val="24"/>
        </w:rPr>
        <w:t>备机或备件。为保障产品正常运行，不影响甲方正常业务开展，乙方保证在甲方使用产品过程中出现问题后</w:t>
      </w:r>
      <w:r>
        <w:rPr>
          <w:rFonts w:ascii="宋体" w:hAnsi="宋体" w:cs="宋体" w:eastAsia="宋体"/>
          <w:sz w:val="24"/>
        </w:rPr>
        <w:t>4小时内提供免费的、不低于现有产品等级的备机或备件直至产品修复并能正常使用为止</w:t>
      </w:r>
      <w:r>
        <w:rPr>
          <w:rFonts w:ascii="宋体" w:hAnsi="宋体" w:cs="宋体" w:eastAsia="宋体"/>
          <w:sz w:val="24"/>
        </w:rPr>
        <w:t>【</w:t>
      </w:r>
      <w:r>
        <w:rPr>
          <w:rFonts w:ascii="宋体" w:hAnsi="宋体" w:cs="宋体" w:eastAsia="宋体"/>
          <w:sz w:val="24"/>
          <w:i/>
        </w:rPr>
        <w:t>乙方确认：本合同下的</w:t>
      </w:r>
      <w:r>
        <w:rPr>
          <w:rFonts w:ascii="宋体" w:hAnsi="宋体" w:cs="宋体" w:eastAsia="宋体"/>
          <w:sz w:val="24"/>
          <w:i/>
        </w:rPr>
        <w:t>GPU服务器产品、RDMA高速交换机产品原厂制造商在上海均有备件库及维护团队</w:t>
      </w:r>
      <w:r>
        <w:rPr>
          <w:rFonts w:ascii="宋体" w:hAnsi="宋体" w:cs="宋体" w:eastAsia="宋体"/>
          <w:sz w:val="24"/>
        </w:rPr>
        <w:t>】</w:t>
      </w:r>
      <w:r>
        <w:rPr>
          <w:rFonts w:ascii="宋体" w:hAnsi="宋体" w:cs="宋体" w:eastAsia="宋体"/>
          <w:sz w:val="24"/>
        </w:rPr>
        <w:t>（注：本项视中标人实际响应情况而定）</w:t>
      </w:r>
      <w:r>
        <w:rPr>
          <w:rFonts w:ascii="宋体" w:hAnsi="宋体" w:cs="宋体" w:eastAsia="宋体"/>
          <w:sz w:val="24"/>
        </w:rPr>
        <w:t>。产品中一切存储介质（包括磁盘、固态盘等一切记录用户信息的产品）损坏后，乙方维修时除应及时更换损坏的存储介质外，损坏的存储介质仍归甲方所有，乙方及设备厂商不得回收。损坏存储介质更换及保留所需费用已包含在合同总价中，不收取额外费用。</w:t>
      </w:r>
    </w:p>
    <w:p>
      <w:pPr>
        <w:pStyle w:val="null3"/>
        <w:jc w:val="both"/>
      </w:pPr>
      <w:r>
        <w:rPr>
          <w:rFonts w:ascii="宋体" w:hAnsi="宋体" w:cs="宋体" w:eastAsia="宋体"/>
          <w:sz w:val="24"/>
        </w:rPr>
        <w:t>6.3.5</w:t>
      </w:r>
      <w:r>
        <w:rPr>
          <w:rFonts w:ascii="宋体" w:hAnsi="宋体" w:cs="宋体" w:eastAsia="宋体"/>
          <w:sz w:val="24"/>
        </w:rPr>
        <w:t>诊断报告。如甲方要求，乙方应在每次完成上门服务后</w:t>
      </w:r>
      <w:r>
        <w:rPr>
          <w:rFonts w:ascii="宋体" w:hAnsi="宋体" w:cs="宋体" w:eastAsia="宋体"/>
          <w:sz w:val="24"/>
        </w:rPr>
        <w:t>5个工作日内，向甲方提供一份诊断报告，报告至少包含以下内容：通知的日期和时间、到达的日期和时间、产品类型和序列号、维修所用时间、故障说明、故障原因分析、维修或更换活动、更换的部件、解决办法和建议。如甲方认为乙方诊断报告不符合甲方要求或者乙方存在排除自身产品责任情节的，甲方有权要求乙方对诊断报告进行整改，乙方应在甲方提出异议后5个工作日内重新提供。双方认定不一致的，按照上述第5.4款处理。</w:t>
      </w:r>
    </w:p>
    <w:p>
      <w:pPr>
        <w:pStyle w:val="null3"/>
        <w:jc w:val="both"/>
      </w:pPr>
      <w:r>
        <w:rPr>
          <w:rFonts w:ascii="宋体" w:hAnsi="宋体" w:cs="宋体" w:eastAsia="宋体"/>
          <w:sz w:val="24"/>
        </w:rPr>
        <w:t>6.3.6</w:t>
      </w:r>
      <w:r>
        <w:rPr>
          <w:rFonts w:ascii="宋体" w:hAnsi="宋体" w:cs="宋体" w:eastAsia="宋体"/>
          <w:sz w:val="24"/>
        </w:rPr>
        <w:t>设备迁移</w:t>
      </w:r>
      <w:r>
        <w:rPr>
          <w:rFonts w:ascii="宋体" w:hAnsi="宋体" w:cs="宋体" w:eastAsia="宋体"/>
          <w:sz w:val="24"/>
        </w:rPr>
        <w:t>。产品到货后，</w:t>
      </w:r>
      <w:r>
        <w:rPr>
          <w:rFonts w:ascii="宋体" w:hAnsi="宋体" w:cs="宋体" w:eastAsia="宋体"/>
          <w:sz w:val="24"/>
        </w:rPr>
        <w:t>乙方</w:t>
      </w:r>
      <w:r>
        <w:rPr>
          <w:rFonts w:ascii="宋体" w:hAnsi="宋体" w:cs="宋体" w:eastAsia="宋体"/>
          <w:sz w:val="24"/>
        </w:rPr>
        <w:t>应</w:t>
      </w:r>
      <w:r>
        <w:rPr>
          <w:rFonts w:ascii="宋体" w:hAnsi="宋体" w:cs="宋体" w:eastAsia="宋体"/>
          <w:sz w:val="24"/>
        </w:rPr>
        <w:t>根据</w:t>
      </w:r>
      <w:r>
        <w:rPr>
          <w:rFonts w:ascii="宋体" w:hAnsi="宋体" w:cs="宋体" w:eastAsia="宋体"/>
          <w:sz w:val="24"/>
        </w:rPr>
        <w:t>甲</w:t>
      </w:r>
      <w:r>
        <w:rPr>
          <w:rFonts w:ascii="宋体" w:hAnsi="宋体" w:cs="宋体" w:eastAsia="宋体"/>
          <w:sz w:val="24"/>
        </w:rPr>
        <w:t>方</w:t>
      </w:r>
      <w:r>
        <w:rPr>
          <w:rFonts w:ascii="宋体" w:hAnsi="宋体" w:cs="宋体" w:eastAsia="宋体"/>
          <w:sz w:val="24"/>
        </w:rPr>
        <w:t>实际需求提供</w:t>
      </w:r>
      <w:r>
        <w:rPr>
          <w:rFonts w:ascii="宋体" w:hAnsi="宋体" w:cs="宋体" w:eastAsia="宋体"/>
          <w:sz w:val="24"/>
        </w:rPr>
        <w:t>每台</w:t>
      </w:r>
      <w:r>
        <w:rPr>
          <w:rFonts w:ascii="宋体" w:hAnsi="宋体" w:cs="宋体" w:eastAsia="宋体"/>
          <w:sz w:val="24"/>
        </w:rPr>
        <w:t>不超过</w:t>
      </w:r>
      <w:r>
        <w:rPr>
          <w:rFonts w:ascii="宋体" w:hAnsi="宋体" w:cs="宋体" w:eastAsia="宋体"/>
          <w:sz w:val="24"/>
        </w:rPr>
        <w:t>1次</w:t>
      </w:r>
      <w:r>
        <w:rPr>
          <w:rFonts w:ascii="宋体" w:hAnsi="宋体" w:cs="宋体" w:eastAsia="宋体"/>
          <w:sz w:val="24"/>
        </w:rPr>
        <w:t>的设备物理搬迁服务</w:t>
      </w:r>
      <w:r>
        <w:rPr>
          <w:rFonts w:ascii="宋体" w:hAnsi="宋体" w:cs="宋体" w:eastAsia="宋体"/>
          <w:sz w:val="24"/>
        </w:rPr>
        <w:t>,</w:t>
      </w:r>
      <w:r>
        <w:rPr>
          <w:rFonts w:ascii="宋体" w:hAnsi="宋体" w:cs="宋体" w:eastAsia="宋体"/>
          <w:sz w:val="24"/>
        </w:rPr>
        <w:t>不额外收取费用。搬迁在</w:t>
      </w:r>
      <w:r>
        <w:rPr>
          <w:rFonts w:ascii="宋体" w:hAnsi="宋体" w:cs="宋体" w:eastAsia="宋体"/>
          <w:sz w:val="24"/>
        </w:rPr>
        <w:t>甲方</w:t>
      </w:r>
      <w:r>
        <w:rPr>
          <w:rFonts w:ascii="宋体" w:hAnsi="宋体" w:cs="宋体" w:eastAsia="宋体"/>
          <w:sz w:val="24"/>
        </w:rPr>
        <w:t>的</w:t>
      </w:r>
      <w:r>
        <w:rPr>
          <w:rFonts w:ascii="宋体" w:hAnsi="宋体" w:cs="宋体" w:eastAsia="宋体"/>
          <w:sz w:val="24"/>
        </w:rPr>
        <w:t>各</w:t>
      </w:r>
      <w:r>
        <w:rPr>
          <w:rFonts w:ascii="宋体" w:hAnsi="宋体" w:cs="宋体" w:eastAsia="宋体"/>
          <w:sz w:val="24"/>
        </w:rPr>
        <w:t>个</w:t>
      </w:r>
      <w:r>
        <w:rPr>
          <w:rFonts w:ascii="宋体" w:hAnsi="宋体" w:cs="宋体" w:eastAsia="宋体"/>
          <w:sz w:val="24"/>
        </w:rPr>
        <w:t>数据中心之间</w:t>
      </w:r>
      <w:r>
        <w:rPr>
          <w:rFonts w:ascii="宋体" w:hAnsi="宋体" w:cs="宋体" w:eastAsia="宋体"/>
          <w:sz w:val="24"/>
        </w:rPr>
        <w:t>进行，</w:t>
      </w:r>
      <w:r>
        <w:rPr>
          <w:rFonts w:ascii="宋体" w:hAnsi="宋体" w:cs="宋体" w:eastAsia="宋体"/>
          <w:sz w:val="24"/>
        </w:rPr>
        <w:t>搬迁过程中如设备有任何损坏</w:t>
      </w:r>
      <w:r>
        <w:rPr>
          <w:rFonts w:ascii="宋体" w:hAnsi="宋体" w:cs="宋体" w:eastAsia="宋体"/>
          <w:sz w:val="24"/>
        </w:rPr>
        <w:t>,由</w:t>
      </w:r>
      <w:r>
        <w:rPr>
          <w:rFonts w:ascii="宋体" w:hAnsi="宋体" w:cs="宋体" w:eastAsia="宋体"/>
          <w:sz w:val="24"/>
        </w:rPr>
        <w:t>乙方</w:t>
      </w:r>
      <w:r>
        <w:rPr>
          <w:rFonts w:ascii="宋体" w:hAnsi="宋体" w:cs="宋体" w:eastAsia="宋体"/>
          <w:sz w:val="24"/>
        </w:rPr>
        <w:t>负责赔偿</w:t>
      </w:r>
      <w:r>
        <w:rPr>
          <w:rFonts w:ascii="宋体" w:hAnsi="宋体" w:cs="宋体" w:eastAsia="宋体"/>
          <w:sz w:val="24"/>
        </w:rPr>
        <w:t>。</w:t>
      </w:r>
    </w:p>
    <w:p>
      <w:pPr>
        <w:pStyle w:val="null3"/>
        <w:jc w:val="both"/>
      </w:pPr>
      <w:r>
        <w:rPr>
          <w:rFonts w:ascii="宋体" w:hAnsi="宋体" w:cs="宋体" w:eastAsia="宋体"/>
          <w:sz w:val="24"/>
        </w:rPr>
        <w:t>6.3.7</w:t>
      </w:r>
      <w:r>
        <w:rPr>
          <w:rFonts w:ascii="宋体" w:hAnsi="宋体" w:cs="宋体" w:eastAsia="宋体"/>
          <w:sz w:val="24"/>
        </w:rPr>
        <w:t>安装调试服务。合同中提供的所有设备全部应由乙方负责完成安装调试</w:t>
      </w:r>
      <w:r>
        <w:rPr>
          <w:rFonts w:ascii="宋体" w:hAnsi="宋体" w:cs="宋体" w:eastAsia="宋体"/>
          <w:sz w:val="24"/>
        </w:rPr>
        <w:t>,甲方派遣技术人员参与整套设备的安装和调试,在安装调试过程中乙方的技术人员应说明设备的安装步骤和应该注意的事项,安装的每一台设备应做安装详细记录。在安装、调试过程中造成的设备损坏,一切责任由乙方承担。</w:t>
      </w:r>
    </w:p>
    <w:p>
      <w:pPr>
        <w:pStyle w:val="null3"/>
        <w:jc w:val="both"/>
      </w:pPr>
      <w:r>
        <w:rPr>
          <w:rFonts w:ascii="宋体" w:hAnsi="宋体" w:cs="宋体" w:eastAsia="宋体"/>
          <w:sz w:val="24"/>
        </w:rPr>
        <w:t>6.3.8</w:t>
      </w:r>
      <w:r>
        <w:rPr>
          <w:rFonts w:ascii="宋体" w:hAnsi="宋体" w:cs="宋体" w:eastAsia="宋体"/>
          <w:sz w:val="24"/>
        </w:rPr>
        <w:t>双方约定的其他服务：</w:t>
      </w:r>
      <w:r>
        <w:rPr>
          <w:rFonts w:ascii="calibri" w:hAnsi="calibri" w:cs="calibri" w:eastAsia="calibri"/>
          <w:sz w:val="21"/>
          <w:u w:val="single"/>
        </w:rPr>
        <w:t xml:space="preserve">       </w:t>
      </w:r>
      <w:r>
        <w:rPr>
          <w:rFonts w:ascii="宋体" w:hAnsi="宋体" w:cs="宋体" w:eastAsia="宋体"/>
          <w:sz w:val="24"/>
          <w:u w:val="single"/>
        </w:rPr>
        <w:t>/</w:t>
      </w:r>
      <w:r>
        <w:rPr>
          <w:rFonts w:ascii="calibri" w:hAnsi="calibri" w:cs="calibri" w:eastAsia="calibri"/>
          <w:sz w:val="21"/>
          <w:u w:val="single"/>
        </w:rPr>
        <w:t xml:space="preserve">        </w:t>
      </w:r>
      <w:r>
        <w:rPr>
          <w:rFonts w:ascii="宋体" w:hAnsi="宋体" w:cs="宋体" w:eastAsia="宋体"/>
          <w:sz w:val="24"/>
        </w:rPr>
        <w:t>。</w:t>
      </w:r>
    </w:p>
    <w:p>
      <w:pPr>
        <w:pStyle w:val="null3"/>
        <w:jc w:val="both"/>
      </w:pPr>
      <w:r>
        <w:rPr>
          <w:rFonts w:ascii="宋体" w:hAnsi="宋体" w:cs="宋体" w:eastAsia="宋体"/>
          <w:sz w:val="24"/>
        </w:rPr>
        <w:t>6.3.9</w:t>
      </w:r>
      <w:r>
        <w:rPr>
          <w:rFonts w:ascii="宋体" w:hAnsi="宋体" w:cs="宋体" w:eastAsia="宋体"/>
          <w:sz w:val="24"/>
        </w:rPr>
        <w:t>如甲方因使用本合同产品发生故障或甲方认为可能存在发生故障的隐患时，乙方应根据合同约定的内容和响应时间及时向甲方提供上述各项售后服务。如乙方以任何理由拒不到场或推卸责任，即视为乙方承担全部产品责任，且甲方有权根据合同约定追究乙方的违约责任。</w:t>
      </w:r>
    </w:p>
    <w:p>
      <w:pPr>
        <w:pStyle w:val="null3"/>
        <w:jc w:val="both"/>
      </w:pPr>
      <w:r>
        <w:rPr>
          <w:rFonts w:ascii="宋体" w:hAnsi="宋体" w:cs="宋体" w:eastAsia="宋体"/>
          <w:sz w:val="24"/>
        </w:rPr>
        <w:t>6.4</w:t>
      </w:r>
      <w:r>
        <w:rPr>
          <w:rFonts w:ascii="宋体" w:hAnsi="宋体" w:cs="宋体" w:eastAsia="宋体"/>
          <w:sz w:val="24"/>
        </w:rPr>
        <w:t>培训。</w:t>
      </w:r>
      <w:r>
        <w:rPr>
          <w:rFonts w:ascii="宋体" w:hAnsi="宋体" w:cs="宋体" w:eastAsia="宋体"/>
          <w:sz w:val="24"/>
        </w:rPr>
        <w:t>乙方</w:t>
      </w:r>
      <w:r>
        <w:rPr>
          <w:rFonts w:ascii="宋体" w:hAnsi="宋体" w:cs="宋体" w:eastAsia="宋体"/>
          <w:sz w:val="24"/>
        </w:rPr>
        <w:t>提供培训材料、产品手册、培训视频等培训相关内容；提供设备的全部文档（</w:t>
      </w:r>
      <w:r>
        <w:rPr>
          <w:rFonts w:ascii="宋体" w:hAnsi="宋体" w:cs="宋体" w:eastAsia="宋体"/>
          <w:sz w:val="24"/>
        </w:rPr>
        <w:t>应为</w:t>
      </w:r>
      <w:r>
        <w:rPr>
          <w:rFonts w:ascii="宋体" w:hAnsi="宋体" w:cs="宋体" w:eastAsia="宋体"/>
          <w:sz w:val="24"/>
        </w:rPr>
        <w:t>中文</w:t>
      </w:r>
      <w:r>
        <w:rPr>
          <w:rFonts w:ascii="宋体" w:hAnsi="宋体" w:cs="宋体" w:eastAsia="宋体"/>
          <w:sz w:val="24"/>
        </w:rPr>
        <w:t>，</w:t>
      </w:r>
      <w:r>
        <w:rPr>
          <w:rFonts w:ascii="宋体" w:hAnsi="宋体" w:cs="宋体" w:eastAsia="宋体"/>
          <w:sz w:val="24"/>
        </w:rPr>
        <w:t>可为电子版</w:t>
      </w:r>
      <w:r>
        <w:rPr>
          <w:rFonts w:ascii="宋体" w:hAnsi="宋体" w:cs="宋体" w:eastAsia="宋体"/>
          <w:sz w:val="24"/>
        </w:rPr>
        <w:t>，</w:t>
      </w:r>
      <w:r>
        <w:rPr>
          <w:rFonts w:ascii="宋体" w:hAnsi="宋体" w:cs="宋体" w:eastAsia="宋体"/>
          <w:sz w:val="24"/>
        </w:rPr>
        <w:t>包括但不限于技术手册、使用手册、维护手册）</w:t>
      </w:r>
      <w:r>
        <w:rPr>
          <w:rFonts w:ascii="宋体" w:hAnsi="宋体" w:cs="宋体" w:eastAsia="宋体"/>
          <w:sz w:val="24"/>
        </w:rPr>
        <w:t>。</w:t>
      </w:r>
      <w:r>
        <w:rPr>
          <w:rFonts w:ascii="宋体" w:hAnsi="宋体" w:cs="宋体" w:eastAsia="宋体"/>
          <w:sz w:val="24"/>
        </w:rPr>
        <w:t>可向甲方提供</w:t>
      </w:r>
      <w:r>
        <w:rPr>
          <w:rFonts w:ascii="宋体" w:hAnsi="宋体" w:cs="宋体" w:eastAsia="宋体"/>
          <w:sz w:val="24"/>
        </w:rPr>
        <w:t>设备管理和运行维护等在内的培训。具体培训时间由双方商定。</w:t>
      </w:r>
    </w:p>
    <w:p>
      <w:pPr>
        <w:pStyle w:val="null3"/>
        <w:jc w:val="both"/>
      </w:pPr>
      <w:r>
        <w:rPr>
          <w:rFonts w:ascii="宋体" w:hAnsi="宋体" w:cs="宋体" w:eastAsia="宋体"/>
          <w:sz w:val="24"/>
        </w:rPr>
        <w:t>6.5</w:t>
      </w:r>
      <w:r>
        <w:rPr>
          <w:rFonts w:ascii="宋体" w:hAnsi="宋体" w:cs="宋体" w:eastAsia="宋体"/>
          <w:sz w:val="24"/>
        </w:rPr>
        <w:t>兼容性</w:t>
      </w:r>
    </w:p>
    <w:p>
      <w:pPr>
        <w:pStyle w:val="null3"/>
        <w:ind w:left="570"/>
        <w:jc w:val="both"/>
      </w:pPr>
      <w:r>
        <w:rPr>
          <w:rFonts w:ascii="宋体" w:hAnsi="宋体" w:cs="宋体" w:eastAsia="宋体"/>
          <w:sz w:val="24"/>
        </w:rPr>
        <w:t>6.5.1</w:t>
      </w:r>
      <w:r>
        <w:rPr>
          <w:rFonts w:ascii="宋体" w:hAnsi="宋体" w:cs="宋体" w:eastAsia="宋体"/>
          <w:sz w:val="24"/>
        </w:rPr>
        <w:t>乙方保证对于本合同下向甲方销售的产品，原厂商和</w:t>
      </w:r>
      <w:r>
        <w:rPr>
          <w:rFonts w:ascii="宋体" w:hAnsi="宋体" w:cs="宋体" w:eastAsia="宋体"/>
          <w:sz w:val="24"/>
        </w:rPr>
        <w:t>/或乙方在本合同生效后</w:t>
      </w:r>
      <w:r>
        <w:rPr>
          <w:rFonts w:ascii="calibri" w:hAnsi="calibri" w:cs="calibri" w:eastAsia="calibri"/>
          <w:sz w:val="21"/>
          <w:u w:val="single"/>
        </w:rPr>
        <w:t xml:space="preserve"> </w:t>
      </w:r>
      <w:r>
        <w:rPr>
          <w:rFonts w:ascii="宋体" w:hAnsi="宋体" w:cs="宋体" w:eastAsia="宋体"/>
          <w:sz w:val="24"/>
          <w:u w:val="single"/>
        </w:rPr>
        <w:t>1</w:t>
      </w:r>
      <w:r>
        <w:rPr>
          <w:rFonts w:ascii="calibri" w:hAnsi="calibri" w:cs="calibri" w:eastAsia="calibri"/>
          <w:sz w:val="21"/>
          <w:u w:val="single"/>
        </w:rPr>
        <w:t xml:space="preserve"> </w:t>
      </w:r>
      <w:r>
        <w:rPr>
          <w:rFonts w:ascii="宋体" w:hAnsi="宋体" w:cs="宋体" w:eastAsia="宋体"/>
          <w:sz w:val="24"/>
        </w:rPr>
        <w:t>年内不停止生产，至少</w:t>
      </w:r>
      <w:r>
        <w:rPr>
          <w:rFonts w:ascii="calibri" w:hAnsi="calibri" w:cs="calibri" w:eastAsia="calibri"/>
          <w:sz w:val="21"/>
          <w:u w:val="single"/>
        </w:rPr>
        <w:t xml:space="preserve"> </w:t>
      </w:r>
      <w:r>
        <w:rPr>
          <w:rFonts w:ascii="宋体" w:hAnsi="宋体" w:cs="宋体" w:eastAsia="宋体"/>
          <w:sz w:val="24"/>
          <w:u w:val="single"/>
        </w:rPr>
        <w:t>7</w:t>
      </w:r>
      <w:r>
        <w:rPr>
          <w:rFonts w:ascii="calibri" w:hAnsi="calibri" w:cs="calibri" w:eastAsia="calibri"/>
          <w:sz w:val="21"/>
          <w:u w:val="single"/>
        </w:rPr>
        <w:t xml:space="preserve"> </w:t>
      </w:r>
      <w:r>
        <w:rPr>
          <w:rFonts w:ascii="宋体" w:hAnsi="宋体" w:cs="宋体" w:eastAsia="宋体"/>
          <w:sz w:val="24"/>
        </w:rPr>
        <w:t>年内不会终止对该产品提供售后服务、保证产品配件供应、保证服务器系统管理软件安全漏洞修复补丁的持续发布。</w:t>
      </w:r>
      <w:r>
        <w:rPr>
          <w:rFonts w:ascii="宋体" w:hAnsi="宋体" w:cs="宋体" w:eastAsia="宋体"/>
          <w:sz w:val="24"/>
        </w:rPr>
        <w:t>乙方应在产品停止服务前至少</w:t>
      </w:r>
      <w:r>
        <w:rPr>
          <w:rFonts w:ascii="宋体" w:hAnsi="宋体" w:cs="宋体" w:eastAsia="宋体"/>
          <w:sz w:val="24"/>
        </w:rPr>
        <w:t>1</w:t>
      </w:r>
      <w:r>
        <w:rPr>
          <w:rFonts w:ascii="宋体" w:hAnsi="宋体" w:cs="宋体" w:eastAsia="宋体"/>
          <w:sz w:val="24"/>
        </w:rPr>
        <w:t>年</w:t>
      </w:r>
      <w:r>
        <w:rPr>
          <w:rFonts w:ascii="宋体" w:hAnsi="宋体" w:cs="宋体" w:eastAsia="宋体"/>
          <w:sz w:val="24"/>
        </w:rPr>
        <w:t>，</w:t>
      </w:r>
      <w:r>
        <w:rPr>
          <w:rFonts w:ascii="宋体" w:hAnsi="宋体" w:cs="宋体" w:eastAsia="宋体"/>
          <w:sz w:val="24"/>
        </w:rPr>
        <w:t>以书面形式告知甲方产品停止服务时间</w:t>
      </w:r>
      <w:r>
        <w:rPr>
          <w:rFonts w:ascii="宋体" w:hAnsi="宋体" w:cs="宋体" w:eastAsia="宋体"/>
          <w:sz w:val="24"/>
        </w:rPr>
        <w:t>。</w:t>
      </w:r>
    </w:p>
    <w:p>
      <w:pPr>
        <w:pStyle w:val="null3"/>
        <w:ind w:left="570"/>
        <w:jc w:val="both"/>
      </w:pPr>
      <w:r>
        <w:rPr>
          <w:rFonts w:ascii="times new roman, times, serif" w:hAnsi="times new roman, times, serif" w:cs="times new roman, times, serif" w:eastAsia="times new roman, times, serif"/>
          <w:sz w:val="24"/>
        </w:rPr>
        <w:t>6.5.2</w:t>
      </w:r>
      <w:r>
        <w:rPr>
          <w:rFonts w:ascii="宋体" w:hAnsi="宋体" w:cs="宋体" w:eastAsia="宋体"/>
          <w:sz w:val="24"/>
        </w:rPr>
        <w:t>【</w:t>
      </w:r>
      <w:r>
        <w:rPr>
          <w:rFonts w:ascii="宋体" w:hAnsi="宋体" w:cs="宋体" w:eastAsia="宋体"/>
          <w:sz w:val="24"/>
          <w:i/>
        </w:rPr>
        <w:t>乙方保证：本合同采购产品的质量保障服务（维保服务）期结束后</w:t>
      </w:r>
      <w:r>
        <w:rPr>
          <w:rFonts w:ascii="宋体" w:hAnsi="宋体" w:cs="宋体" w:eastAsia="宋体"/>
          <w:sz w:val="24"/>
          <w:i/>
        </w:rPr>
        <w:t>【</w:t>
      </w:r>
      <w:r>
        <w:rPr>
          <w:rFonts w:ascii="times" w:hAnsi="times" w:cs="times" w:eastAsia="times"/>
          <w:sz w:val="24"/>
          <w:i/>
        </w:rPr>
        <w:t>4</w:t>
      </w:r>
      <w:r>
        <w:rPr>
          <w:rFonts w:ascii="宋体" w:hAnsi="宋体" w:cs="宋体" w:eastAsia="宋体"/>
          <w:sz w:val="24"/>
          <w:i/>
        </w:rPr>
        <w:t>】年内</w:t>
      </w:r>
      <w:r>
        <w:rPr>
          <w:rFonts w:ascii="宋体" w:hAnsi="宋体" w:cs="宋体" w:eastAsia="宋体"/>
          <w:sz w:val="24"/>
          <w:i/>
        </w:rPr>
        <w:t>，产品原厂商承诺后续所有产品的质量保障服务（维保服务）单价（单台单年）不高于该设备硬件价格（包含所有配件、模块，但不含维保服务）的</w:t>
      </w:r>
      <w:r>
        <w:rPr>
          <w:rFonts w:ascii="times" w:hAnsi="times" w:cs="times" w:eastAsia="times"/>
          <w:sz w:val="24"/>
          <w:i/>
        </w:rPr>
        <w:t>10%</w:t>
      </w:r>
      <w:r>
        <w:rPr>
          <w:rFonts w:ascii="宋体" w:hAnsi="宋体" w:cs="宋体" w:eastAsia="宋体"/>
          <w:sz w:val="24"/>
          <w:i/>
        </w:rPr>
        <w:t>；并且服务标准应与本合同下质量保障服务（维保服务）标准相同。</w:t>
      </w:r>
      <w:r>
        <w:rPr>
          <w:rFonts w:ascii="宋体" w:hAnsi="宋体" w:cs="宋体" w:eastAsia="宋体"/>
          <w:sz w:val="24"/>
        </w:rPr>
        <w:t>】</w:t>
      </w:r>
      <w:r>
        <w:rPr>
          <w:rFonts w:ascii="times" w:hAnsi="times" w:cs="times" w:eastAsia="times"/>
          <w:sz w:val="24"/>
        </w:rPr>
        <w:t>-</w:t>
      </w:r>
      <w:r>
        <w:rPr>
          <w:rFonts w:ascii="宋体" w:hAnsi="宋体" w:cs="宋体" w:eastAsia="宋体"/>
          <w:sz w:val="24"/>
        </w:rPr>
        <w:t>（注：本项视中标人实际响应情况而定）</w:t>
      </w:r>
    </w:p>
    <w:p>
      <w:pPr>
        <w:pStyle w:val="null3"/>
        <w:ind w:left="570"/>
        <w:jc w:val="both"/>
      </w:pPr>
      <w:r>
        <w:rPr>
          <w:rFonts w:ascii="times new roman, times, serif" w:hAnsi="times new roman, times, serif" w:cs="times new roman, times, serif" w:eastAsia="times new roman, times, serif"/>
          <w:sz w:val="24"/>
        </w:rPr>
        <w:t>6.5.3</w:t>
      </w:r>
      <w:r>
        <w:rPr>
          <w:rFonts w:ascii="宋体" w:hAnsi="宋体" w:cs="宋体" w:eastAsia="宋体"/>
          <w:sz w:val="24"/>
        </w:rPr>
        <w:t>如在合同期内，非因甲方自身原因，乙方或原厂商需要升级产品的，若甲方认为产品不适合升级的，乙方应在不增加甲方费用的情况下，保证甲方正常使用本合同产品并继续在合同期内为甲方提供各项售后服务。若甲方同意升级的，乙方应协调原厂商保证被升级的产品功能性以及售后服务的标准不得少于本合同约定的功能性，不得影响或中断甲方的正常使用，且由此增加的所有费用和所有风险均由乙方承担。</w:t>
      </w:r>
    </w:p>
    <w:p>
      <w:pPr>
        <w:pStyle w:val="null3"/>
        <w:numPr>
          <w:ilvl w:val="0"/>
          <w:numId w:val="1"/>
        </w:numPr>
        <w:spacing w:before="315" w:after="255"/>
        <w:jc w:val="both"/>
      </w:pPr>
      <w:r>
        <w:rPr>
          <w:rFonts w:ascii="宋体" w:hAnsi="宋体" w:cs="宋体" w:eastAsia="宋体"/>
          <w:sz w:val="32"/>
          <w:b/>
        </w:rPr>
        <w:t>双方保证事项</w:t>
      </w:r>
    </w:p>
    <w:p>
      <w:pPr>
        <w:pStyle w:val="null3"/>
        <w:jc w:val="both"/>
      </w:pPr>
      <w:r>
        <w:rPr>
          <w:rFonts w:ascii="宋体" w:hAnsi="宋体" w:cs="宋体" w:eastAsia="宋体"/>
          <w:sz w:val="24"/>
        </w:rPr>
        <w:t>7.1</w:t>
      </w:r>
      <w:r>
        <w:rPr>
          <w:rFonts w:ascii="宋体" w:hAnsi="宋体" w:cs="宋体" w:eastAsia="宋体"/>
          <w:sz w:val="24"/>
        </w:rPr>
        <w:t>双方在此声明并保证，其按照组建或设立所在地法律合法组建或设立，并有效存续。其签署和履行本合同及与本合同相关的文件，不会与任何适用的法律、其组织章程性文件的任何规定、适用于其或其任何资产的判决、裁决、指令或合同约定相违背或冲突；其提供本合同服务符合其营业执照中规定的营业内容，并已经获得提供本合同服务所需的全部政府监管机构所要求的全部审批、备案或核准</w:t>
      </w:r>
      <w:r>
        <w:rPr>
          <w:rFonts w:ascii="宋体" w:hAnsi="宋体" w:cs="宋体" w:eastAsia="宋体"/>
          <w:sz w:val="24"/>
        </w:rPr>
        <w:t>(如需)；代表其达成和签署本合同的人员已获得充分和必要的授权；以其名义或代表其从事业务的人员，均已获得充分和必要的授权。</w:t>
      </w:r>
    </w:p>
    <w:p>
      <w:pPr>
        <w:pStyle w:val="null3"/>
        <w:jc w:val="both"/>
      </w:pPr>
      <w:r>
        <w:rPr>
          <w:rFonts w:ascii="宋体" w:hAnsi="宋体" w:cs="宋体" w:eastAsia="宋体"/>
          <w:sz w:val="24"/>
        </w:rPr>
        <w:t>7.2</w:t>
      </w:r>
      <w:r>
        <w:rPr>
          <w:rFonts w:ascii="宋体" w:hAnsi="宋体" w:cs="宋体" w:eastAsia="宋体"/>
          <w:sz w:val="24"/>
        </w:rPr>
        <w:t>乙方承诺其向甲方提供的乙方主体资格、资质、信誉、规模（人员、场地）等内容的相关资料和信息真实、准确、完整。</w:t>
      </w:r>
    </w:p>
    <w:p>
      <w:pPr>
        <w:pStyle w:val="null3"/>
        <w:jc w:val="both"/>
      </w:pPr>
      <w:r>
        <w:rPr>
          <w:rFonts w:ascii="宋体" w:hAnsi="宋体" w:cs="宋体" w:eastAsia="宋体"/>
          <w:sz w:val="24"/>
        </w:rPr>
        <w:t>7.3</w:t>
      </w:r>
      <w:r>
        <w:rPr>
          <w:rFonts w:ascii="宋体" w:hAnsi="宋体" w:cs="宋体" w:eastAsia="宋体"/>
          <w:sz w:val="24"/>
        </w:rPr>
        <w:t>乙方保证对其交付的产品享有合法的销售权利，不受任何第三方追索，同时没有索赔、扣押、抵押或其它权利限制威胁到甲方，以致妨碍到甲方对产品的使用。由此引起的损失全部由乙方承担。乙方应全权负责索赔的应诉或解决。</w:t>
      </w:r>
    </w:p>
    <w:p>
      <w:pPr>
        <w:pStyle w:val="null3"/>
        <w:jc w:val="both"/>
      </w:pPr>
      <w:r>
        <w:rPr>
          <w:rFonts w:ascii="宋体" w:hAnsi="宋体" w:cs="宋体" w:eastAsia="宋体"/>
          <w:sz w:val="24"/>
        </w:rPr>
        <w:t>7.4</w:t>
      </w:r>
      <w:r>
        <w:rPr>
          <w:rFonts w:ascii="宋体" w:hAnsi="宋体" w:cs="宋体" w:eastAsia="宋体"/>
          <w:sz w:val="24"/>
        </w:rPr>
        <w:t>乙方保证其所交付的产品不存在侵犯第三方专利权、著作权或商标权等知识产权的情形。如果乙方交付的产品存在侵犯第三方知识产权的情形，且不存在知识产权争议的情形，由此引起的损失全部由乙方承担。乙方应全权负责索赔的应诉或解决。</w:t>
      </w:r>
    </w:p>
    <w:p>
      <w:pPr>
        <w:pStyle w:val="null3"/>
        <w:jc w:val="both"/>
      </w:pPr>
      <w:r>
        <w:rPr>
          <w:rFonts w:ascii="宋体" w:hAnsi="宋体" w:cs="宋体" w:eastAsia="宋体"/>
          <w:sz w:val="24"/>
        </w:rPr>
        <w:t>7.5</w:t>
      </w:r>
      <w:r>
        <w:rPr>
          <w:rFonts w:ascii="宋体" w:hAnsi="宋体" w:cs="宋体" w:eastAsia="宋体"/>
          <w:sz w:val="24"/>
        </w:rPr>
        <w:t>乙方因违反</w:t>
      </w:r>
      <w:r>
        <w:rPr>
          <w:rFonts w:ascii="宋体" w:hAnsi="宋体" w:cs="宋体" w:eastAsia="宋体"/>
          <w:sz w:val="24"/>
        </w:rPr>
        <w:t>7.3条或7.4条约定，其所交付的产品存在权利瑕疵以致妨碍到甲方对产品的使用的，甲方有权要求乙方采取相应的补救措施。如乙方在甲方要求的合理期限内未对其违约行为进行补救或未能充分补救，并不妨碍甲方根据实际情况采取补救方案进行补救，由此引起的以下损失全部由乙方承担：</w:t>
      </w:r>
    </w:p>
    <w:p>
      <w:pPr>
        <w:pStyle w:val="null3"/>
        <w:ind w:left="1320"/>
        <w:jc w:val="both"/>
      </w:pPr>
      <w:r>
        <w:rPr>
          <w:rFonts w:ascii="宋体" w:hAnsi="宋体" w:cs="宋体" w:eastAsia="宋体"/>
          <w:sz w:val="24"/>
        </w:rPr>
        <w:t>（</w:t>
      </w:r>
      <w:r>
        <w:rPr>
          <w:rFonts w:ascii="宋体" w:hAnsi="宋体" w:cs="宋体" w:eastAsia="宋体"/>
          <w:sz w:val="24"/>
        </w:rPr>
        <w:t>1）因加载或恢复其丢失或受损数据的成本和费用；</w:t>
      </w:r>
    </w:p>
    <w:p>
      <w:pPr>
        <w:pStyle w:val="null3"/>
        <w:ind w:left="855"/>
        <w:jc w:val="both"/>
      </w:pPr>
      <w:r>
        <w:rPr>
          <w:rFonts w:ascii="宋体" w:hAnsi="宋体" w:cs="宋体" w:eastAsia="宋体"/>
          <w:sz w:val="24"/>
        </w:rPr>
        <w:t>（</w:t>
      </w:r>
      <w:r>
        <w:rPr>
          <w:rFonts w:ascii="宋体" w:hAnsi="宋体" w:cs="宋体" w:eastAsia="宋体"/>
          <w:sz w:val="24"/>
        </w:rPr>
        <w:t>2）甲方自行或聘用第三方对乙方提供的产品的缺陷或损害进行补救、或取得替代产品的成本和费用；</w:t>
      </w:r>
    </w:p>
    <w:p>
      <w:pPr>
        <w:pStyle w:val="null3"/>
        <w:ind w:left="855"/>
        <w:jc w:val="both"/>
      </w:pPr>
      <w:r>
        <w:rPr>
          <w:rFonts w:ascii="宋体" w:hAnsi="宋体" w:cs="宋体" w:eastAsia="宋体"/>
          <w:sz w:val="24"/>
        </w:rPr>
        <w:t>（</w:t>
      </w:r>
      <w:r>
        <w:rPr>
          <w:rFonts w:ascii="宋体" w:hAnsi="宋体" w:cs="宋体" w:eastAsia="宋体"/>
          <w:sz w:val="24"/>
        </w:rPr>
        <w:t>3）甲方因乙方未能提供本合同项下任何产品或其任何部分而实施替代方案的成本和费用；</w:t>
      </w:r>
    </w:p>
    <w:p>
      <w:pPr>
        <w:pStyle w:val="null3"/>
        <w:ind w:left="855"/>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）因乙方在本合同项下任何产品未能符合甲方在本合同签订时或之前明确提出的监管需求，而使甲方受到的处罚、罚金或费用。</w:t>
      </w:r>
    </w:p>
    <w:p>
      <w:pPr>
        <w:pStyle w:val="null3"/>
        <w:jc w:val="both"/>
      </w:pPr>
      <w:r>
        <w:rPr>
          <w:rFonts w:ascii="宋体" w:hAnsi="宋体" w:cs="宋体" w:eastAsia="宋体"/>
          <w:sz w:val="24"/>
        </w:rPr>
        <w:t>7.6</w:t>
      </w:r>
      <w:r>
        <w:rPr>
          <w:rFonts w:ascii="宋体" w:hAnsi="宋体" w:cs="宋体" w:eastAsia="宋体"/>
          <w:sz w:val="24"/>
        </w:rPr>
        <w:t>乙方保证对本合同的执行不会违反与其相关的任何合同条款、责任、法律、法规和法令，并应协调原厂商保证所提供之产品符合产品生产、储存、销售的强制性法律法规规定。</w:t>
      </w:r>
    </w:p>
    <w:p>
      <w:pPr>
        <w:pStyle w:val="null3"/>
        <w:jc w:val="both"/>
      </w:pPr>
      <w:r>
        <w:rPr>
          <w:rFonts w:ascii="宋体" w:hAnsi="宋体" w:cs="宋体" w:eastAsia="宋体"/>
          <w:sz w:val="24"/>
        </w:rPr>
        <w:t>7.7</w:t>
      </w:r>
      <w:r>
        <w:rPr>
          <w:rFonts w:ascii="宋体" w:hAnsi="宋体" w:cs="宋体" w:eastAsia="宋体"/>
          <w:sz w:val="24"/>
        </w:rPr>
        <w:t>乙方保证向甲方提供的产品是原厂、全新的。乙方应协调原厂商保证向甲方提供的产品是先进的、成熟的、质量优良的，产品选型均符合安全可靠、经济运行和易于维护的要求，不存在自身设计、材料和制造工艺上的缺陷，符合双方确定的技术标准和规范的要求，且在这种要求下使用是安全的。发货后如产品被认为具有危险性或瑕疵，乙方应立即通知甲方。为防止甲方发生事故或产生重大损失，乙方应采用必要方式进行援助。</w:t>
      </w:r>
    </w:p>
    <w:p>
      <w:pPr>
        <w:pStyle w:val="null3"/>
        <w:jc w:val="both"/>
      </w:pPr>
      <w:r>
        <w:rPr>
          <w:rFonts w:ascii="宋体" w:hAnsi="宋体" w:cs="宋体" w:eastAsia="宋体"/>
          <w:sz w:val="24"/>
        </w:rPr>
        <w:t>7.8</w:t>
      </w:r>
      <w:r>
        <w:rPr>
          <w:rFonts w:ascii="宋体" w:hAnsi="宋体" w:cs="宋体" w:eastAsia="宋体"/>
          <w:sz w:val="24"/>
        </w:rPr>
        <w:t>乙方保证其对甲方提供的产品如经甲方验收不合格，甲方有权拒绝收货或要求乙方对不合格部分的产品退货、对缺少的产品补货。由此造成乙方损失的，乙方自行负担，甲方不承担任何责任。</w:t>
      </w:r>
    </w:p>
    <w:p>
      <w:pPr>
        <w:pStyle w:val="null3"/>
        <w:jc w:val="both"/>
      </w:pPr>
      <w:r>
        <w:rPr>
          <w:rFonts w:ascii="宋体" w:hAnsi="宋体" w:cs="宋体" w:eastAsia="宋体"/>
          <w:sz w:val="24"/>
        </w:rPr>
        <w:t>7.9</w:t>
      </w:r>
      <w:r>
        <w:rPr>
          <w:rFonts w:ascii="宋体" w:hAnsi="宋体" w:cs="宋体" w:eastAsia="宋体"/>
          <w:sz w:val="24"/>
        </w:rPr>
        <w:t>乙方保证按合同约定向甲方提供合格产品和服务，如果在售后服务期内产品不符合技术规范或者有缺陷或故障，乙方应在服务响应时间内根据甲方需要提供技术支持和售后服务，不得收取任何费用，以保证甲方能够正常使用产品。乙方的技术支持及服务应在甲方上海住所地或甲方指定的其他地点进行。若因原厂商原因导致乙方不履行或者不能履行合同义务的，乙方有义务敦促原厂商全面履行各项义务，否则乙方无条件代为承担所有连带责任，并将对原厂商享有的保证和赔偿转让给甲方。</w:t>
      </w:r>
    </w:p>
    <w:p>
      <w:pPr>
        <w:pStyle w:val="null3"/>
        <w:jc w:val="both"/>
      </w:pPr>
      <w:r>
        <w:rPr>
          <w:rFonts w:ascii="宋体" w:hAnsi="宋体" w:cs="宋体" w:eastAsia="宋体"/>
          <w:sz w:val="24"/>
        </w:rPr>
        <w:t>7.10</w:t>
      </w:r>
      <w:r>
        <w:rPr>
          <w:rFonts w:ascii="宋体" w:hAnsi="宋体" w:cs="宋体" w:eastAsia="宋体"/>
          <w:sz w:val="24"/>
        </w:rPr>
        <w:t>乙方应遵守所有适用法律以及本合同中具体列明的要求，并保证其在合同有效期内有能力及时履行法律及合同要求。如乙方发生资不抵债、企业经营范围发生变更或进入清算、破产或解散程序时，乙方保证立即书面通知甲方；发生前述情况时，甲方可单方解除本合同，并有权自行选择涉及本合同产品的供应商或服务商，同时甲方有权要求乙方返还尚未发生的服务费用。</w:t>
      </w:r>
    </w:p>
    <w:p>
      <w:pPr>
        <w:pStyle w:val="null3"/>
        <w:jc w:val="both"/>
      </w:pPr>
      <w:r>
        <w:rPr>
          <w:rFonts w:ascii="宋体" w:hAnsi="宋体" w:cs="宋体" w:eastAsia="宋体"/>
          <w:sz w:val="24"/>
        </w:rPr>
        <w:t>7.11</w:t>
      </w:r>
      <w:r>
        <w:rPr>
          <w:rFonts w:ascii="宋体" w:hAnsi="宋体" w:cs="宋体" w:eastAsia="宋体"/>
          <w:sz w:val="24"/>
        </w:rPr>
        <w:t>甲方有权通过检查等方式对合同实施的进程和质量进行监督，有权进行供应商服务质量评价共享，乙方应予以积极配合。乙方保证，甲方对乙方提供的产品或服务提出整改意见时，乙方应立即在</w:t>
      </w:r>
      <w:r>
        <w:rPr>
          <w:rFonts w:ascii="宋体" w:hAnsi="宋体" w:cs="宋体" w:eastAsia="宋体"/>
          <w:sz w:val="24"/>
          <w:u w:val="single"/>
        </w:rPr>
        <w:t>5</w:t>
      </w:r>
      <w:r>
        <w:rPr>
          <w:rFonts w:ascii="宋体" w:hAnsi="宋体" w:cs="宋体" w:eastAsia="宋体"/>
          <w:sz w:val="24"/>
        </w:rPr>
        <w:t>日内整改并达到甲方满意。如有替换服务人员的，被替换的服务人员应及时交回相关资源授权，并向甲方提交交接回收情况说明。</w:t>
      </w:r>
    </w:p>
    <w:p>
      <w:pPr>
        <w:pStyle w:val="null3"/>
        <w:jc w:val="both"/>
      </w:pPr>
      <w:r>
        <w:rPr>
          <w:rFonts w:ascii="宋体" w:hAnsi="宋体" w:cs="宋体" w:eastAsia="宋体"/>
          <w:sz w:val="24"/>
        </w:rPr>
        <w:t>7.12</w:t>
      </w:r>
      <w:r>
        <w:rPr>
          <w:rFonts w:ascii="宋体" w:hAnsi="宋体" w:cs="宋体" w:eastAsia="宋体"/>
          <w:sz w:val="24"/>
        </w:rPr>
        <w:t>乙方加强对乙方服务人员的管理，承诺并保证：</w:t>
      </w:r>
    </w:p>
    <w:p>
      <w:pPr>
        <w:pStyle w:val="null3"/>
      </w:pPr>
      <w:r>
        <w:rPr>
          <w:rFonts w:ascii="宋体" w:hAnsi="宋体" w:cs="宋体" w:eastAsia="宋体"/>
          <w:sz w:val="24"/>
        </w:rPr>
        <w:t>7.12.1</w:t>
      </w:r>
      <w:r>
        <w:rPr>
          <w:rFonts w:ascii="宋体" w:hAnsi="宋体" w:cs="宋体" w:eastAsia="宋体"/>
          <w:sz w:val="24"/>
        </w:rPr>
        <w:t>乙方应定期组织员工参与培训，尤其是信息安全培训，确保乙方服务人员均具备较强的信息安全意识；</w:t>
      </w:r>
    </w:p>
    <w:p>
      <w:pPr>
        <w:pStyle w:val="null3"/>
      </w:pPr>
      <w:r>
        <w:rPr>
          <w:rFonts w:ascii="宋体" w:hAnsi="宋体" w:cs="宋体" w:eastAsia="宋体"/>
          <w:sz w:val="24"/>
        </w:rPr>
        <w:t>7.12.2</w:t>
      </w:r>
      <w:r>
        <w:rPr>
          <w:rFonts w:ascii="宋体" w:hAnsi="宋体" w:cs="宋体" w:eastAsia="宋体"/>
          <w:sz w:val="24"/>
        </w:rPr>
        <w:t>乙方保证乙方及其服务人员均能配合甲方接受供应商背景、人员背景、技术能力方面的安全审查和背景调查，审查或调查内容包括公司经营情况、软件开发资质、内控管理能力和人力雇佣状况等；</w:t>
      </w:r>
    </w:p>
    <w:p>
      <w:pPr>
        <w:pStyle w:val="null3"/>
      </w:pPr>
      <w:r>
        <w:rPr>
          <w:rFonts w:ascii="宋体" w:hAnsi="宋体" w:cs="宋体" w:eastAsia="宋体"/>
          <w:sz w:val="24"/>
        </w:rPr>
        <w:t>7.12.3</w:t>
      </w:r>
      <w:r>
        <w:rPr>
          <w:rFonts w:ascii="宋体" w:hAnsi="宋体" w:cs="宋体" w:eastAsia="宋体"/>
          <w:sz w:val="24"/>
        </w:rPr>
        <w:t>乙方保证与其服务人员均签署了劳动合同，尤其是与关键岗位员工签订了长期劳动合同，以保障乙方具备向甲方提供持续服务的能力；</w:t>
      </w:r>
    </w:p>
    <w:p>
      <w:pPr>
        <w:pStyle w:val="null3"/>
      </w:pPr>
      <w:r>
        <w:rPr>
          <w:rFonts w:ascii="宋体" w:hAnsi="宋体" w:cs="宋体" w:eastAsia="宋体"/>
          <w:sz w:val="24"/>
        </w:rPr>
        <w:t>7.12.4</w:t>
      </w:r>
      <w:r>
        <w:rPr>
          <w:rFonts w:ascii="宋体" w:hAnsi="宋体" w:cs="宋体" w:eastAsia="宋体"/>
          <w:sz w:val="24"/>
        </w:rPr>
        <w:t>乙方保证其服务人员均为中国公民；如乙方需指派外籍服务人员时，须提前向甲方提出，经过甲方同意后方可指派；同时，乙方应严格限制外籍服务人员对甲方信息、知识产权的接触范围，确保甲方信息安全；</w:t>
      </w:r>
    </w:p>
    <w:p>
      <w:pPr>
        <w:pStyle w:val="null3"/>
      </w:pPr>
      <w:r>
        <w:rPr>
          <w:rFonts w:ascii="宋体" w:hAnsi="宋体" w:cs="宋体" w:eastAsia="宋体"/>
          <w:sz w:val="24"/>
        </w:rPr>
        <w:t>7.12.5</w:t>
      </w:r>
      <w:r>
        <w:rPr>
          <w:rFonts w:ascii="宋体" w:hAnsi="宋体" w:cs="宋体" w:eastAsia="宋体"/>
          <w:sz w:val="24"/>
        </w:rPr>
        <w:t>乙方保证乙方及其乙方服务人员遵守国家法律法规，均无犯罪记录、无失信记录，同时具备履行本合同所需的全部资质要求，商业信誉、持续经营状况良好，乙方保证已经对乙方服务人员进行了背景调查，并能提供相应证明材料；</w:t>
      </w:r>
    </w:p>
    <w:p>
      <w:pPr>
        <w:pStyle w:val="null3"/>
      </w:pPr>
      <w:r>
        <w:rPr>
          <w:rFonts w:ascii="宋体" w:hAnsi="宋体" w:cs="宋体" w:eastAsia="宋体"/>
          <w:sz w:val="24"/>
        </w:rPr>
        <w:t>7.12.6</w:t>
      </w:r>
      <w:r>
        <w:rPr>
          <w:rFonts w:ascii="宋体" w:hAnsi="宋体" w:cs="宋体" w:eastAsia="宋体"/>
          <w:sz w:val="24"/>
        </w:rPr>
        <w:t>乙方保证其研发活动及经营活动均不会对国家安全、社会秩序、公共利益构成威胁或损害</w:t>
      </w:r>
    </w:p>
    <w:p>
      <w:pPr>
        <w:pStyle w:val="null3"/>
        <w:jc w:val="both"/>
      </w:pPr>
      <w:r>
        <w:rPr>
          <w:rFonts w:ascii="宋体" w:hAnsi="宋体" w:cs="宋体" w:eastAsia="宋体"/>
          <w:sz w:val="24"/>
        </w:rPr>
        <w:t>7.13</w:t>
      </w:r>
      <w:r>
        <w:rPr>
          <w:rFonts w:ascii="宋体" w:hAnsi="宋体" w:cs="宋体" w:eastAsia="宋体"/>
          <w:sz w:val="24"/>
        </w:rPr>
        <w:t>乙方应为甲方配备相对独立或专用的服务人员团队、场地、信息系统和信息基础设施等资源。乙方应制定服务中断应急预案，明确甲方享有资源优先获取和优先应急处置的权利。</w:t>
      </w:r>
    </w:p>
    <w:p>
      <w:pPr>
        <w:pStyle w:val="null3"/>
        <w:jc w:val="both"/>
      </w:pPr>
      <w:r>
        <w:rPr>
          <w:rFonts w:ascii="宋体" w:hAnsi="宋体" w:cs="宋体" w:eastAsia="宋体"/>
          <w:sz w:val="24"/>
        </w:rPr>
        <w:t>7.14</w:t>
      </w:r>
      <w:r>
        <w:rPr>
          <w:rFonts w:ascii="宋体" w:hAnsi="宋体" w:cs="宋体" w:eastAsia="宋体"/>
          <w:sz w:val="24"/>
        </w:rPr>
        <w:t>甲方保证按本合同约定及时付款并对产品进行接收和各项验收。</w:t>
      </w:r>
    </w:p>
    <w:p>
      <w:pPr>
        <w:pStyle w:val="null3"/>
        <w:jc w:val="both"/>
      </w:pPr>
      <w:r>
        <w:rPr>
          <w:rFonts w:ascii="宋体" w:hAnsi="宋体" w:cs="宋体" w:eastAsia="宋体"/>
          <w:sz w:val="24"/>
        </w:rPr>
        <w:t>7.15</w:t>
      </w:r>
      <w:r>
        <w:rPr>
          <w:rFonts w:ascii="宋体" w:hAnsi="宋体" w:cs="宋体" w:eastAsia="宋体"/>
          <w:sz w:val="24"/>
        </w:rPr>
        <w:t>双方承诺遵守所有适用的与反贿赂和反腐败相关的法律法规，不向任何人（包括但不限于任何政府官员、合同相对方、关联方的管理人员或雇员）进行利益输送，从而为任何企业或个人获取、保留或引导业务，或用以获得优势。同时双方承诺在合同有效期间保持</w:t>
      </w:r>
      <w:r>
        <w:rPr>
          <w:rFonts w:ascii="宋体" w:hAnsi="宋体" w:cs="宋体" w:eastAsia="宋体"/>
          <w:sz w:val="24"/>
        </w:rPr>
        <w:t>和执行充足的反贿赂和反腐败政策</w:t>
      </w:r>
      <w:r>
        <w:rPr>
          <w:rFonts w:ascii="宋体" w:hAnsi="宋体" w:cs="宋体" w:eastAsia="宋体"/>
          <w:sz w:val="24"/>
        </w:rPr>
        <w:t>及</w:t>
      </w:r>
      <w:r>
        <w:rPr>
          <w:rFonts w:ascii="宋体" w:hAnsi="宋体" w:cs="宋体" w:eastAsia="宋体"/>
          <w:sz w:val="24"/>
        </w:rPr>
        <w:t>程序</w:t>
      </w:r>
      <w:r>
        <w:rPr>
          <w:rFonts w:ascii="宋体" w:hAnsi="宋体" w:cs="宋体" w:eastAsia="宋体"/>
          <w:sz w:val="24"/>
        </w:rPr>
        <w:t>，并及时向另一方</w:t>
      </w:r>
      <w:r>
        <w:rPr>
          <w:rFonts w:ascii="宋体" w:hAnsi="宋体" w:cs="宋体" w:eastAsia="宋体"/>
          <w:sz w:val="24"/>
        </w:rPr>
        <w:t>报告其接收到的与</w:t>
      </w:r>
      <w:r>
        <w:rPr>
          <w:rFonts w:ascii="宋体" w:hAnsi="宋体" w:cs="宋体" w:eastAsia="宋体"/>
          <w:sz w:val="24"/>
        </w:rPr>
        <w:t>签订或</w:t>
      </w:r>
      <w:r>
        <w:rPr>
          <w:rFonts w:ascii="宋体" w:hAnsi="宋体" w:cs="宋体" w:eastAsia="宋体"/>
          <w:sz w:val="24"/>
        </w:rPr>
        <w:t>履行本</w:t>
      </w:r>
      <w:r>
        <w:rPr>
          <w:rFonts w:ascii="宋体" w:hAnsi="宋体" w:cs="宋体" w:eastAsia="宋体"/>
          <w:sz w:val="24"/>
        </w:rPr>
        <w:t>合同</w:t>
      </w:r>
      <w:r>
        <w:rPr>
          <w:rFonts w:ascii="宋体" w:hAnsi="宋体" w:cs="宋体" w:eastAsia="宋体"/>
          <w:sz w:val="24"/>
        </w:rPr>
        <w:t>有关的任何不正当的财务或其他利益的请求或要求</w:t>
      </w:r>
      <w:r>
        <w:rPr>
          <w:rFonts w:ascii="宋体" w:hAnsi="宋体" w:cs="宋体" w:eastAsia="宋体"/>
          <w:sz w:val="24"/>
        </w:rPr>
        <w:t>，以及</w:t>
      </w:r>
      <w:r>
        <w:rPr>
          <w:rFonts w:ascii="宋体" w:hAnsi="宋体" w:cs="宋体" w:eastAsia="宋体"/>
          <w:sz w:val="24"/>
        </w:rPr>
        <w:t>任何与本</w:t>
      </w:r>
      <w:r>
        <w:rPr>
          <w:rFonts w:ascii="宋体" w:hAnsi="宋体" w:cs="宋体" w:eastAsia="宋体"/>
          <w:sz w:val="24"/>
        </w:rPr>
        <w:t>合同签订或</w:t>
      </w:r>
      <w:r>
        <w:rPr>
          <w:rFonts w:ascii="宋体" w:hAnsi="宋体" w:cs="宋体" w:eastAsia="宋体"/>
          <w:sz w:val="24"/>
        </w:rPr>
        <w:t>履行相关的违反反贿赂和反腐败法律</w:t>
      </w:r>
      <w:r>
        <w:rPr>
          <w:rFonts w:ascii="宋体" w:hAnsi="宋体" w:cs="宋体" w:eastAsia="宋体"/>
          <w:sz w:val="24"/>
        </w:rPr>
        <w:t>法规</w:t>
      </w:r>
      <w:r>
        <w:rPr>
          <w:rFonts w:ascii="宋体" w:hAnsi="宋体" w:cs="宋体" w:eastAsia="宋体"/>
          <w:sz w:val="24"/>
        </w:rPr>
        <w:t>的行为。</w:t>
      </w:r>
    </w:p>
    <w:p>
      <w:pPr>
        <w:pStyle w:val="null3"/>
        <w:jc w:val="both"/>
      </w:pPr>
      <w:r>
        <w:rPr>
          <w:rFonts w:ascii="宋体" w:hAnsi="宋体" w:cs="宋体" w:eastAsia="宋体"/>
          <w:sz w:val="24"/>
        </w:rPr>
        <w:t>7.16</w:t>
      </w:r>
      <w:r>
        <w:rPr>
          <w:rFonts w:ascii="宋体" w:hAnsi="宋体" w:cs="宋体" w:eastAsia="宋体"/>
          <w:sz w:val="24"/>
        </w:rPr>
        <w:t>乙方保证乙方及其服务人员与甲方参与本合同的决策、实施相关人员间无利害关系。</w:t>
      </w:r>
    </w:p>
    <w:p>
      <w:pPr>
        <w:pStyle w:val="null3"/>
        <w:jc w:val="both"/>
      </w:pPr>
      <w:r>
        <w:rPr>
          <w:rFonts w:ascii="宋体" w:hAnsi="宋体" w:cs="宋体" w:eastAsia="宋体"/>
          <w:sz w:val="24"/>
        </w:rPr>
        <w:t>7.17</w:t>
      </w:r>
      <w:r>
        <w:rPr>
          <w:rFonts w:ascii="宋体" w:hAnsi="宋体" w:cs="宋体" w:eastAsia="宋体"/>
          <w:sz w:val="24"/>
        </w:rPr>
        <w:t>乙方承诺遵守甲方的信息安全制度，采取必要措施保护甲方信息安全，并全面、诚信履行保密义务，信息安全以及保密义务的具体约定详见附件《信息安全保障承诺函》、《保密承诺函》。</w:t>
      </w:r>
    </w:p>
    <w:p>
      <w:pPr>
        <w:pStyle w:val="null3"/>
        <w:jc w:val="both"/>
      </w:pPr>
      <w:r>
        <w:rPr>
          <w:rFonts w:ascii="宋体" w:hAnsi="宋体" w:cs="宋体" w:eastAsia="宋体"/>
          <w:sz w:val="24"/>
        </w:rPr>
        <w:t>7.18</w:t>
      </w:r>
      <w:r>
        <w:rPr>
          <w:rFonts w:ascii="宋体" w:hAnsi="宋体" w:cs="宋体" w:eastAsia="宋体"/>
          <w:sz w:val="24"/>
        </w:rPr>
        <w:t>乙方承诺在本合同签订前与甲方及其关联公司的交易中不存在</w:t>
      </w:r>
      <w:r>
        <w:rPr>
          <w:rFonts w:ascii="宋体" w:hAnsi="宋体" w:cs="宋体" w:eastAsia="宋体"/>
          <w:sz w:val="24"/>
        </w:rPr>
        <w:t>8.7条规定的情形。</w:t>
      </w:r>
    </w:p>
    <w:p>
      <w:pPr>
        <w:pStyle w:val="null3"/>
        <w:numPr>
          <w:ilvl w:val="0"/>
          <w:numId w:val="1"/>
        </w:numPr>
        <w:spacing w:before="315" w:after="255"/>
        <w:jc w:val="both"/>
      </w:pPr>
      <w:r>
        <w:rPr>
          <w:rFonts w:ascii="宋体" w:hAnsi="宋体" w:cs="宋体" w:eastAsia="宋体"/>
          <w:sz w:val="32"/>
          <w:b/>
        </w:rPr>
        <w:t>违约责任</w:t>
      </w:r>
    </w:p>
    <w:p>
      <w:pPr>
        <w:pStyle w:val="null3"/>
        <w:jc w:val="both"/>
      </w:pPr>
      <w:r>
        <w:rPr>
          <w:rFonts w:ascii="宋体" w:hAnsi="宋体" w:cs="宋体" w:eastAsia="宋体"/>
          <w:sz w:val="24"/>
        </w:rPr>
        <w:t>8.1</w:t>
      </w:r>
      <w:r>
        <w:rPr>
          <w:rFonts w:ascii="宋体" w:hAnsi="宋体" w:cs="宋体" w:eastAsia="宋体"/>
          <w:sz w:val="24"/>
        </w:rPr>
        <w:t>非因乙方原因或不可抗力事件，甲方逾期付款的，乙方应给予甲方</w:t>
      </w:r>
      <w:r>
        <w:rPr>
          <w:rFonts w:ascii="宋体" w:hAnsi="宋体" w:cs="宋体" w:eastAsia="宋体"/>
          <w:sz w:val="24"/>
        </w:rPr>
        <w:t>15个工作日的宽限期，宽限期满后甲方仍未支付的，每逾期一日支付乙方逾期总额3‰的违约金，违约金总额累计不超过合同总额的20%。甲方逾期付款超过30日，乙方有权单方解除合同，并要求甲方赔偿损失。</w:t>
      </w:r>
    </w:p>
    <w:p>
      <w:pPr>
        <w:pStyle w:val="null3"/>
        <w:jc w:val="left"/>
      </w:pPr>
      <w:r>
        <w:rPr>
          <w:rFonts w:ascii="宋体" w:hAnsi="宋体" w:cs="宋体" w:eastAsia="宋体"/>
          <w:sz w:val="24"/>
        </w:rPr>
        <w:t>8.2</w:t>
      </w:r>
      <w:r>
        <w:rPr>
          <w:rFonts w:ascii="宋体" w:hAnsi="宋体" w:cs="宋体" w:eastAsia="宋体"/>
          <w:sz w:val="24"/>
        </w:rPr>
        <w:t>非因甲方原因或不可抗力事件，乙方未能按照合同约定按期交付合格产品的，每逾期一日支付甲方合同总额</w:t>
      </w:r>
      <w:r>
        <w:rPr>
          <w:rFonts w:ascii="宋体" w:hAnsi="宋体" w:cs="宋体" w:eastAsia="宋体"/>
          <w:sz w:val="24"/>
        </w:rPr>
        <w:t>3‰的违约金，违约金总额累计不超过合同总额的20%。乙方未能按照合同约</w:t>
      </w:r>
      <w:r>
        <w:rPr>
          <w:rFonts w:ascii="宋体" w:hAnsi="宋体" w:cs="宋体" w:eastAsia="宋体"/>
          <w:sz w:val="24"/>
        </w:rPr>
        <w:t>定提供</w:t>
      </w:r>
      <w:r>
        <w:rPr>
          <w:rFonts w:ascii="宋体" w:hAnsi="宋体" w:cs="宋体" w:eastAsia="宋体"/>
          <w:sz w:val="24"/>
        </w:rPr>
        <w:t>质量保障服务（维保服务）</w:t>
      </w:r>
      <w:r>
        <w:rPr>
          <w:rFonts w:ascii="宋体" w:hAnsi="宋体" w:cs="宋体" w:eastAsia="宋体"/>
          <w:sz w:val="24"/>
        </w:rPr>
        <w:t>和售后服务的，每</w:t>
      </w:r>
      <w:r>
        <w:rPr>
          <w:rFonts w:ascii="宋体" w:hAnsi="宋体" w:cs="宋体" w:eastAsia="宋体"/>
          <w:sz w:val="24"/>
        </w:rPr>
        <w:t>发生一次乙方应向甲方支付合同金额</w:t>
      </w:r>
      <w:r>
        <w:rPr>
          <w:rFonts w:ascii="宋体" w:hAnsi="宋体" w:cs="宋体" w:eastAsia="宋体"/>
          <w:sz w:val="24"/>
        </w:rPr>
        <w:t>1%的违约金；如乙方未能按照本合同约定及时修复故障的，违约状态每持续1日，应支付甲方合同总额3‰的违约金。若（1）乙方逾期交货超过30日，或（2）乙方违约次数超过3次，或（3）乙方的违约状态持续时间累计超过15天，甲方有权单方解除本合同，乙方应返还甲方已支付的款项及支付相应利息（按同期贷款市场报价利率计），并支付合同金额20%的违约金。</w:t>
      </w:r>
    </w:p>
    <w:p>
      <w:pPr>
        <w:pStyle w:val="null3"/>
        <w:jc w:val="both"/>
      </w:pPr>
      <w:r>
        <w:rPr>
          <w:rFonts w:ascii="宋体" w:hAnsi="宋体" w:cs="宋体" w:eastAsia="宋体"/>
          <w:sz w:val="24"/>
        </w:rPr>
        <w:t>8.3</w:t>
      </w:r>
      <w:r>
        <w:rPr>
          <w:rFonts w:ascii="宋体" w:hAnsi="宋体" w:cs="宋体" w:eastAsia="宋体"/>
          <w:sz w:val="24"/>
        </w:rPr>
        <w:t>乙</w:t>
      </w:r>
      <w:r>
        <w:rPr>
          <w:rFonts w:ascii="宋体" w:hAnsi="宋体" w:cs="宋体" w:eastAsia="宋体"/>
          <w:sz w:val="24"/>
        </w:rPr>
        <w:t>方</w:t>
      </w:r>
      <w:r>
        <w:rPr>
          <w:rFonts w:ascii="宋体" w:hAnsi="宋体" w:cs="宋体" w:eastAsia="宋体"/>
          <w:sz w:val="24"/>
        </w:rPr>
        <w:t>提供产品</w:t>
      </w:r>
      <w:r>
        <w:rPr>
          <w:rFonts w:ascii="宋体" w:hAnsi="宋体" w:cs="宋体" w:eastAsia="宋体"/>
          <w:sz w:val="24"/>
        </w:rPr>
        <w:t>有</w:t>
      </w:r>
      <w:r>
        <w:rPr>
          <w:rFonts w:ascii="宋体" w:hAnsi="宋体" w:cs="宋体" w:eastAsia="宋体"/>
          <w:sz w:val="24"/>
        </w:rPr>
        <w:t>不符合合同约定情形的</w:t>
      </w:r>
      <w:r>
        <w:rPr>
          <w:rFonts w:ascii="宋体" w:hAnsi="宋体" w:cs="宋体" w:eastAsia="宋体"/>
          <w:sz w:val="24"/>
        </w:rPr>
        <w:t>，</w:t>
      </w:r>
      <w:r>
        <w:rPr>
          <w:rFonts w:ascii="宋体" w:hAnsi="宋体" w:cs="宋体" w:eastAsia="宋体"/>
          <w:sz w:val="24"/>
        </w:rPr>
        <w:t>甲</w:t>
      </w:r>
      <w:r>
        <w:rPr>
          <w:rFonts w:ascii="宋体" w:hAnsi="宋体" w:cs="宋体" w:eastAsia="宋体"/>
          <w:sz w:val="24"/>
        </w:rPr>
        <w:t>方有权拒</w:t>
      </w:r>
      <w:r>
        <w:rPr>
          <w:rFonts w:ascii="宋体" w:hAnsi="宋体" w:cs="宋体" w:eastAsia="宋体"/>
          <w:sz w:val="24"/>
        </w:rPr>
        <w:t>收或退回非合格货品</w:t>
      </w:r>
      <w:r>
        <w:rPr>
          <w:rFonts w:ascii="宋体" w:hAnsi="宋体" w:cs="宋体" w:eastAsia="宋体"/>
          <w:sz w:val="24"/>
        </w:rPr>
        <w:t>，</w:t>
      </w:r>
      <w:r>
        <w:rPr>
          <w:rFonts w:ascii="宋体" w:hAnsi="宋体" w:cs="宋体" w:eastAsia="宋体"/>
          <w:sz w:val="24"/>
        </w:rPr>
        <w:t>乙方须在甲方指定期限内更换为合格产品。若乙方在甲方指定期限内不答复或者不退换的，甲方有权单方面解除合同，要求乙方退还甲方已支付的货款及支付相应利息（按同期贷款市场报价利率计），并支付合同总额</w:t>
      </w:r>
      <w:r>
        <w:rPr>
          <w:rFonts w:ascii="宋体" w:hAnsi="宋体" w:cs="宋体" w:eastAsia="宋体"/>
          <w:sz w:val="24"/>
        </w:rPr>
        <w:t>20%的违约金。若因产品质量问题而给甲方造成任何损失的，包括但不限于质量问题所引发的索赔、损失、责任和花费（含可预见利益、律师费、调查费、公证费、诉讼费、仲裁费等合理费用）乙方应负责全额赔偿。</w:t>
      </w:r>
    </w:p>
    <w:p>
      <w:pPr>
        <w:pStyle w:val="null3"/>
        <w:jc w:val="both"/>
      </w:pPr>
      <w:r>
        <w:rPr>
          <w:rFonts w:ascii="宋体" w:hAnsi="宋体" w:cs="宋体" w:eastAsia="宋体"/>
          <w:sz w:val="24"/>
        </w:rPr>
        <w:t>8.4</w:t>
      </w:r>
      <w:r>
        <w:rPr>
          <w:rFonts w:ascii="宋体" w:hAnsi="宋体" w:cs="宋体" w:eastAsia="宋体"/>
          <w:sz w:val="24"/>
        </w:rPr>
        <w:t>如</w:t>
      </w:r>
      <w:r>
        <w:rPr>
          <w:rFonts w:ascii="宋体" w:hAnsi="宋体" w:cs="宋体" w:eastAsia="宋体"/>
          <w:sz w:val="24"/>
        </w:rPr>
        <w:t>乙方提供的非合格产品超过总产品的</w:t>
      </w:r>
      <w:r>
        <w:rPr>
          <w:rFonts w:ascii="宋体" w:hAnsi="宋体" w:cs="宋体" w:eastAsia="宋体"/>
          <w:sz w:val="24"/>
        </w:rPr>
        <w:t>10%，甲方有权单方面解除合同，并要求乙方退还甲方已支付的货款及支付相应利息（按同期贷款市场报价利率计），并向甲方支付合同总额20%的违约金。</w:t>
      </w:r>
    </w:p>
    <w:p>
      <w:pPr>
        <w:pStyle w:val="null3"/>
        <w:jc w:val="both"/>
      </w:pPr>
      <w:r>
        <w:rPr>
          <w:rFonts w:ascii="宋体" w:hAnsi="宋体" w:cs="宋体" w:eastAsia="宋体"/>
          <w:sz w:val="24"/>
        </w:rPr>
        <w:t>8.5</w:t>
      </w:r>
      <w:r>
        <w:rPr>
          <w:rFonts w:ascii="宋体" w:hAnsi="宋体" w:cs="宋体" w:eastAsia="宋体"/>
          <w:sz w:val="24"/>
        </w:rPr>
        <w:t>乙方违反本合同第</w:t>
      </w:r>
      <w:r>
        <w:rPr>
          <w:rFonts w:ascii="宋体" w:hAnsi="宋体" w:cs="宋体" w:eastAsia="宋体"/>
          <w:sz w:val="24"/>
        </w:rPr>
        <w:t>7条中保证内容的（包括但不限于知识产权承诺、保密承诺及信息安全保障承诺），甲方有权单方解除合同，乙方应返还甲方已支付的款项及支付相应利息（按同期贷款市场报价利率计），并支付合同总额20％的违约金。除非另有说明，本款规定不影响其它违约金的计算和收取。</w:t>
      </w:r>
    </w:p>
    <w:p>
      <w:pPr>
        <w:pStyle w:val="null3"/>
        <w:jc w:val="both"/>
      </w:pPr>
      <w:r>
        <w:rPr>
          <w:rFonts w:ascii="宋体" w:hAnsi="宋体" w:cs="宋体" w:eastAsia="宋体"/>
          <w:sz w:val="24"/>
        </w:rPr>
        <w:t>8.6</w:t>
      </w:r>
      <w:r>
        <w:rPr>
          <w:rFonts w:ascii="宋体" w:hAnsi="宋体" w:cs="宋体" w:eastAsia="宋体"/>
          <w:sz w:val="24"/>
        </w:rPr>
        <w:t>甲方有权审核乙方在产品或服务中所使用的开源代码、软件（如有）等来源的合法性、安全检测和加固情况。因乙方未事先告知或未经甲方同意使用开源代码、软件等给甲方造成损害的，乙方应赔偿甲方的全部损失，并向甲方支付合同金额</w:t>
      </w:r>
      <w:r>
        <w:rPr>
          <w:rFonts w:ascii="宋体" w:hAnsi="宋体" w:cs="宋体" w:eastAsia="宋体"/>
          <w:sz w:val="24"/>
        </w:rPr>
        <w:t>20%的违约金。</w:t>
      </w:r>
    </w:p>
    <w:p>
      <w:pPr>
        <w:pStyle w:val="null3"/>
        <w:jc w:val="both"/>
      </w:pPr>
      <w:r>
        <w:rPr>
          <w:rFonts w:ascii="宋体" w:hAnsi="宋体" w:cs="宋体" w:eastAsia="宋体"/>
          <w:sz w:val="24"/>
        </w:rPr>
        <w:t>8.7</w:t>
      </w:r>
      <w:r>
        <w:rPr>
          <w:rFonts w:ascii="宋体" w:hAnsi="宋体" w:cs="宋体" w:eastAsia="宋体"/>
          <w:sz w:val="24"/>
        </w:rPr>
        <w:t>除上述约定外，合同生效后，若乙方未经甲方同意要求终止、解除合同、不履行或不完全履行合同义务的，甲方有权单方解除合同，乙方应向甲方返还已支付的款项及支付相应利息（按同期贷款市场报价利率计），并支付合同总额</w:t>
      </w:r>
      <w:r>
        <w:rPr>
          <w:rFonts w:ascii="宋体" w:hAnsi="宋体" w:cs="宋体" w:eastAsia="宋体"/>
          <w:sz w:val="24"/>
        </w:rPr>
        <w:t>20%的违约金。同时，甲方有权取消或限制乙方参与由甲方发起或承办的项目的供应商准入资格。</w:t>
      </w:r>
    </w:p>
    <w:p>
      <w:pPr>
        <w:pStyle w:val="null3"/>
        <w:jc w:val="both"/>
      </w:pPr>
      <w:r>
        <w:rPr>
          <w:rFonts w:ascii="宋体" w:hAnsi="宋体" w:cs="宋体" w:eastAsia="宋体"/>
          <w:sz w:val="24"/>
        </w:rPr>
        <w:t>8.8</w:t>
      </w:r>
      <w:r>
        <w:rPr>
          <w:rFonts w:ascii="宋体" w:hAnsi="宋体" w:cs="宋体" w:eastAsia="宋体"/>
          <w:sz w:val="24"/>
        </w:rPr>
        <w:t>除上述约定外，若乙方未完全履行本合同项下其他义务的，违约状态每持续一日，乙方应赔偿甲方合同总额</w:t>
      </w:r>
      <w:r>
        <w:rPr>
          <w:rFonts w:ascii="宋体" w:hAnsi="宋体" w:cs="宋体" w:eastAsia="宋体"/>
          <w:sz w:val="24"/>
        </w:rPr>
        <w:t>3</w:t>
      </w:r>
      <w:r>
        <w:rPr>
          <w:rFonts w:ascii="宋体" w:hAnsi="宋体" w:cs="宋体" w:eastAsia="宋体"/>
          <w:sz w:val="24"/>
        </w:rPr>
        <w:t>‰的违约金，直至乙方履约。乙方具有本条违约行为且在收到甲方要求纠正的书面通知后的</w:t>
      </w:r>
      <w:r>
        <w:rPr>
          <w:rFonts w:ascii="宋体" w:hAnsi="宋体" w:cs="宋体" w:eastAsia="宋体"/>
          <w:sz w:val="24"/>
        </w:rPr>
        <w:t>30</w:t>
      </w:r>
      <w:r>
        <w:rPr>
          <w:rFonts w:ascii="宋体" w:hAnsi="宋体" w:cs="宋体" w:eastAsia="宋体"/>
          <w:sz w:val="24"/>
        </w:rPr>
        <w:t>日内未能纠正的，甲方有权单方解除合同，乙方应返还甲方已支付的款项及支付相应利息（按同期贷款市场报价利率计），并支付合同总额</w:t>
      </w:r>
      <w:r>
        <w:rPr>
          <w:rFonts w:ascii="宋体" w:hAnsi="宋体" w:cs="宋体" w:eastAsia="宋体"/>
          <w:sz w:val="24"/>
        </w:rPr>
        <w:t>20</w:t>
      </w:r>
      <w:r>
        <w:rPr>
          <w:rFonts w:ascii="宋体" w:hAnsi="宋体" w:cs="宋体" w:eastAsia="宋体"/>
          <w:sz w:val="24"/>
        </w:rPr>
        <w:t>％的违约金。</w:t>
      </w:r>
    </w:p>
    <w:p>
      <w:pPr>
        <w:pStyle w:val="null3"/>
        <w:jc w:val="both"/>
      </w:pPr>
      <w:r>
        <w:rPr>
          <w:rFonts w:ascii="宋体" w:hAnsi="宋体" w:cs="宋体" w:eastAsia="宋体"/>
          <w:sz w:val="24"/>
        </w:rPr>
        <w:t>8.9</w:t>
      </w:r>
      <w:r>
        <w:rPr>
          <w:rFonts w:ascii="宋体" w:hAnsi="宋体" w:cs="宋体" w:eastAsia="宋体"/>
          <w:sz w:val="24"/>
        </w:rPr>
        <w:t>乙方应就甲方及其管理人员、雇员、代理人、顾问、访客由于乙方或其服务人员的故意或过失而产生或导致的人身伤亡或财产损失予以赔偿或补偿，包括与此相关的开支和费用，但由于甲方过错造成的损害除外。</w:t>
      </w:r>
    </w:p>
    <w:p>
      <w:pPr>
        <w:pStyle w:val="null3"/>
        <w:jc w:val="both"/>
      </w:pPr>
      <w:r>
        <w:rPr>
          <w:rFonts w:ascii="宋体" w:hAnsi="宋体" w:cs="宋体" w:eastAsia="宋体"/>
          <w:sz w:val="24"/>
        </w:rPr>
        <w:t>8.10</w:t>
      </w:r>
      <w:r>
        <w:rPr>
          <w:rFonts w:ascii="宋体" w:hAnsi="宋体" w:cs="宋体" w:eastAsia="宋体"/>
          <w:sz w:val="24"/>
        </w:rPr>
        <w:t>本合同中，甲方有权将违约金从预付或应付款项中直接扣除。若乙方根据本合同向甲方支付的违约金不足以弥补甲方损失的，乙方还应另行赔偿甲方的全部损失</w:t>
      </w:r>
      <w:r>
        <w:rPr>
          <w:rFonts w:ascii="宋体" w:hAnsi="宋体" w:cs="宋体" w:eastAsia="宋体"/>
          <w:sz w:val="24"/>
        </w:rPr>
        <w:t>，赔偿范围包括但不限于甲方可预见利益、律师费、仲裁费、差旅费、交通费、调查取证费等</w:t>
      </w:r>
      <w:r>
        <w:rPr>
          <w:rFonts w:ascii="宋体" w:hAnsi="宋体" w:cs="宋体" w:eastAsia="宋体"/>
          <w:sz w:val="24"/>
        </w:rPr>
        <w:t>。</w:t>
      </w:r>
    </w:p>
    <w:p>
      <w:pPr>
        <w:pStyle w:val="null3"/>
        <w:numPr>
          <w:ilvl w:val="0"/>
          <w:numId w:val="1"/>
        </w:numPr>
        <w:spacing w:before="315" w:after="255"/>
        <w:jc w:val="both"/>
      </w:pPr>
      <w:r>
        <w:rPr>
          <w:rFonts w:ascii="宋体" w:hAnsi="宋体" w:cs="宋体" w:eastAsia="宋体"/>
          <w:sz w:val="32"/>
          <w:b/>
        </w:rPr>
        <w:t>不可抗力</w:t>
      </w:r>
    </w:p>
    <w:p>
      <w:pPr>
        <w:pStyle w:val="null3"/>
        <w:jc w:val="both"/>
      </w:pPr>
      <w:r>
        <w:rPr>
          <w:rFonts w:ascii="宋体" w:hAnsi="宋体" w:cs="宋体" w:eastAsia="宋体"/>
          <w:sz w:val="24"/>
        </w:rPr>
        <w:t>9.1</w:t>
      </w:r>
      <w:r>
        <w:rPr>
          <w:rFonts w:ascii="宋体" w:hAnsi="宋体" w:cs="宋体" w:eastAsia="宋体"/>
          <w:sz w:val="24"/>
        </w:rPr>
        <w:t>本合同所称</w:t>
      </w:r>
      <w:r>
        <w:rPr>
          <w:rFonts w:ascii="宋体" w:hAnsi="宋体" w:cs="宋体" w:eastAsia="宋体"/>
          <w:sz w:val="24"/>
        </w:rPr>
        <w:t>“不可抗力事件”包括但不限于影响合同履行的严重火灾、水灾、台风、地震、恐怖主义行为、战争或武装冲突、突发性公共卫生事件，以及其他不能预见、不能避免且不能克服的客观情况。</w:t>
      </w:r>
    </w:p>
    <w:p>
      <w:pPr>
        <w:pStyle w:val="null3"/>
        <w:jc w:val="both"/>
      </w:pPr>
      <w:r>
        <w:rPr>
          <w:rFonts w:ascii="宋体" w:hAnsi="宋体" w:cs="宋体" w:eastAsia="宋体"/>
          <w:sz w:val="24"/>
        </w:rPr>
        <w:t>9.2</w:t>
      </w:r>
      <w:r>
        <w:rPr>
          <w:rFonts w:ascii="宋体" w:hAnsi="宋体" w:cs="宋体" w:eastAsia="宋体"/>
          <w:sz w:val="24"/>
        </w:rPr>
        <w:t>一方遇不可抗力事件后，应在二十（</w:t>
      </w:r>
      <w:r>
        <w:rPr>
          <w:rFonts w:ascii="宋体" w:hAnsi="宋体" w:cs="宋体" w:eastAsia="宋体"/>
          <w:sz w:val="24"/>
        </w:rPr>
        <w:t>20）日内以有效方式通知对方，并提供相应证明材料。一方在发生不可抗力事件时，应通过商业合理且勤勉的努力采取力所能及的补救措施，尽量减少不可抗力事件给合同双方带来的损失，因此支付的费用由合同双方依据受益比例合理分担。当本合同的履行因不可抗力事件而被迟延或受到阻碍时，仅就这部分被迟延或被阻碍的履行，双方均不需为此承担违约责任。当不可抗力事件消失或解除后，双方应尽商业合理且勤勉的努力尽快恢复履行本合同。</w:t>
      </w:r>
    </w:p>
    <w:p>
      <w:pPr>
        <w:pStyle w:val="null3"/>
        <w:jc w:val="both"/>
      </w:pPr>
      <w:r>
        <w:rPr>
          <w:rFonts w:ascii="宋体" w:hAnsi="宋体" w:cs="宋体" w:eastAsia="宋体"/>
          <w:sz w:val="24"/>
        </w:rPr>
        <w:t>9.3</w:t>
      </w:r>
      <w:r>
        <w:rPr>
          <w:rFonts w:ascii="宋体" w:hAnsi="宋体" w:cs="宋体" w:eastAsia="宋体"/>
          <w:sz w:val="24"/>
        </w:rPr>
        <w:t>如不可抗力致使合同履行中止超过九十（</w:t>
      </w:r>
      <w:r>
        <w:rPr>
          <w:rFonts w:ascii="宋体" w:hAnsi="宋体" w:cs="宋体" w:eastAsia="宋体"/>
          <w:sz w:val="24"/>
        </w:rPr>
        <w:t>90）日，则任何一方可以书面通知的形式单方面解除本合同，双方应当进行磋商，公正合理的解决后续事宜。</w:t>
      </w:r>
    </w:p>
    <w:p>
      <w:pPr>
        <w:pStyle w:val="null3"/>
        <w:numPr>
          <w:ilvl w:val="0"/>
          <w:numId w:val="1"/>
        </w:numPr>
        <w:spacing w:before="315" w:after="255"/>
        <w:jc w:val="both"/>
      </w:pPr>
      <w:r>
        <w:rPr>
          <w:rFonts w:ascii="宋体" w:hAnsi="宋体" w:cs="宋体" w:eastAsia="宋体"/>
          <w:sz w:val="32"/>
          <w:b/>
        </w:rPr>
        <w:t>合同的终止</w:t>
      </w:r>
    </w:p>
    <w:p>
      <w:pPr>
        <w:pStyle w:val="null3"/>
        <w:jc w:val="both"/>
      </w:pPr>
      <w:r>
        <w:rPr>
          <w:rFonts w:ascii="宋体" w:hAnsi="宋体" w:cs="宋体" w:eastAsia="宋体"/>
          <w:sz w:val="24"/>
        </w:rPr>
        <w:t>10.1</w:t>
      </w:r>
      <w:r>
        <w:rPr>
          <w:rFonts w:ascii="宋体" w:hAnsi="宋体" w:cs="宋体" w:eastAsia="宋体"/>
          <w:sz w:val="24"/>
        </w:rPr>
        <w:t>发生</w:t>
      </w:r>
      <w:r>
        <w:rPr>
          <w:rFonts w:ascii="宋体" w:hAnsi="宋体" w:cs="宋体" w:eastAsia="宋体"/>
          <w:sz w:val="24"/>
        </w:rPr>
        <w:t>下列</w:t>
      </w:r>
      <w:r>
        <w:rPr>
          <w:rFonts w:ascii="宋体" w:hAnsi="宋体" w:cs="宋体" w:eastAsia="宋体"/>
          <w:sz w:val="24"/>
        </w:rPr>
        <w:t>情况之一时，合同终止：</w:t>
      </w:r>
    </w:p>
    <w:p>
      <w:pPr>
        <w:pStyle w:val="null3"/>
        <w:ind w:left="57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合同到期后自然终止；</w:t>
      </w:r>
    </w:p>
    <w:p>
      <w:pPr>
        <w:pStyle w:val="null3"/>
        <w:ind w:left="57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双方协商一致终止；</w:t>
      </w:r>
    </w:p>
    <w:p>
      <w:pPr>
        <w:pStyle w:val="null3"/>
        <w:ind w:left="57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w:t>
      </w:r>
      <w:r>
        <w:rPr>
          <w:rFonts w:ascii="宋体" w:hAnsi="宋体" w:cs="宋体" w:eastAsia="宋体"/>
          <w:sz w:val="24"/>
        </w:rPr>
        <w:t>一方具有违约行为，且在收到另一方要求纠正的书面通知后的三十（</w:t>
      </w:r>
      <w:r>
        <w:rPr>
          <w:rFonts w:ascii="宋体" w:hAnsi="宋体" w:cs="宋体" w:eastAsia="宋体"/>
          <w:sz w:val="24"/>
        </w:rPr>
        <w:t>30）日内未能纠正的，未违约方有权终止合同；</w:t>
      </w:r>
    </w:p>
    <w:p>
      <w:pPr>
        <w:pStyle w:val="null3"/>
        <w:ind w:left="570"/>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w:t>
      </w:r>
      <w:r>
        <w:rPr>
          <w:rFonts w:ascii="宋体" w:hAnsi="宋体" w:cs="宋体" w:eastAsia="宋体"/>
          <w:sz w:val="24"/>
        </w:rPr>
        <w:t>任何一方资不抵债、进入清算、破产或解散程序时；</w:t>
      </w:r>
    </w:p>
    <w:p>
      <w:pPr>
        <w:pStyle w:val="null3"/>
        <w:ind w:left="570"/>
        <w:jc w:val="both"/>
      </w:pPr>
      <w:r>
        <w:rPr>
          <w:rFonts w:ascii="宋体" w:hAnsi="宋体" w:cs="宋体" w:eastAsia="宋体"/>
          <w:sz w:val="24"/>
        </w:rPr>
        <w:t>（</w:t>
      </w:r>
      <w:r>
        <w:rPr>
          <w:rFonts w:ascii="宋体" w:hAnsi="宋体" w:cs="宋体" w:eastAsia="宋体"/>
          <w:sz w:val="24"/>
        </w:rPr>
        <w:t>5</w:t>
      </w:r>
      <w:r>
        <w:rPr>
          <w:rFonts w:ascii="宋体" w:hAnsi="宋体" w:cs="宋体" w:eastAsia="宋体"/>
          <w:sz w:val="24"/>
        </w:rPr>
        <w:t>）</w:t>
      </w:r>
      <w:r>
        <w:rPr>
          <w:rFonts w:ascii="宋体" w:hAnsi="宋体" w:cs="宋体" w:eastAsia="宋体"/>
          <w:sz w:val="24"/>
        </w:rPr>
        <w:t>发生本合同约定中的不可抗力事件，使合同履行成为不可能时；</w:t>
      </w:r>
    </w:p>
    <w:p>
      <w:pPr>
        <w:pStyle w:val="null3"/>
        <w:ind w:left="570"/>
        <w:jc w:val="both"/>
      </w:pPr>
      <w:r>
        <w:rPr>
          <w:rFonts w:ascii="宋体" w:hAnsi="宋体" w:cs="宋体" w:eastAsia="宋体"/>
          <w:sz w:val="24"/>
        </w:rPr>
        <w:t>（</w:t>
      </w:r>
      <w:r>
        <w:rPr>
          <w:rFonts w:ascii="宋体" w:hAnsi="宋体" w:cs="宋体" w:eastAsia="宋体"/>
          <w:sz w:val="24"/>
        </w:rPr>
        <w:t>6</w:t>
      </w:r>
      <w:r>
        <w:rPr>
          <w:rFonts w:ascii="宋体" w:hAnsi="宋体" w:cs="宋体" w:eastAsia="宋体"/>
          <w:sz w:val="24"/>
        </w:rPr>
        <w:t>）</w:t>
      </w:r>
      <w:r>
        <w:rPr>
          <w:rFonts w:ascii="宋体" w:hAnsi="宋体" w:cs="宋体" w:eastAsia="宋体"/>
          <w:sz w:val="24"/>
        </w:rPr>
        <w:t>在合同执行期间，乙方或乙方技术人员发生恶意探取或泄露国家机密或恶意破坏甲方系统及关键设施，或以人民银行名义</w:t>
      </w:r>
      <w:r>
        <w:rPr>
          <w:rFonts w:ascii="宋体" w:hAnsi="宋体" w:cs="宋体" w:eastAsia="宋体"/>
          <w:sz w:val="24"/>
        </w:rPr>
        <w:t>/甲方名义对外开展活动并造成社会不良影响的，甲方有权立即暂停合同的履行并提前终止本合同；</w:t>
      </w:r>
    </w:p>
    <w:p>
      <w:pPr>
        <w:pStyle w:val="null3"/>
        <w:ind w:left="570"/>
        <w:jc w:val="both"/>
      </w:pPr>
      <w:r>
        <w:rPr>
          <w:rFonts w:ascii="宋体" w:hAnsi="宋体" w:cs="宋体" w:eastAsia="宋体"/>
          <w:sz w:val="24"/>
        </w:rPr>
        <w:t>（</w:t>
      </w:r>
      <w:r>
        <w:rPr>
          <w:rFonts w:ascii="宋体" w:hAnsi="宋体" w:cs="宋体" w:eastAsia="宋体"/>
          <w:sz w:val="24"/>
        </w:rPr>
        <w:t>7</w:t>
      </w:r>
      <w:r>
        <w:rPr>
          <w:rFonts w:ascii="宋体" w:hAnsi="宋体" w:cs="宋体" w:eastAsia="宋体"/>
          <w:sz w:val="24"/>
        </w:rPr>
        <w:t>）</w:t>
      </w:r>
      <w:r>
        <w:rPr>
          <w:rFonts w:ascii="宋体" w:hAnsi="宋体" w:cs="宋体" w:eastAsia="宋体"/>
          <w:sz w:val="24"/>
        </w:rPr>
        <w:t>无论基于何种原因，经提前三十（</w:t>
      </w:r>
      <w:r>
        <w:rPr>
          <w:rFonts w:ascii="宋体" w:hAnsi="宋体" w:cs="宋体" w:eastAsia="宋体"/>
          <w:sz w:val="24"/>
        </w:rPr>
        <w:t>30）日书面通知乙方，甲方有权随时终止合同。</w:t>
      </w:r>
    </w:p>
    <w:p>
      <w:pPr>
        <w:pStyle w:val="null3"/>
        <w:jc w:val="both"/>
      </w:pPr>
      <w:r>
        <w:rPr>
          <w:rFonts w:ascii="宋体" w:hAnsi="宋体" w:cs="宋体" w:eastAsia="宋体"/>
          <w:sz w:val="24"/>
        </w:rPr>
        <w:t>10.2</w:t>
      </w:r>
      <w:r>
        <w:rPr>
          <w:rFonts w:ascii="宋体" w:hAnsi="宋体" w:cs="宋体" w:eastAsia="宋体"/>
          <w:sz w:val="24"/>
        </w:rPr>
        <w:t>合同终止的交接。除本合同另有约定外，乙方收到甲方终止合同的书面通知后，应立即停止实施与本合同有关的工作。甲乙双方应当在保证项目安全、可持续的基础上，进行信息、资料和设施的交接处置等工作，乙方必须予以配合。</w:t>
      </w:r>
    </w:p>
    <w:p>
      <w:pPr>
        <w:pStyle w:val="null3"/>
        <w:jc w:val="both"/>
      </w:pPr>
      <w:r>
        <w:rPr>
          <w:rFonts w:ascii="宋体" w:hAnsi="宋体" w:cs="宋体" w:eastAsia="宋体"/>
          <w:sz w:val="24"/>
        </w:rPr>
        <w:t>10.3</w:t>
      </w:r>
      <w:r>
        <w:rPr>
          <w:rFonts w:ascii="宋体" w:hAnsi="宋体" w:cs="宋体" w:eastAsia="宋体"/>
          <w:sz w:val="24"/>
        </w:rPr>
        <w:t>甲方根据第</w:t>
      </w:r>
      <w:r>
        <w:rPr>
          <w:rFonts w:ascii="宋体" w:hAnsi="宋体" w:cs="宋体" w:eastAsia="宋体"/>
          <w:sz w:val="24"/>
        </w:rPr>
        <w:t>10.1条第（</w:t>
      </w:r>
      <w:r>
        <w:rPr>
          <w:rFonts w:ascii="宋体" w:hAnsi="宋体" w:cs="宋体" w:eastAsia="宋体"/>
          <w:sz w:val="24"/>
        </w:rPr>
        <w:t>6</w:t>
      </w:r>
      <w:r>
        <w:rPr>
          <w:rFonts w:ascii="宋体" w:hAnsi="宋体" w:cs="宋体" w:eastAsia="宋体"/>
          <w:sz w:val="24"/>
        </w:rPr>
        <w:t>）项与乙方终止合同的，甲方不承担任何责任。且乙方应返还甲方支付的全部费用，并向甲方支付相当于合同总金额</w:t>
      </w:r>
      <w:r>
        <w:rPr>
          <w:rFonts w:ascii="宋体" w:hAnsi="宋体" w:cs="宋体" w:eastAsia="宋体"/>
          <w:sz w:val="24"/>
        </w:rPr>
        <w:t>20%的违约金。违约金不足以弥补甲方的损失的，乙方还应继续赔偿甲方实际遭受损失。</w:t>
      </w:r>
    </w:p>
    <w:p>
      <w:pPr>
        <w:pStyle w:val="null3"/>
        <w:jc w:val="both"/>
      </w:pPr>
      <w:r>
        <w:rPr>
          <w:rFonts w:ascii="宋体" w:hAnsi="宋体" w:cs="宋体" w:eastAsia="宋体"/>
          <w:sz w:val="24"/>
        </w:rPr>
        <w:t>10.4</w:t>
      </w:r>
      <w:r>
        <w:rPr>
          <w:rFonts w:ascii="宋体" w:hAnsi="宋体" w:cs="宋体" w:eastAsia="宋体"/>
          <w:sz w:val="24"/>
        </w:rPr>
        <w:t>甲方根据第</w:t>
      </w:r>
      <w:r>
        <w:rPr>
          <w:rFonts w:ascii="宋体" w:hAnsi="宋体" w:cs="宋体" w:eastAsia="宋体"/>
          <w:sz w:val="24"/>
        </w:rPr>
        <w:t>10.1条第（7）项提出终止合同的，双方应立即对已履行的部分进行结算，甲方收到乙方的结算要求后，应与乙方协商结算数额、因甲方终止合同需向乙方支付的补偿款等事项。向乙方支付的补偿款以乙方为履行合同已实际发生的直接、合理费用为限。如甲方已支付的合同价款不足以涵盖该等费用，经乙方提供证明文件后，甲方应向乙方支付差额部分。但是，如果甲方已支付的合同价款超过该等费用，乙方应向甲方返还超额部分。甲方向乙方支付的该等补偿款系甲方根据本款约定终止合同时，乙方可获得的全部赔偿。任何时候乙方均无权要求甲方赔偿因合同终止而引起的预期利润的损失或损害。</w:t>
      </w:r>
    </w:p>
    <w:p>
      <w:pPr>
        <w:pStyle w:val="null3"/>
        <w:jc w:val="both"/>
      </w:pPr>
      <w:r>
        <w:rPr>
          <w:rFonts w:ascii="宋体" w:hAnsi="宋体" w:cs="宋体" w:eastAsia="宋体"/>
          <w:sz w:val="24"/>
        </w:rPr>
        <w:t>10.5</w:t>
      </w:r>
      <w:r>
        <w:rPr>
          <w:rFonts w:ascii="宋体" w:hAnsi="宋体" w:cs="宋体" w:eastAsia="宋体"/>
          <w:sz w:val="24"/>
        </w:rPr>
        <w:t>合同终止后，乙方不得以本合同项目的任何理由以甲方名义开展任何活动。</w:t>
      </w:r>
    </w:p>
    <w:p>
      <w:pPr>
        <w:pStyle w:val="null3"/>
        <w:jc w:val="both"/>
      </w:pPr>
      <w:r>
        <w:rPr>
          <w:rFonts w:ascii="宋体" w:hAnsi="宋体" w:cs="宋体" w:eastAsia="宋体"/>
          <w:sz w:val="24"/>
        </w:rPr>
        <w:t>10.6</w:t>
      </w:r>
      <w:r>
        <w:rPr>
          <w:rFonts w:ascii="宋体" w:hAnsi="宋体" w:cs="宋体" w:eastAsia="宋体"/>
          <w:sz w:val="24"/>
        </w:rPr>
        <w:t>合同终止后，未经甲方书面许可或授权，乙方及其服务人员不得以任何方式留存本合同所涉源代码（如有）。</w:t>
      </w:r>
    </w:p>
    <w:p>
      <w:pPr>
        <w:pStyle w:val="null3"/>
        <w:numPr>
          <w:ilvl w:val="0"/>
          <w:numId w:val="1"/>
        </w:numPr>
        <w:spacing w:before="315" w:after="255"/>
        <w:jc w:val="both"/>
      </w:pPr>
      <w:r>
        <w:rPr>
          <w:rFonts w:ascii="宋体" w:hAnsi="宋体" w:cs="宋体" w:eastAsia="宋体"/>
          <w:sz w:val="32"/>
          <w:b/>
        </w:rPr>
        <w:t>争议解决</w:t>
      </w:r>
    </w:p>
    <w:p>
      <w:pPr>
        <w:pStyle w:val="null3"/>
        <w:jc w:val="both"/>
      </w:pPr>
      <w:r>
        <w:rPr>
          <w:rFonts w:ascii="宋体" w:hAnsi="宋体" w:cs="宋体" w:eastAsia="宋体"/>
          <w:sz w:val="24"/>
        </w:rPr>
        <w:t>11.1</w:t>
      </w:r>
      <w:r>
        <w:rPr>
          <w:rFonts w:ascii="宋体" w:hAnsi="宋体" w:cs="宋体" w:eastAsia="宋体"/>
          <w:sz w:val="24"/>
        </w:rPr>
        <w:t>本合同的效力、履行以及所有相关事项受中华人民共和国法律管辖并由其解释。双方如因本合同发生争议，应当协商解决；如协商不成，选择下列第</w:t>
      </w:r>
      <w:r>
        <w:rPr>
          <w:rFonts w:ascii="宋体" w:hAnsi="宋体" w:cs="宋体" w:eastAsia="宋体"/>
          <w:sz w:val="24"/>
          <w:u w:val="single"/>
        </w:rPr>
        <w:t>2</w:t>
      </w:r>
      <w:r>
        <w:rPr>
          <w:rFonts w:ascii="宋体" w:hAnsi="宋体" w:cs="宋体" w:eastAsia="宋体"/>
          <w:sz w:val="24"/>
        </w:rPr>
        <w:t>种方式解决：</w:t>
      </w:r>
    </w:p>
    <w:p>
      <w:pPr>
        <w:pStyle w:val="null3"/>
        <w:ind w:firstLine="420"/>
        <w:jc w:val="both"/>
      </w:pPr>
      <w:r>
        <w:rPr>
          <w:rFonts w:ascii="宋体" w:hAnsi="宋体" w:cs="宋体" w:eastAsia="宋体"/>
          <w:sz w:val="24"/>
        </w:rPr>
        <w:t>（</w:t>
      </w:r>
      <w:r>
        <w:rPr>
          <w:rFonts w:ascii="宋体" w:hAnsi="宋体" w:cs="宋体" w:eastAsia="宋体"/>
          <w:sz w:val="24"/>
        </w:rPr>
        <w:t>1）向甲方所在地法院提起诉讼；</w:t>
      </w:r>
    </w:p>
    <w:p>
      <w:pPr>
        <w:pStyle w:val="null3"/>
        <w:ind w:left="990"/>
        <w:jc w:val="both"/>
      </w:pPr>
      <w:r>
        <w:rPr>
          <w:rFonts w:ascii="宋体" w:hAnsi="宋体" w:cs="宋体" w:eastAsia="宋体"/>
          <w:sz w:val="24"/>
        </w:rPr>
        <w:t>（</w:t>
      </w:r>
      <w:r>
        <w:rPr>
          <w:rFonts w:ascii="宋体" w:hAnsi="宋体" w:cs="宋体" w:eastAsia="宋体"/>
          <w:sz w:val="24"/>
        </w:rPr>
        <w:t>2）双方同意</w:t>
      </w:r>
      <w:r>
        <w:rPr>
          <w:rFonts w:ascii="宋体" w:hAnsi="宋体" w:cs="宋体" w:eastAsia="宋体"/>
          <w:sz w:val="24"/>
        </w:rPr>
        <w:t>提请上海仲裁委员会按其仲裁规则进行仲裁</w:t>
      </w:r>
      <w:r>
        <w:rPr>
          <w:rFonts w:ascii="宋体" w:hAnsi="宋体" w:cs="宋体" w:eastAsia="宋体"/>
          <w:sz w:val="24"/>
        </w:rPr>
        <w:t>，仲裁裁决是终局的，对双方均有约束力。</w:t>
      </w:r>
    </w:p>
    <w:p>
      <w:pPr>
        <w:pStyle w:val="null3"/>
        <w:numPr>
          <w:ilvl w:val="0"/>
          <w:numId w:val="1"/>
        </w:numPr>
        <w:spacing w:before="315" w:after="255"/>
        <w:jc w:val="both"/>
      </w:pPr>
      <w:r>
        <w:rPr>
          <w:rFonts w:ascii="宋体" w:hAnsi="宋体" w:cs="宋体" w:eastAsia="宋体"/>
          <w:sz w:val="32"/>
          <w:b/>
        </w:rPr>
        <w:t>通知</w:t>
      </w:r>
      <w:r>
        <w:rPr>
          <w:rFonts w:ascii="宋体" w:hAnsi="宋体" w:cs="宋体" w:eastAsia="宋体"/>
          <w:sz w:val="32"/>
          <w:b/>
        </w:rPr>
        <w:t>与送达</w:t>
      </w:r>
    </w:p>
    <w:p>
      <w:pPr>
        <w:pStyle w:val="null3"/>
        <w:jc w:val="both"/>
      </w:pPr>
      <w:r>
        <w:rPr>
          <w:rFonts w:ascii="宋体" w:hAnsi="宋体" w:cs="宋体" w:eastAsia="宋体"/>
          <w:sz w:val="24"/>
        </w:rPr>
        <w:t>12.1</w:t>
      </w:r>
      <w:r>
        <w:rPr>
          <w:rFonts w:ascii="宋体" w:hAnsi="宋体" w:cs="宋体" w:eastAsia="宋体"/>
          <w:sz w:val="24"/>
        </w:rPr>
        <w:t>甲方确认送达地址：</w:t>
      </w:r>
    </w:p>
    <w:p>
      <w:pPr>
        <w:pStyle w:val="null3"/>
        <w:ind w:firstLine="567"/>
        <w:jc w:val="both"/>
      </w:pPr>
      <w:r>
        <w:rPr>
          <w:rFonts w:ascii="宋体" w:hAnsi="宋体" w:cs="宋体" w:eastAsia="宋体"/>
          <w:sz w:val="24"/>
        </w:rPr>
        <w:t>名称：中国外汇交易中心（全国银行间同业拆借中心）</w:t>
      </w:r>
    </w:p>
    <w:p>
      <w:pPr>
        <w:pStyle w:val="null3"/>
        <w:ind w:firstLine="567"/>
        <w:jc w:val="both"/>
      </w:pPr>
      <w:r>
        <w:rPr>
          <w:rFonts w:ascii="宋体" w:hAnsi="宋体" w:cs="宋体" w:eastAsia="宋体"/>
          <w:sz w:val="24"/>
        </w:rPr>
        <w:t>地址：中国上海市浦东新区张东路</w:t>
      </w:r>
      <w:r>
        <w:rPr>
          <w:rFonts w:ascii="宋体" w:hAnsi="宋体" w:cs="宋体" w:eastAsia="宋体"/>
          <w:sz w:val="24"/>
        </w:rPr>
        <w:t>1387号30幢（邮编：201203）</w:t>
      </w:r>
    </w:p>
    <w:p>
      <w:pPr>
        <w:pStyle w:val="null3"/>
        <w:ind w:firstLine="567"/>
        <w:jc w:val="both"/>
      </w:pPr>
      <w:r>
        <w:rPr>
          <w:rFonts w:ascii="宋体" w:hAnsi="宋体" w:cs="宋体" w:eastAsia="宋体"/>
          <w:sz w:val="24"/>
        </w:rPr>
        <w:t>收件人：</w:t>
      </w:r>
      <w:r>
        <w:rPr>
          <w:rFonts w:ascii="宋体" w:hAnsi="宋体" w:cs="宋体" w:eastAsia="宋体"/>
          <w:sz w:val="24"/>
          <w:u w:val="single"/>
        </w:rPr>
        <w:t>XX</w:t>
      </w:r>
      <w:r>
        <w:rPr>
          <w:rFonts w:ascii="宋体" w:hAnsi="宋体" w:cs="宋体" w:eastAsia="宋体"/>
          <w:sz w:val="24"/>
          <w:u w:val="single"/>
        </w:rPr>
        <w:t>转【</w:t>
      </w:r>
      <w:r>
        <w:rPr>
          <w:rFonts w:ascii="宋体" w:hAnsi="宋体" w:cs="宋体" w:eastAsia="宋体"/>
          <w:sz w:val="24"/>
          <w:u w:val="single"/>
        </w:rPr>
        <w:t>XX</w:t>
      </w:r>
      <w:r>
        <w:rPr>
          <w:rFonts w:ascii="宋体" w:hAnsi="宋体" w:cs="宋体" w:eastAsia="宋体"/>
          <w:sz w:val="24"/>
          <w:u w:val="single"/>
        </w:rPr>
        <w:t>部门负责人】</w:t>
      </w:r>
      <w:r>
        <w:rPr>
          <w:rFonts w:ascii="宋体" w:hAnsi="宋体" w:cs="宋体" w:eastAsia="宋体"/>
          <w:sz w:val="24"/>
          <w:u w:val="single"/>
        </w:rPr>
        <w:t>收</w:t>
      </w:r>
    </w:p>
    <w:p>
      <w:pPr>
        <w:pStyle w:val="null3"/>
        <w:ind w:firstLine="567"/>
        <w:jc w:val="both"/>
      </w:pPr>
      <w:r>
        <w:rPr>
          <w:rFonts w:ascii="宋体" w:hAnsi="宋体" w:cs="宋体" w:eastAsia="宋体"/>
          <w:sz w:val="24"/>
        </w:rPr>
        <w:t>联系电话：</w:t>
      </w:r>
      <w:r>
        <w:rPr>
          <w:rFonts w:ascii="calibri" w:hAnsi="calibri" w:cs="calibri" w:eastAsia="calibri"/>
          <w:sz w:val="21"/>
          <w:u w:val="single"/>
        </w:rPr>
        <w:t xml:space="preserve">  </w:t>
      </w:r>
      <w:r>
        <w:rPr>
          <w:rFonts w:ascii="宋体" w:hAnsi="宋体" w:cs="宋体" w:eastAsia="宋体"/>
          <w:sz w:val="24"/>
          <w:u w:val="single"/>
        </w:rPr>
        <w:t>021-63298988</w:t>
      </w:r>
      <w:r>
        <w:rPr>
          <w:rFonts w:ascii="calibri" w:hAnsi="calibri" w:cs="calibri" w:eastAsia="calibri"/>
          <w:sz w:val="21"/>
          <w:u w:val="single"/>
        </w:rPr>
        <w:t xml:space="preserve">  </w:t>
      </w:r>
    </w:p>
    <w:p>
      <w:pPr>
        <w:pStyle w:val="null3"/>
        <w:ind w:firstLine="567"/>
        <w:jc w:val="both"/>
      </w:pPr>
      <w:r>
        <w:rPr>
          <w:rFonts w:ascii="宋体" w:hAnsi="宋体" w:cs="宋体" w:eastAsia="宋体"/>
          <w:sz w:val="24"/>
        </w:rPr>
        <w:t>电子邮件地址：</w:t>
      </w:r>
      <w:r>
        <w:rPr>
          <w:rFonts w:ascii="宋体" w:hAnsi="宋体" w:cs="宋体" w:eastAsia="宋体"/>
          <w:sz w:val="24"/>
          <w:u w:val="single"/>
        </w:rPr>
        <w:t xml:space="preserve">    </w:t>
      </w:r>
      <w:r>
        <w:rPr>
          <w:rFonts w:ascii="宋体" w:hAnsi="宋体" w:cs="宋体" w:eastAsia="宋体"/>
          <w:sz w:val="24"/>
          <w:u w:val="single"/>
        </w:rPr>
        <w:t>@chinamoney.com.cn</w:t>
      </w:r>
      <w:r>
        <w:rPr>
          <w:rFonts w:ascii="calibri" w:hAnsi="calibri" w:cs="calibri" w:eastAsia="calibri"/>
          <w:sz w:val="21"/>
          <w:u w:val="single"/>
        </w:rPr>
        <w:t xml:space="preserve">  </w:t>
      </w:r>
    </w:p>
    <w:p>
      <w:pPr>
        <w:pStyle w:val="null3"/>
        <w:ind w:firstLine="567"/>
        <w:jc w:val="both"/>
      </w:pPr>
      <w:r>
        <w:rPr>
          <w:rFonts w:ascii="宋体" w:hAnsi="宋体" w:cs="宋体" w:eastAsia="宋体"/>
          <w:sz w:val="24"/>
        </w:rPr>
        <w:t>传真：</w:t>
      </w:r>
      <w:r>
        <w:rPr>
          <w:rFonts w:ascii="calibri" w:hAnsi="calibri" w:cs="calibri" w:eastAsia="calibri"/>
          <w:sz w:val="21"/>
          <w:u w:val="single"/>
        </w:rPr>
        <w:t xml:space="preserve">       </w:t>
      </w:r>
      <w:r>
        <w:rPr>
          <w:rFonts w:ascii="宋体" w:hAnsi="宋体" w:cs="宋体" w:eastAsia="宋体"/>
          <w:sz w:val="24"/>
          <w:u w:val="single"/>
        </w:rPr>
        <w:t>/</w:t>
      </w:r>
      <w:r>
        <w:rPr>
          <w:rFonts w:ascii="calibri" w:hAnsi="calibri" w:cs="calibri" w:eastAsia="calibri"/>
          <w:sz w:val="21"/>
          <w:u w:val="single"/>
        </w:rPr>
        <w:t xml:space="preserve">            </w:t>
      </w:r>
    </w:p>
    <w:p>
      <w:pPr>
        <w:pStyle w:val="null3"/>
        <w:ind w:firstLine="567"/>
        <w:jc w:val="both"/>
      </w:pPr>
      <w:r>
        <w:rPr>
          <w:rFonts w:ascii="宋体" w:hAnsi="宋体" w:cs="宋体" w:eastAsia="宋体"/>
          <w:sz w:val="24"/>
        </w:rPr>
        <w:t>乙方确认送达地址：</w:t>
      </w:r>
    </w:p>
    <w:p>
      <w:pPr>
        <w:pStyle w:val="null3"/>
        <w:ind w:firstLine="567"/>
        <w:jc w:val="both"/>
      </w:pPr>
      <w:r>
        <w:rPr>
          <w:rFonts w:ascii="宋体" w:hAnsi="宋体" w:cs="宋体" w:eastAsia="宋体"/>
          <w:sz w:val="24"/>
        </w:rPr>
        <w:t>名称</w:t>
      </w:r>
      <w:r>
        <w:rPr>
          <w:rFonts w:ascii="宋体" w:hAnsi="宋体" w:cs="宋体" w:eastAsia="宋体"/>
          <w:sz w:val="24"/>
        </w:rPr>
        <w:t>：</w:t>
      </w:r>
      <w:r>
        <w:rPr>
          <w:rFonts w:ascii="calibri" w:hAnsi="calibri" w:cs="calibri" w:eastAsia="calibri"/>
          <w:sz w:val="21"/>
          <w:u w:val="single"/>
        </w:rPr>
        <w:t xml:space="preserve">                   </w:t>
      </w:r>
    </w:p>
    <w:p>
      <w:pPr>
        <w:pStyle w:val="null3"/>
        <w:ind w:firstLine="567"/>
        <w:jc w:val="both"/>
      </w:pPr>
      <w:r>
        <w:rPr>
          <w:rFonts w:ascii="宋体" w:hAnsi="宋体" w:cs="宋体" w:eastAsia="宋体"/>
          <w:sz w:val="24"/>
        </w:rPr>
        <w:t>地址</w:t>
      </w:r>
      <w:r>
        <w:rPr>
          <w:rFonts w:ascii="宋体" w:hAnsi="宋体" w:cs="宋体" w:eastAsia="宋体"/>
          <w:sz w:val="24"/>
        </w:rPr>
        <w:t>：</w:t>
      </w:r>
      <w:r>
        <w:rPr>
          <w:rFonts w:ascii="calibri" w:hAnsi="calibri" w:cs="calibri" w:eastAsia="calibri"/>
          <w:sz w:val="21"/>
          <w:u w:val="single"/>
        </w:rPr>
        <w:t xml:space="preserve"> </w:t>
      </w:r>
      <w:r>
        <w:rPr>
          <w:rFonts w:ascii="calibri" w:hAnsi="calibri" w:cs="calibri" w:eastAsia="calibri"/>
          <w:sz w:val="21"/>
          <w:u w:val="single"/>
        </w:rPr>
        <w:t xml:space="preserve">                     </w:t>
      </w:r>
    </w:p>
    <w:p>
      <w:pPr>
        <w:pStyle w:val="null3"/>
        <w:ind w:firstLine="567"/>
        <w:jc w:val="both"/>
      </w:pPr>
      <w:r>
        <w:rPr>
          <w:rFonts w:ascii="宋体" w:hAnsi="宋体" w:cs="宋体" w:eastAsia="宋体"/>
          <w:sz w:val="24"/>
        </w:rPr>
        <w:t>收件人</w:t>
      </w:r>
      <w:r>
        <w:rPr>
          <w:rFonts w:ascii="宋体" w:hAnsi="宋体" w:cs="宋体" w:eastAsia="宋体"/>
          <w:sz w:val="24"/>
        </w:rPr>
        <w:t>：</w:t>
      </w:r>
      <w:r>
        <w:rPr>
          <w:rFonts w:ascii="宋体" w:hAnsi="宋体" w:cs="宋体" w:eastAsia="宋体"/>
          <w:sz w:val="24"/>
          <w:u w:val="single"/>
        </w:rPr>
        <w:t>XX</w:t>
      </w:r>
      <w:r>
        <w:rPr>
          <w:rFonts w:ascii="宋体" w:hAnsi="宋体" w:cs="宋体" w:eastAsia="宋体"/>
          <w:sz w:val="24"/>
          <w:u w:val="single"/>
        </w:rPr>
        <w:t>转【</w:t>
      </w:r>
      <w:r>
        <w:rPr>
          <w:rFonts w:ascii="宋体" w:hAnsi="宋体" w:cs="宋体" w:eastAsia="宋体"/>
          <w:sz w:val="24"/>
          <w:u w:val="single"/>
        </w:rPr>
        <w:t>XX</w:t>
      </w:r>
      <w:r>
        <w:rPr>
          <w:rFonts w:ascii="宋体" w:hAnsi="宋体" w:cs="宋体" w:eastAsia="宋体"/>
          <w:sz w:val="24"/>
          <w:u w:val="single"/>
        </w:rPr>
        <w:t>部门负责人】收</w:t>
      </w:r>
    </w:p>
    <w:p>
      <w:pPr>
        <w:pStyle w:val="null3"/>
        <w:ind w:firstLine="567"/>
        <w:jc w:val="both"/>
      </w:pPr>
      <w:r>
        <w:rPr>
          <w:rFonts w:ascii="宋体" w:hAnsi="宋体" w:cs="宋体" w:eastAsia="宋体"/>
          <w:sz w:val="24"/>
        </w:rPr>
        <w:t>联系电话：</w:t>
      </w:r>
      <w:r>
        <w:rPr>
          <w:rFonts w:ascii="calibri" w:hAnsi="calibri" w:cs="calibri" w:eastAsia="calibri"/>
          <w:sz w:val="21"/>
          <w:u w:val="single"/>
        </w:rPr>
        <w:t xml:space="preserve">                   </w:t>
      </w:r>
    </w:p>
    <w:p>
      <w:pPr>
        <w:pStyle w:val="null3"/>
        <w:ind w:firstLine="567"/>
        <w:jc w:val="both"/>
      </w:pPr>
      <w:r>
        <w:rPr>
          <w:rFonts w:ascii="宋体" w:hAnsi="宋体" w:cs="宋体" w:eastAsia="宋体"/>
          <w:sz w:val="24"/>
        </w:rPr>
        <w:t>电子邮件地址：</w:t>
      </w:r>
      <w:r>
        <w:rPr>
          <w:rFonts w:ascii="calibri" w:hAnsi="calibri" w:cs="calibri" w:eastAsia="calibri"/>
          <w:sz w:val="21"/>
          <w:u w:val="single"/>
        </w:rPr>
        <w:t xml:space="preserve">                   </w:t>
      </w:r>
    </w:p>
    <w:p>
      <w:pPr>
        <w:pStyle w:val="null3"/>
        <w:ind w:firstLine="567"/>
        <w:jc w:val="both"/>
      </w:pPr>
      <w:r>
        <w:rPr>
          <w:rFonts w:ascii="宋体" w:hAnsi="宋体" w:cs="宋体" w:eastAsia="宋体"/>
          <w:sz w:val="24"/>
        </w:rPr>
        <w:t>传真：</w:t>
      </w:r>
      <w:r>
        <w:rPr>
          <w:rFonts w:ascii="calibri" w:hAnsi="calibri" w:cs="calibri" w:eastAsia="calibri"/>
          <w:sz w:val="21"/>
          <w:u w:val="single"/>
        </w:rPr>
        <w:t xml:space="preserve">                   </w:t>
      </w:r>
    </w:p>
    <w:p>
      <w:pPr>
        <w:pStyle w:val="null3"/>
        <w:jc w:val="both"/>
      </w:pPr>
      <w:r>
        <w:rPr>
          <w:rFonts w:ascii="宋体" w:hAnsi="宋体" w:cs="宋体" w:eastAsia="宋体"/>
          <w:sz w:val="24"/>
        </w:rPr>
        <w:t>12.2</w:t>
      </w:r>
      <w:r>
        <w:rPr>
          <w:rFonts w:ascii="宋体" w:hAnsi="宋体" w:cs="宋体" w:eastAsia="宋体"/>
          <w:sz w:val="24"/>
        </w:rPr>
        <w:t>根据双方约定或本合同相关条款作出的协议、声明、函件、交付等重要文书，以及因本合同发生纠纷而作出的相关文件及法律文书，须采用书面形式并通过快递或挂号信的方式递送至本合同约定的有效送达地址，自函件签收之日或发出后第三日（以先到日期为准）则应被视为充分作出并有效送达。</w:t>
      </w:r>
    </w:p>
    <w:p>
      <w:pPr>
        <w:pStyle w:val="null3"/>
        <w:jc w:val="both"/>
      </w:pPr>
      <w:r>
        <w:rPr>
          <w:rFonts w:ascii="宋体" w:hAnsi="宋体" w:cs="宋体" w:eastAsia="宋体"/>
          <w:sz w:val="24"/>
        </w:rPr>
        <w:t>12.3</w:t>
      </w:r>
      <w:r>
        <w:rPr>
          <w:rFonts w:ascii="宋体" w:hAnsi="宋体" w:cs="宋体" w:eastAsia="宋体"/>
          <w:sz w:val="24"/>
        </w:rPr>
        <w:t>任何一方根据本合同相关条款向对方作出的通知、要求、请求、同意、批准或其他通知类讯息，可以根据第</w:t>
      </w:r>
      <w:r>
        <w:rPr>
          <w:rFonts w:ascii="宋体" w:hAnsi="宋体" w:cs="宋体" w:eastAsia="宋体"/>
          <w:sz w:val="24"/>
        </w:rPr>
        <w:t>1</w:t>
      </w:r>
      <w:r>
        <w:rPr>
          <w:rFonts w:ascii="宋体" w:hAnsi="宋体" w:cs="宋体" w:eastAsia="宋体"/>
          <w:sz w:val="24"/>
        </w:rPr>
        <w:t>2</w:t>
      </w:r>
      <w:r>
        <w:rPr>
          <w:rFonts w:ascii="宋体" w:hAnsi="宋体" w:cs="宋体" w:eastAsia="宋体"/>
          <w:sz w:val="24"/>
        </w:rPr>
        <w:t>.2条约定的方式作出并送达，也可以通过传真、电子邮件即时收悉的方式作出，该讯息自发送当日视为有效送达。</w:t>
      </w:r>
    </w:p>
    <w:p>
      <w:pPr>
        <w:pStyle w:val="null3"/>
        <w:jc w:val="both"/>
      </w:pPr>
      <w:r>
        <w:rPr>
          <w:rFonts w:ascii="宋体" w:hAnsi="宋体" w:cs="宋体" w:eastAsia="宋体"/>
          <w:sz w:val="24"/>
        </w:rPr>
        <w:t>12.4</w:t>
      </w:r>
      <w:r>
        <w:rPr>
          <w:rFonts w:ascii="宋体" w:hAnsi="宋体" w:cs="宋体" w:eastAsia="宋体"/>
          <w:sz w:val="24"/>
        </w:rPr>
        <w:t>本合同有效期内任何一方送达地址发生变更应当履行通知义务，自变更之日起三日内以书面形式通知对方，则变更后的送达地址应视为有效送达地址。未按前述方式履行通知义务的，双方在本合同中第</w:t>
      </w:r>
      <w:r>
        <w:rPr>
          <w:rFonts w:ascii="宋体" w:hAnsi="宋体" w:cs="宋体" w:eastAsia="宋体"/>
          <w:sz w:val="24"/>
        </w:rPr>
        <w:t>1</w:t>
      </w:r>
      <w:r>
        <w:rPr>
          <w:rFonts w:ascii="宋体" w:hAnsi="宋体" w:cs="宋体" w:eastAsia="宋体"/>
          <w:sz w:val="24"/>
        </w:rPr>
        <w:t>2</w:t>
      </w:r>
      <w:r>
        <w:rPr>
          <w:rFonts w:ascii="宋体" w:hAnsi="宋体" w:cs="宋体" w:eastAsia="宋体"/>
          <w:sz w:val="24"/>
        </w:rPr>
        <w:t>.</w:t>
      </w:r>
      <w:r>
        <w:rPr>
          <w:rFonts w:ascii="宋体" w:hAnsi="宋体" w:cs="宋体" w:eastAsia="宋体"/>
          <w:sz w:val="24"/>
        </w:rPr>
        <w:t>1</w:t>
      </w:r>
      <w:r>
        <w:rPr>
          <w:rFonts w:ascii="宋体" w:hAnsi="宋体" w:cs="宋体" w:eastAsia="宋体"/>
          <w:sz w:val="24"/>
        </w:rPr>
        <w:t>条款确认的送达地址仍视为有效送达地址。</w:t>
      </w:r>
    </w:p>
    <w:p>
      <w:pPr>
        <w:pStyle w:val="null3"/>
        <w:numPr>
          <w:ilvl w:val="0"/>
          <w:numId w:val="1"/>
        </w:numPr>
        <w:spacing w:before="315" w:after="255"/>
        <w:jc w:val="both"/>
      </w:pPr>
      <w:r>
        <w:rPr>
          <w:rFonts w:ascii="宋体" w:hAnsi="宋体" w:cs="宋体" w:eastAsia="宋体"/>
          <w:sz w:val="32"/>
          <w:b/>
        </w:rPr>
        <w:t>其他</w:t>
      </w:r>
    </w:p>
    <w:p>
      <w:pPr>
        <w:pStyle w:val="null3"/>
        <w:jc w:val="both"/>
      </w:pPr>
      <w:r>
        <w:rPr>
          <w:rFonts w:ascii="宋体" w:hAnsi="宋体" w:cs="宋体" w:eastAsia="宋体"/>
          <w:sz w:val="24"/>
        </w:rPr>
        <w:t>13.1</w:t>
      </w:r>
      <w:r>
        <w:rPr>
          <w:rFonts w:ascii="宋体" w:hAnsi="宋体" w:cs="宋体" w:eastAsia="宋体"/>
          <w:sz w:val="24"/>
        </w:rPr>
        <w:t>本合同构成双方就本合同项下的服务达成的全部协议，并且取代此前双方就本合同项下服务进行的所有书面或口头的磋商或协议。</w:t>
      </w:r>
    </w:p>
    <w:p>
      <w:pPr>
        <w:pStyle w:val="null3"/>
        <w:jc w:val="both"/>
      </w:pPr>
      <w:r>
        <w:rPr>
          <w:rFonts w:ascii="宋体" w:hAnsi="宋体" w:cs="宋体" w:eastAsia="宋体"/>
          <w:sz w:val="24"/>
        </w:rPr>
        <w:t>13.2</w:t>
      </w:r>
      <w:r>
        <w:rPr>
          <w:rFonts w:ascii="宋体" w:hAnsi="宋体" w:cs="宋体" w:eastAsia="宋体"/>
          <w:sz w:val="24"/>
        </w:rPr>
        <w:t>本合同附件为本合同不可分割的组成部分，与本合同具有同等法律效力。本合同的修改、更改或补充只能通过双方授权代表合法签署的书面文件进行。</w:t>
      </w:r>
    </w:p>
    <w:p>
      <w:pPr>
        <w:pStyle w:val="null3"/>
        <w:jc w:val="both"/>
      </w:pPr>
      <w:r>
        <w:rPr>
          <w:rFonts w:ascii="宋体" w:hAnsi="宋体" w:cs="宋体" w:eastAsia="宋体"/>
          <w:sz w:val="24"/>
        </w:rPr>
        <w:t>13.3</w:t>
      </w:r>
      <w:r>
        <w:rPr>
          <w:rFonts w:ascii="宋体" w:hAnsi="宋体" w:cs="宋体" w:eastAsia="宋体"/>
          <w:sz w:val="24"/>
        </w:rPr>
        <w:t>未经甲方事先书面同意，乙方不得转让本合同或本合同中的任何权利，或者将其义务委托、转让、转包或变相转包、分包给第三方。</w:t>
      </w:r>
    </w:p>
    <w:p>
      <w:pPr>
        <w:pStyle w:val="null3"/>
        <w:jc w:val="both"/>
      </w:pPr>
      <w:r>
        <w:rPr>
          <w:rFonts w:ascii="宋体" w:hAnsi="宋体" w:cs="宋体" w:eastAsia="宋体"/>
          <w:sz w:val="24"/>
        </w:rPr>
        <w:t>13.4</w:t>
      </w:r>
      <w:r>
        <w:rPr>
          <w:rFonts w:ascii="宋体" w:hAnsi="宋体" w:cs="宋体" w:eastAsia="宋体"/>
          <w:sz w:val="24"/>
        </w:rPr>
        <w:t>本合同任何条款的无效不影响本合同其他任何条款的效力。任何一方迟延行使本合同项下的任何权利，均不应视为放弃上述任何权利；任何一方对本合同项下任何权利的任何放弃，或对本合同项下任何权利的单独或部分行使，均不应妨碍该方行使其他或另外行使上述权利。合同约定的权利和救济是可累积的，并且不排除任何一方可以获得的其他任何权利和救济。</w:t>
      </w:r>
    </w:p>
    <w:p>
      <w:pPr>
        <w:pStyle w:val="null3"/>
        <w:jc w:val="both"/>
      </w:pPr>
      <w:r>
        <w:rPr>
          <w:rFonts w:ascii="宋体" w:hAnsi="宋体" w:cs="宋体" w:eastAsia="宋体"/>
          <w:sz w:val="24"/>
        </w:rPr>
        <w:t>13.5</w:t>
      </w:r>
      <w:r>
        <w:rPr>
          <w:rFonts w:ascii="宋体" w:hAnsi="宋体" w:cs="宋体" w:eastAsia="宋体"/>
          <w:sz w:val="24"/>
        </w:rPr>
        <w:t>即使本合同终止，知识产权、保密、信息安全、法律适用和争议解决条款及其他根据其目的应当继续有效的条款应继续有效。</w:t>
      </w:r>
    </w:p>
    <w:p>
      <w:pPr>
        <w:pStyle w:val="null3"/>
        <w:jc w:val="both"/>
      </w:pPr>
      <w:r>
        <w:rPr>
          <w:rFonts w:ascii="宋体" w:hAnsi="宋体" w:cs="宋体" w:eastAsia="宋体"/>
          <w:sz w:val="24"/>
        </w:rPr>
        <w:t>13.6</w:t>
      </w:r>
      <w:r>
        <w:rPr>
          <w:rFonts w:ascii="宋体" w:hAnsi="宋体" w:cs="宋体" w:eastAsia="宋体"/>
          <w:sz w:val="24"/>
        </w:rPr>
        <w:t>本合同未尽事宜，经甲方、乙方协商一致并按《中华人民共和国民法典》有关规定处理。</w:t>
      </w:r>
    </w:p>
    <w:p>
      <w:pPr>
        <w:pStyle w:val="null3"/>
        <w:jc w:val="both"/>
      </w:pPr>
      <w:r>
        <w:rPr>
          <w:rFonts w:ascii="宋体" w:hAnsi="宋体" w:cs="宋体" w:eastAsia="宋体"/>
          <w:sz w:val="24"/>
        </w:rPr>
        <w:t>13.7</w:t>
      </w:r>
      <w:r>
        <w:rPr>
          <w:rFonts w:ascii="宋体" w:hAnsi="宋体" w:cs="宋体" w:eastAsia="宋体"/>
          <w:sz w:val="24"/>
        </w:rPr>
        <w:t>本合同的效力、履行、解释、纠纷解决以及所有与合同相关事项均适用中国法律。</w:t>
      </w:r>
    </w:p>
    <w:p>
      <w:pPr>
        <w:pStyle w:val="null3"/>
        <w:jc w:val="both"/>
      </w:pPr>
      <w:r>
        <w:rPr>
          <w:rFonts w:ascii="宋体" w:hAnsi="宋体" w:cs="宋体" w:eastAsia="宋体"/>
          <w:sz w:val="24"/>
        </w:rPr>
        <w:t>13.8</w:t>
      </w:r>
      <w:r>
        <w:rPr>
          <w:rFonts w:ascii="宋体" w:hAnsi="宋体" w:cs="宋体" w:eastAsia="宋体"/>
          <w:sz w:val="24"/>
        </w:rPr>
        <w:t>本合同经双方法定代表人（或其授权签字人）签名并盖章后生效，双方权利义务履行完毕后，合同终止。合同一式四份，双方各执二份，具有同等法律效力。</w:t>
      </w:r>
    </w:p>
    <w:p>
      <w:pPr>
        <w:pStyle w:val="null3"/>
        <w:jc w:val="both"/>
      </w:pPr>
      <w:r>
        <w:rPr>
          <w:rFonts w:ascii="宋体" w:hAnsi="宋体" w:cs="宋体" w:eastAsia="宋体"/>
          <w:sz w:val="24"/>
        </w:rPr>
        <w:t>13.9</w:t>
      </w:r>
      <w:r>
        <w:rPr>
          <w:rFonts w:ascii="宋体" w:hAnsi="宋体" w:cs="宋体" w:eastAsia="宋体"/>
          <w:sz w:val="24"/>
        </w:rPr>
        <w:t>本合同所使用的标题及目录仅仅为方便参考之用，不定义、限制、描述、解释、修改、扩张或增加本合同任何条文的解释、诠释或含义，或本合同的范围或意图，无论如何不影响本合同的效力。</w:t>
      </w:r>
    </w:p>
    <w:p>
      <w:pPr>
        <w:pStyle w:val="null3"/>
        <w:jc w:val="both"/>
      </w:pPr>
      <w:r>
        <w:rPr>
          <w:rFonts w:ascii="宋体" w:hAnsi="宋体" w:cs="宋体" w:eastAsia="宋体"/>
          <w:sz w:val="24"/>
        </w:rPr>
        <w:t>13.10</w:t>
      </w:r>
      <w:r>
        <w:rPr>
          <w:rFonts w:ascii="宋体" w:hAnsi="宋体" w:cs="宋体" w:eastAsia="宋体"/>
          <w:sz w:val="24"/>
        </w:rPr>
        <w:t>双方其他约定：</w:t>
      </w:r>
      <w:r>
        <w:rPr>
          <w:rFonts w:ascii="calibri" w:hAnsi="calibri" w:cs="calibri" w:eastAsia="calibri"/>
          <w:sz w:val="21"/>
          <w:u w:val="single"/>
        </w:rPr>
        <w:t xml:space="preserve">              </w:t>
      </w:r>
      <w:r>
        <w:rPr>
          <w:rFonts w:ascii="宋体" w:hAnsi="宋体" w:cs="宋体" w:eastAsia="宋体"/>
          <w:sz w:val="24"/>
          <w:u w:val="single"/>
        </w:rPr>
        <w:t>/</w:t>
      </w:r>
      <w:r>
        <w:rPr>
          <w:rFonts w:ascii="宋体" w:hAnsi="宋体" w:cs="宋体" w:eastAsia="宋体"/>
          <w:sz w:val="24"/>
          <w:u w:val="single"/>
        </w:rPr>
        <w:t xml:space="preserve">                </w:t>
      </w:r>
      <w:r>
        <w:rPr>
          <w:rFonts w:ascii="宋体" w:hAnsi="宋体" w:cs="宋体" w:eastAsia="宋体"/>
          <w:sz w:val="24"/>
        </w:rPr>
        <w:t>。</w:t>
      </w:r>
    </w:p>
    <w:p>
      <w:pPr>
        <w:pStyle w:val="null3"/>
        <w:jc w:val="center"/>
      </w:pPr>
      <w:r>
        <w:rPr>
          <w:rFonts w:ascii="宋体" w:hAnsi="宋体" w:cs="宋体" w:eastAsia="宋体"/>
          <w:sz w:val="24"/>
        </w:rPr>
        <w:t>（以下无正文）</w:t>
      </w:r>
    </w:p>
    <w:p>
      <w:pPr>
        <w:pStyle w:val="null3"/>
        <w:jc w:val="both"/>
      </w:pPr>
      <w:r>
        <w:rPr>
          <w:rFonts w:ascii="宋体" w:hAnsi="宋体" w:cs="宋体" w:eastAsia="宋体"/>
          <w:sz w:val="24"/>
        </w:rPr>
        <w:t>附件：</w:t>
      </w:r>
    </w:p>
    <w:p>
      <w:pPr>
        <w:pStyle w:val="null3"/>
        <w:numPr>
          <w:ilvl w:val="0"/>
          <w:numId w:val="2"/>
        </w:numPr>
        <w:ind w:left="420"/>
        <w:jc w:val="both"/>
      </w:pPr>
      <w:r>
        <w:rPr>
          <w:rFonts w:ascii="宋体" w:hAnsi="宋体" w:cs="宋体" w:eastAsia="宋体"/>
          <w:sz w:val="24"/>
        </w:rPr>
        <w:t>产品购置清单</w:t>
      </w:r>
    </w:p>
    <w:p>
      <w:pPr>
        <w:pStyle w:val="null3"/>
        <w:numPr>
          <w:ilvl w:val="0"/>
          <w:numId w:val="2"/>
        </w:numPr>
        <w:ind w:left="420"/>
        <w:jc w:val="both"/>
      </w:pPr>
      <w:r>
        <w:rPr>
          <w:rFonts w:ascii="宋体" w:hAnsi="宋体" w:cs="宋体" w:eastAsia="宋体"/>
          <w:sz w:val="24"/>
        </w:rPr>
        <w:t>保密承诺函</w:t>
      </w:r>
    </w:p>
    <w:p>
      <w:pPr>
        <w:pStyle w:val="null3"/>
        <w:numPr>
          <w:ilvl w:val="0"/>
          <w:numId w:val="2"/>
        </w:numPr>
        <w:ind w:left="420"/>
        <w:jc w:val="both"/>
      </w:pPr>
      <w:r>
        <w:rPr>
          <w:rFonts w:ascii="宋体" w:hAnsi="宋体" w:cs="宋体" w:eastAsia="宋体"/>
          <w:sz w:val="24"/>
        </w:rPr>
        <w:t>信息安全保障承诺函</w:t>
      </w:r>
    </w:p>
    <w:p>
      <w:pPr>
        <w:pStyle w:val="null3"/>
        <w:numPr>
          <w:ilvl w:val="0"/>
          <w:numId w:val="2"/>
        </w:numPr>
        <w:ind w:left="420"/>
        <w:jc w:val="both"/>
      </w:pPr>
      <w:r>
        <w:rPr>
          <w:rFonts w:ascii="宋体" w:hAnsi="宋体" w:cs="宋体" w:eastAsia="宋体"/>
          <w:sz w:val="24"/>
        </w:rPr>
        <w:t>授权委托书</w:t>
      </w:r>
    </w:p>
    <w:p>
      <w:pPr>
        <w:pStyle w:val="null3"/>
        <w:numPr>
          <w:ilvl w:val="0"/>
          <w:numId w:val="2"/>
        </w:numPr>
        <w:ind w:left="420"/>
        <w:jc w:val="both"/>
      </w:pPr>
      <w:r>
        <w:rPr>
          <w:rFonts w:ascii="宋体" w:hAnsi="宋体" w:cs="宋体" w:eastAsia="宋体"/>
          <w:sz w:val="24"/>
        </w:rPr>
        <w:t>合同履约验收工作方案</w:t>
      </w:r>
    </w:p>
    <w:p>
      <w:pPr>
        <w:pStyle w:val="null3"/>
        <w:jc w:val="both"/>
      </w:pPr>
      <w:r>
        <w:rPr>
          <w:rFonts w:ascii="宋体" w:hAnsi="宋体" w:cs="宋体" w:eastAsia="宋体"/>
          <w:sz w:val="24"/>
        </w:rPr>
        <w:t>（本页为</w:t>
      </w:r>
      <w:r>
        <w:rPr>
          <w:rFonts w:ascii="宋体" w:hAnsi="宋体" w:cs="宋体" w:eastAsia="宋体"/>
          <w:sz w:val="24"/>
        </w:rPr>
        <w:t>合同</w:t>
      </w:r>
      <w:r>
        <w:rPr>
          <w:rFonts w:ascii="宋体" w:hAnsi="宋体" w:cs="宋体" w:eastAsia="宋体"/>
          <w:sz w:val="24"/>
        </w:rPr>
        <w:t>签署页）</w:t>
      </w:r>
    </w:p>
    <w:p>
      <w:pPr>
        <w:pStyle w:val="null3"/>
      </w:pPr>
      <w:r>
        <w:rPr/>
        <w:t xml:space="preserve"> </w:t>
      </w:r>
    </w:p>
    <w:p>
      <w:pPr>
        <w:pStyle w:val="null3"/>
        <w:jc w:val="both"/>
      </w:pPr>
      <w:r>
        <w:rPr>
          <w:rFonts w:ascii="宋体" w:hAnsi="宋体" w:cs="宋体" w:eastAsia="宋体"/>
          <w:sz w:val="24"/>
          <w:b/>
        </w:rPr>
        <w:t>甲方：中国外汇交易中心</w:t>
      </w:r>
      <w:r>
        <w:rPr>
          <w:rFonts w:ascii="宋体" w:hAnsi="宋体" w:cs="宋体" w:eastAsia="宋体"/>
          <w:sz w:val="24"/>
          <w:b/>
        </w:rPr>
        <w:t>（全国</w:t>
      </w:r>
      <w:r>
        <w:rPr>
          <w:rFonts w:ascii="宋体" w:hAnsi="宋体" w:cs="宋体" w:eastAsia="宋体"/>
          <w:sz w:val="24"/>
          <w:b/>
        </w:rPr>
        <w:t>银行间同业拆借中心</w:t>
      </w:r>
      <w:r>
        <w:rPr>
          <w:rFonts w:ascii="宋体" w:hAnsi="宋体" w:cs="宋体" w:eastAsia="宋体"/>
          <w:sz w:val="24"/>
          <w:b/>
        </w:rPr>
        <w:t>）（盖章）</w:t>
      </w:r>
    </w:p>
    <w:p>
      <w:pPr>
        <w:pStyle w:val="null3"/>
        <w:ind w:firstLine="960"/>
        <w:jc w:val="both"/>
      </w:pPr>
      <w:r>
        <w:rPr>
          <w:rFonts w:ascii="宋体" w:hAnsi="宋体" w:cs="宋体" w:eastAsia="宋体"/>
          <w:sz w:val="24"/>
        </w:rPr>
        <w:t>法定代表人：</w:t>
      </w:r>
      <w:r>
        <w:rPr>
          <w:rFonts w:ascii="calibri" w:hAnsi="calibri" w:cs="calibri" w:eastAsia="calibri"/>
          <w:sz w:val="21"/>
          <w:u w:val="single"/>
        </w:rPr>
        <w:t xml:space="preserve">                     </w:t>
      </w:r>
      <w:r>
        <w:rPr>
          <w:rFonts w:ascii="calibri" w:hAnsi="calibri" w:cs="calibri" w:eastAsia="calibri"/>
          <w:sz w:val="21"/>
        </w:rPr>
        <w:t xml:space="preserve">   </w:t>
      </w:r>
    </w:p>
    <w:p>
      <w:pPr>
        <w:pStyle w:val="null3"/>
        <w:ind w:firstLine="960"/>
        <w:jc w:val="both"/>
      </w:pPr>
      <w:r>
        <w:rPr>
          <w:rFonts w:ascii="宋体" w:hAnsi="宋体" w:cs="宋体" w:eastAsia="宋体"/>
          <w:sz w:val="24"/>
        </w:rPr>
        <w:t>授权签字人：</w:t>
      </w:r>
      <w:r>
        <w:rPr>
          <w:rFonts w:ascii="calibri" w:hAnsi="calibri" w:cs="calibri" w:eastAsia="calibri"/>
          <w:sz w:val="21"/>
          <w:u w:val="single"/>
        </w:rPr>
        <w:t xml:space="preserve">                     </w:t>
      </w:r>
      <w:r>
        <w:rPr>
          <w:rFonts w:ascii="calibri" w:hAnsi="calibri" w:cs="calibri" w:eastAsia="calibri"/>
          <w:sz w:val="21"/>
        </w:rPr>
        <w:t xml:space="preserve">    </w:t>
      </w:r>
    </w:p>
    <w:p>
      <w:pPr>
        <w:pStyle w:val="null3"/>
        <w:ind w:firstLine="960"/>
        <w:jc w:val="both"/>
      </w:pPr>
      <w:r>
        <w:rPr>
          <w:rFonts w:ascii="宋体" w:hAnsi="宋体" w:cs="宋体" w:eastAsia="宋体"/>
          <w:sz w:val="24"/>
        </w:rPr>
        <w:t>签署日期：</w:t>
      </w:r>
      <w:r>
        <w:rPr>
          <w:rFonts w:ascii="calibri" w:hAnsi="calibri" w:cs="calibri" w:eastAsia="calibri"/>
          <w:sz w:val="21"/>
          <w:u w:val="single"/>
        </w:rPr>
        <w:t xml:space="preserve">                       </w:t>
      </w:r>
      <w:r>
        <w:rPr>
          <w:rFonts w:ascii="calibri" w:hAnsi="calibri" w:cs="calibri" w:eastAsia="calibri"/>
          <w:sz w:val="21"/>
        </w:rPr>
        <w:t xml:space="preserve">   </w:t>
      </w:r>
    </w:p>
    <w:p>
      <w:pPr>
        <w:pStyle w:val="null3"/>
        <w:ind w:firstLine="1120"/>
        <w:jc w:val="both"/>
      </w:pPr>
      <w:r>
        <w:rPr>
          <w:rFonts w:ascii="宋体" w:hAnsi="宋体" w:cs="宋体" w:eastAsia="宋体"/>
          <w:sz w:val="24"/>
          <w:b/>
        </w:rPr>
        <w:t>乙方：</w:t>
      </w:r>
      <w:r>
        <w:rPr>
          <w:rFonts w:ascii="宋体" w:hAnsi="宋体" w:cs="宋体" w:eastAsia="宋体"/>
          <w:sz w:val="24"/>
          <w:u w:val="single"/>
        </w:rPr>
        <w:t xml:space="preserve">                           </w:t>
      </w:r>
      <w:r>
        <w:rPr>
          <w:rFonts w:ascii="宋体" w:hAnsi="宋体" w:cs="宋体" w:eastAsia="宋体"/>
          <w:sz w:val="24"/>
          <w:b/>
        </w:rPr>
        <w:t>（盖章）</w:t>
      </w:r>
    </w:p>
    <w:p>
      <w:pPr>
        <w:pStyle w:val="null3"/>
        <w:ind w:firstLine="1120"/>
        <w:jc w:val="both"/>
      </w:pPr>
      <w:r>
        <w:rPr>
          <w:rFonts w:ascii="宋体" w:hAnsi="宋体" w:cs="宋体" w:eastAsia="宋体"/>
          <w:sz w:val="24"/>
        </w:rPr>
        <w:t>法定代表人：</w:t>
      </w:r>
      <w:r>
        <w:rPr>
          <w:rFonts w:ascii="calibri" w:hAnsi="calibri" w:cs="calibri" w:eastAsia="calibri"/>
          <w:sz w:val="21"/>
          <w:u w:val="single"/>
        </w:rPr>
        <w:t xml:space="preserve">                     </w:t>
      </w:r>
      <w:r>
        <w:rPr>
          <w:rFonts w:ascii="calibri" w:hAnsi="calibri" w:cs="calibri" w:eastAsia="calibri"/>
          <w:sz w:val="21"/>
        </w:rPr>
        <w:t xml:space="preserve"> </w:t>
      </w:r>
    </w:p>
    <w:p>
      <w:pPr>
        <w:pStyle w:val="null3"/>
        <w:ind w:firstLine="960"/>
        <w:jc w:val="both"/>
      </w:pPr>
      <w:r>
        <w:rPr>
          <w:rFonts w:ascii="宋体" w:hAnsi="宋体" w:cs="宋体" w:eastAsia="宋体"/>
          <w:sz w:val="24"/>
        </w:rPr>
        <w:t>授权签字人：</w:t>
      </w:r>
      <w:r>
        <w:rPr>
          <w:rFonts w:ascii="calibri" w:hAnsi="calibri" w:cs="calibri" w:eastAsia="calibri"/>
          <w:sz w:val="21"/>
          <w:u w:val="single"/>
        </w:rPr>
        <w:t xml:space="preserve">                     </w:t>
      </w:r>
    </w:p>
    <w:p>
      <w:pPr>
        <w:pStyle w:val="null3"/>
        <w:ind w:firstLine="960"/>
        <w:jc w:val="both"/>
      </w:pPr>
      <w:r>
        <w:rPr>
          <w:rFonts w:ascii="宋体" w:hAnsi="宋体" w:cs="宋体" w:eastAsia="宋体"/>
          <w:sz w:val="24"/>
        </w:rPr>
        <w:t>签署日期：</w:t>
      </w:r>
      <w:r>
        <w:rPr>
          <w:rFonts w:ascii="calibri" w:hAnsi="calibri" w:cs="calibri" w:eastAsia="calibri"/>
          <w:sz w:val="21"/>
          <w:u w:val="single"/>
        </w:rPr>
        <w:t xml:space="preserve">                       </w:t>
      </w:r>
      <w:r>
        <w:rPr>
          <w:rFonts w:ascii="calibri" w:hAnsi="calibri" w:cs="calibri" w:eastAsia="calibri"/>
          <w:sz w:val="21"/>
        </w:rPr>
        <w:t xml:space="preserve">  </w:t>
      </w:r>
    </w:p>
    <w:p>
      <w:pPr>
        <w:pStyle w:val="null3"/>
        <w:ind w:firstLine="1120"/>
        <w:jc w:val="both"/>
      </w:pPr>
      <w:r>
        <w:rPr>
          <w:rFonts w:ascii="宋体" w:hAnsi="宋体" w:cs="宋体" w:eastAsia="宋体"/>
          <w:sz w:val="24"/>
          <w:b/>
        </w:rPr>
        <w:t>附件一：产品购置清单</w:t>
      </w:r>
    </w:p>
    <w:p>
      <w:pPr>
        <w:pStyle w:val="null3"/>
      </w:pPr>
      <w:r>
        <w:rPr/>
        <w:t xml:space="preserve"> </w:t>
      </w:r>
    </w:p>
    <w:p>
      <w:pPr>
        <w:pStyle w:val="null3"/>
        <w:jc w:val="both"/>
      </w:pPr>
      <w:r>
        <w:rPr>
          <w:rFonts w:ascii="宋体" w:hAnsi="宋体" w:cs="宋体" w:eastAsia="宋体"/>
          <w:sz w:val="24"/>
        </w:rPr>
        <w:t>一、产品清单：</w:t>
      </w:r>
    </w:p>
    <w:tbl>
      <w:tblPr>
        <w:tblW w:w="0" w:type="auto"/>
        <w:tblBorders>
          <w:top w:val="none" w:color="000000" w:sz="4"/>
          <w:left w:val="none" w:color="000000" w:sz="4"/>
          <w:bottom w:val="none" w:color="000000" w:sz="4"/>
          <w:right w:val="none" w:color="000000" w:sz="4"/>
          <w:insideH w:val="none"/>
          <w:insideV w:val="none"/>
        </w:tblBorders>
      </w:tblPr>
      <w:tblGrid>
        <w:gridCol w:w="725"/>
        <w:gridCol w:w="839"/>
        <w:gridCol w:w="1393"/>
        <w:gridCol w:w="1166"/>
        <w:gridCol w:w="782"/>
        <w:gridCol w:w="739"/>
        <w:gridCol w:w="739"/>
        <w:gridCol w:w="696"/>
        <w:gridCol w:w="1180"/>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序号</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名称</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型号（规格）</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配置类型</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数量</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单价</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总价</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折扣</w:t>
            </w:r>
            <w:r>
              <w:rPr>
                <w:rFonts w:ascii="calibri" w:hAnsi="calibri" w:cs="calibri" w:eastAsia="calibri"/>
                <w:sz w:val="21"/>
                <w:b/>
              </w:rPr>
              <w:t xml:space="preserve"> </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折扣后价</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2</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3</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4</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5</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合计</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宋体" w:hAnsi="宋体" w:cs="宋体" w:eastAsia="宋体"/>
          <w:sz w:val="24"/>
        </w:rPr>
        <w:t>产品质量：乙方是原厂商</w:t>
      </w:r>
      <w:r>
        <w:rPr>
          <w:rFonts w:ascii="calibri" w:hAnsi="calibri" w:cs="calibri" w:eastAsia="calibri"/>
          <w:sz w:val="21"/>
          <w:u w:val="single"/>
        </w:rPr>
        <w:t xml:space="preserve">                  </w:t>
      </w:r>
      <w:r>
        <w:rPr>
          <w:rFonts w:ascii="宋体" w:hAnsi="宋体" w:cs="宋体" w:eastAsia="宋体"/>
          <w:sz w:val="24"/>
        </w:rPr>
        <w:t>认定的</w:t>
      </w:r>
      <w:r>
        <w:rPr>
          <w:rFonts w:ascii="calibri" w:hAnsi="calibri" w:cs="calibri" w:eastAsia="calibri"/>
          <w:sz w:val="21"/>
          <w:u w:val="single"/>
        </w:rPr>
        <w:t xml:space="preserve">      </w:t>
      </w:r>
      <w:r>
        <w:rPr>
          <w:rFonts w:ascii="宋体" w:hAnsi="宋体" w:cs="宋体" w:eastAsia="宋体"/>
          <w:sz w:val="24"/>
        </w:rPr>
        <w:t>代理商，乙方按合同条款所提供的产品，其技术指标及质量指标均须符合合同约定的条款以及原厂商公布的技术规格及质量标准。</w:t>
      </w:r>
    </w:p>
    <w:p>
      <w:pPr>
        <w:pStyle w:val="null3"/>
        <w:jc w:val="both"/>
      </w:pPr>
      <w:r>
        <w:rPr>
          <w:rFonts w:ascii="宋体" w:hAnsi="宋体" w:cs="宋体" w:eastAsia="宋体"/>
          <w:sz w:val="24"/>
        </w:rPr>
        <w:t>二、服务清单：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35"/>
        <w:gridCol w:w="2205"/>
        <w:gridCol w:w="1170"/>
        <w:gridCol w:w="1980"/>
        <w:gridCol w:w="2115"/>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序号</w:t>
            </w:r>
          </w:p>
        </w:tc>
        <w:tc>
          <w:tcPr>
            <w:tcW w:type="dxa" w:w="220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名称</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年限</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响应时间</w:t>
            </w:r>
          </w:p>
        </w:tc>
        <w:tc>
          <w:tcPr>
            <w:tcW w:type="dxa" w:w="211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b/>
              </w:rPr>
              <w:t>标准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4"/>
              </w:rPr>
              <w:t>合计</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rFonts w:ascii="宋体" w:hAnsi="宋体" w:cs="宋体" w:eastAsia="宋体"/>
          <w:sz w:val="24"/>
          <w:b/>
        </w:rPr>
        <w:t>附件二：</w:t>
      </w:r>
      <w:r>
        <w:rPr>
          <w:rFonts w:ascii="宋体" w:hAnsi="宋体" w:cs="宋体" w:eastAsia="宋体"/>
          <w:sz w:val="24"/>
          <w:b/>
        </w:rPr>
        <w:t>保密承诺函</w:t>
      </w:r>
    </w:p>
    <w:p>
      <w:pPr>
        <w:pStyle w:val="null3"/>
      </w:pPr>
      <w:r>
        <w:rPr/>
        <w:t xml:space="preserve"> </w:t>
      </w:r>
    </w:p>
    <w:p>
      <w:pPr>
        <w:pStyle w:val="null3"/>
        <w:jc w:val="both"/>
      </w:pPr>
      <w:r>
        <w:rPr>
          <w:rFonts w:ascii="宋体" w:hAnsi="宋体" w:cs="宋体" w:eastAsia="宋体"/>
          <w:sz w:val="24"/>
        </w:rPr>
        <w:t>致：中国外汇交易中心（全国银行间同业拆借中心）</w:t>
      </w:r>
    </w:p>
    <w:p>
      <w:pPr>
        <w:pStyle w:val="null3"/>
        <w:ind w:firstLine="480"/>
        <w:jc w:val="both"/>
      </w:pPr>
      <w:r>
        <w:rPr>
          <w:rFonts w:ascii="宋体" w:hAnsi="宋体" w:cs="宋体" w:eastAsia="宋体"/>
          <w:sz w:val="24"/>
        </w:rPr>
        <w:t>鉴于本公司与</w:t>
      </w:r>
      <w:r>
        <w:rPr>
          <w:rFonts w:ascii="宋体" w:hAnsi="宋体" w:cs="宋体" w:eastAsia="宋体"/>
          <w:sz w:val="24"/>
        </w:rPr>
        <w:t>贵中心</w:t>
      </w:r>
      <w:r>
        <w:rPr>
          <w:rFonts w:ascii="宋体" w:hAnsi="宋体" w:cs="宋体" w:eastAsia="宋体"/>
          <w:sz w:val="24"/>
        </w:rPr>
        <w:t>存在业务合作关系，且本公司在业务前期准备及向</w:t>
      </w:r>
      <w:r>
        <w:rPr>
          <w:rFonts w:ascii="宋体" w:hAnsi="宋体" w:cs="宋体" w:eastAsia="宋体"/>
          <w:sz w:val="24"/>
        </w:rPr>
        <w:t>贵中心</w:t>
      </w:r>
      <w:r>
        <w:rPr>
          <w:rFonts w:ascii="宋体" w:hAnsi="宋体" w:cs="宋体" w:eastAsia="宋体"/>
          <w:sz w:val="24"/>
        </w:rPr>
        <w:t>提供服务过程中会接触到</w:t>
      </w:r>
      <w:r>
        <w:rPr>
          <w:rFonts w:ascii="宋体" w:hAnsi="宋体" w:cs="宋体" w:eastAsia="宋体"/>
          <w:sz w:val="24"/>
        </w:rPr>
        <w:t>贵中心</w:t>
      </w:r>
      <w:r>
        <w:rPr>
          <w:rFonts w:ascii="宋体" w:hAnsi="宋体" w:cs="宋体" w:eastAsia="宋体"/>
          <w:sz w:val="24"/>
        </w:rPr>
        <w:t>的保密信息。为保证</w:t>
      </w:r>
      <w:r>
        <w:rPr>
          <w:rFonts w:ascii="宋体" w:hAnsi="宋体" w:cs="宋体" w:eastAsia="宋体"/>
          <w:sz w:val="24"/>
        </w:rPr>
        <w:t>贵中心</w:t>
      </w:r>
      <w:r>
        <w:rPr>
          <w:rFonts w:ascii="宋体" w:hAnsi="宋体" w:cs="宋体" w:eastAsia="宋体"/>
          <w:sz w:val="24"/>
        </w:rPr>
        <w:t>信息安全，本公司承诺如下：</w:t>
      </w:r>
    </w:p>
    <w:p>
      <w:pPr>
        <w:pStyle w:val="null3"/>
        <w:ind w:firstLine="482"/>
        <w:jc w:val="both"/>
      </w:pPr>
      <w:r>
        <w:rPr>
          <w:rFonts w:ascii="宋体" w:hAnsi="宋体" w:cs="宋体" w:eastAsia="宋体"/>
          <w:sz w:val="24"/>
          <w:b/>
        </w:rPr>
        <w:t>1.</w:t>
      </w:r>
      <w:r>
        <w:rPr>
          <w:rFonts w:ascii="宋体" w:hAnsi="宋体" w:cs="宋体" w:eastAsia="宋体"/>
          <w:sz w:val="24"/>
        </w:rPr>
        <w:t>本承诺书所称保密信息是指本公司因前期准备或提供服务时，由</w:t>
      </w:r>
      <w:r>
        <w:rPr>
          <w:rFonts w:ascii="宋体" w:hAnsi="宋体" w:cs="宋体" w:eastAsia="宋体"/>
          <w:sz w:val="24"/>
        </w:rPr>
        <w:t>贵中心</w:t>
      </w:r>
      <w:r>
        <w:rPr>
          <w:rFonts w:ascii="宋体" w:hAnsi="宋体" w:cs="宋体" w:eastAsia="宋体"/>
          <w:sz w:val="24"/>
        </w:rPr>
        <w:t>直接或间接以口头、或书面、或任何其他载体（包括但不限于磁记录、光学记录和</w:t>
      </w:r>
      <w:r>
        <w:rPr>
          <w:rFonts w:ascii="宋体" w:hAnsi="宋体" w:cs="宋体" w:eastAsia="宋体"/>
          <w:sz w:val="24"/>
        </w:rPr>
        <w:t>/或电子记录等）形式向</w:t>
      </w:r>
      <w:r>
        <w:rPr>
          <w:rFonts w:ascii="宋体" w:hAnsi="宋体" w:cs="宋体" w:eastAsia="宋体"/>
          <w:sz w:val="24"/>
        </w:rPr>
        <w:t>本公司</w:t>
      </w:r>
      <w:r>
        <w:rPr>
          <w:rFonts w:ascii="宋体" w:hAnsi="宋体" w:cs="宋体" w:eastAsia="宋体"/>
          <w:sz w:val="24"/>
        </w:rPr>
        <w:t>提供或披露的一切具有专有或机密性质或一切非公开的信息、数据或资料，不论在披露时是否被明确标明或指定为</w:t>
      </w:r>
      <w:r>
        <w:rPr>
          <w:rFonts w:ascii="宋体" w:hAnsi="宋体" w:cs="宋体" w:eastAsia="宋体"/>
          <w:sz w:val="24"/>
        </w:rPr>
        <w:t>“保密”，亦不论是否为</w:t>
      </w:r>
      <w:r>
        <w:rPr>
          <w:rFonts w:ascii="宋体" w:hAnsi="宋体" w:cs="宋体" w:eastAsia="宋体"/>
          <w:sz w:val="24"/>
        </w:rPr>
        <w:t>贵中心</w:t>
      </w:r>
      <w:r>
        <w:rPr>
          <w:rFonts w:ascii="宋体" w:hAnsi="宋体" w:cs="宋体" w:eastAsia="宋体"/>
          <w:sz w:val="24"/>
        </w:rPr>
        <w:t>所拥有或由</w:t>
      </w:r>
      <w:r>
        <w:rPr>
          <w:rFonts w:ascii="宋体" w:hAnsi="宋体" w:cs="宋体" w:eastAsia="宋体"/>
          <w:sz w:val="24"/>
        </w:rPr>
        <w:t>贵中心</w:t>
      </w:r>
      <w:r>
        <w:rPr>
          <w:rFonts w:ascii="宋体" w:hAnsi="宋体" w:cs="宋体" w:eastAsia="宋体"/>
          <w:sz w:val="24"/>
        </w:rPr>
        <w:t>开发。</w:t>
      </w:r>
    </w:p>
    <w:p>
      <w:pPr>
        <w:pStyle w:val="null3"/>
        <w:ind w:firstLine="480"/>
        <w:jc w:val="both"/>
      </w:pPr>
      <w:r>
        <w:rPr>
          <w:rFonts w:ascii="宋体" w:hAnsi="宋体" w:cs="宋体" w:eastAsia="宋体"/>
          <w:sz w:val="24"/>
        </w:rPr>
        <w:t>保密信息包括但不限于：</w:t>
      </w:r>
    </w:p>
    <w:p>
      <w:pPr>
        <w:pStyle w:val="null3"/>
        <w:ind w:firstLine="480"/>
        <w:jc w:val="both"/>
      </w:pPr>
      <w:r>
        <w:rPr>
          <w:rFonts w:ascii="宋体" w:hAnsi="宋体" w:cs="宋体" w:eastAsia="宋体"/>
          <w:sz w:val="24"/>
        </w:rPr>
        <w:t>1）技术信息：包括贵中心专有的技术方案、技术手段、网络组织、路由计划、网络考评方法、用户行为分析、实现方法、运作流程、技术指标、系统及应用软件、数据库、运行环境、测试结果、未公开的具有国内先进水平以上的科技成果、技术文档、需求规格说明书、系统设计文档、源代码、系统安装部署手册、系统维护文档、用户手册、测试报告、验收文档</w:t>
      </w:r>
      <w:r>
        <w:rPr>
          <w:rFonts w:ascii="宋体" w:hAnsi="宋体" w:cs="宋体" w:eastAsia="宋体"/>
          <w:sz w:val="24"/>
        </w:rPr>
        <w:t>、</w:t>
      </w:r>
      <w:r>
        <w:rPr>
          <w:rFonts w:ascii="宋体" w:hAnsi="宋体" w:cs="宋体" w:eastAsia="宋体"/>
          <w:sz w:val="24"/>
        </w:rPr>
        <w:t>算法、咨询方法和技巧；应用于或纳入贵中心专有软件中的发现、构想、概念；计算机应用系统内存储、处理、传输的未公开的所有信息和资料；交易、信息系统内涉及安全的电子数据、电子化系统关键技术及其实现方式；系统安全保密措施，会员编码及编码规则等；</w:t>
      </w:r>
    </w:p>
    <w:p>
      <w:pPr>
        <w:pStyle w:val="null3"/>
        <w:ind w:firstLine="480"/>
        <w:jc w:val="both"/>
      </w:pPr>
      <w:r>
        <w:rPr>
          <w:rFonts w:ascii="宋体" w:hAnsi="宋体" w:cs="宋体" w:eastAsia="宋体"/>
          <w:sz w:val="24"/>
        </w:rPr>
        <w:t>2）经营信息：包括贵中心发展战略、发展规划、投资计划及年度计划；暂不公开或不公开的经营分析、财务、统计、银行信息；贵中心市场营销策略、价格策略、风控信息、产品资料、任何客户资料及个人信息、用户相关信息（含会员及系统参与者的身份信息、U盾数据、合作信息、申请资料、年度评估资料及业务数据等）、重大商业活动计划及安排、暂不公开或不公开的合作伙伴相关业务信息；贵中心重要会议内容及记录、以及相关公司经营管理相关文件；商务合同、采购方案、评标结果、涉及商业秘密的业务函电；</w:t>
      </w:r>
    </w:p>
    <w:p>
      <w:pPr>
        <w:pStyle w:val="null3"/>
        <w:ind w:firstLine="480"/>
        <w:jc w:val="both"/>
      </w:pPr>
      <w:r>
        <w:rPr>
          <w:rFonts w:ascii="宋体" w:hAnsi="宋体" w:cs="宋体" w:eastAsia="宋体"/>
          <w:sz w:val="24"/>
        </w:rPr>
        <w:t>3）贵中心不公开不披露的公司档案、内部架构、人员组织、投资背景、股东信息、用户数据、内部规章、背景资料、企业资质证照等；</w:t>
      </w:r>
    </w:p>
    <w:p>
      <w:pPr>
        <w:pStyle w:val="null3"/>
        <w:ind w:firstLine="480"/>
        <w:jc w:val="both"/>
      </w:pPr>
      <w:r>
        <w:rPr>
          <w:rFonts w:ascii="宋体" w:hAnsi="宋体" w:cs="宋体" w:eastAsia="宋体"/>
          <w:sz w:val="24"/>
        </w:rPr>
        <w:t>4）服务过程中所涉及的工作范围、任务描述、完成标准；以及各类合作项目中形成的相关成果，包括分析结果、策略设计、策略应用、应用系统和技术文档等；</w:t>
      </w:r>
    </w:p>
    <w:p>
      <w:pPr>
        <w:pStyle w:val="null3"/>
        <w:ind w:firstLine="480"/>
        <w:jc w:val="both"/>
      </w:pPr>
      <w:r>
        <w:rPr>
          <w:rFonts w:ascii="宋体" w:hAnsi="宋体" w:cs="宋体" w:eastAsia="宋体"/>
          <w:sz w:val="24"/>
        </w:rPr>
        <w:t>5）其他一切涉及贵中心的企业运营状况，能够给贵中心带来经济利益，贵中心采取保护措施予以管理的资料、信息等；</w:t>
      </w:r>
    </w:p>
    <w:p>
      <w:pPr>
        <w:pStyle w:val="null3"/>
        <w:ind w:firstLine="480"/>
        <w:jc w:val="both"/>
      </w:pPr>
      <w:r>
        <w:rPr>
          <w:rFonts w:ascii="宋体" w:hAnsi="宋体" w:cs="宋体" w:eastAsia="宋体"/>
          <w:sz w:val="24"/>
        </w:rPr>
        <w:t>6）针对合作需要，贵中心向本公司提供的所有技术资料和数据。</w:t>
      </w:r>
    </w:p>
    <w:p>
      <w:pPr>
        <w:pStyle w:val="null3"/>
        <w:ind w:firstLine="482"/>
        <w:jc w:val="both"/>
      </w:pPr>
      <w:r>
        <w:rPr>
          <w:rFonts w:ascii="宋体" w:hAnsi="宋体" w:cs="宋体" w:eastAsia="宋体"/>
          <w:sz w:val="24"/>
          <w:b/>
        </w:rPr>
        <w:t>2.</w:t>
      </w:r>
      <w:r>
        <w:rPr>
          <w:rFonts w:ascii="宋体" w:hAnsi="宋体" w:cs="宋体" w:eastAsia="宋体"/>
          <w:sz w:val="24"/>
        </w:rPr>
        <w:t>保密信息不包括以下信息、记录、文件或资料：</w:t>
      </w:r>
    </w:p>
    <w:p>
      <w:pPr>
        <w:pStyle w:val="null3"/>
        <w:ind w:firstLine="480"/>
        <w:jc w:val="both"/>
      </w:pPr>
      <w:r>
        <w:rPr>
          <w:rFonts w:ascii="宋体" w:hAnsi="宋体" w:cs="宋体" w:eastAsia="宋体"/>
          <w:sz w:val="24"/>
        </w:rPr>
        <w:t>1）本公司从第三方合法获得的信息，并且就贵中心所知晓，该第三方同贵中心之间不存在任何协议、法律或代理义务而禁止其向接收方提供该信息；</w:t>
      </w:r>
    </w:p>
    <w:p>
      <w:pPr>
        <w:pStyle w:val="null3"/>
        <w:ind w:firstLine="480"/>
        <w:jc w:val="both"/>
      </w:pPr>
      <w:r>
        <w:rPr>
          <w:rFonts w:ascii="宋体" w:hAnsi="宋体" w:cs="宋体" w:eastAsia="宋体"/>
          <w:sz w:val="24"/>
        </w:rPr>
        <w:t>2）已经公开的信息，但不是由本公司的非法披露所造成；</w:t>
      </w:r>
    </w:p>
    <w:p>
      <w:pPr>
        <w:pStyle w:val="null3"/>
        <w:ind w:firstLine="480"/>
        <w:jc w:val="both"/>
      </w:pPr>
      <w:r>
        <w:rPr>
          <w:rFonts w:ascii="宋体" w:hAnsi="宋体" w:cs="宋体" w:eastAsia="宋体"/>
          <w:sz w:val="24"/>
        </w:rPr>
        <w:t>3）该信息已由贵中心书面授权批准公开，应按约定仅限于贵中心书面授权的范围、方式且遵循书面授权中规定的其他前提条件；</w:t>
      </w:r>
    </w:p>
    <w:p>
      <w:pPr>
        <w:pStyle w:val="null3"/>
        <w:ind w:firstLine="480"/>
        <w:jc w:val="both"/>
      </w:pPr>
      <w:r>
        <w:rPr>
          <w:rFonts w:ascii="宋体" w:hAnsi="宋体" w:cs="宋体" w:eastAsia="宋体"/>
          <w:sz w:val="24"/>
        </w:rPr>
        <w:t>4）经证明，并非直接或间接利用贵中心提供的保密信息而由本公司独立开发的信息；</w:t>
      </w:r>
    </w:p>
    <w:p>
      <w:pPr>
        <w:pStyle w:val="null3"/>
        <w:ind w:firstLine="480"/>
        <w:jc w:val="both"/>
      </w:pPr>
      <w:r>
        <w:rPr>
          <w:rFonts w:ascii="宋体" w:hAnsi="宋体" w:cs="宋体" w:eastAsia="宋体"/>
          <w:sz w:val="24"/>
        </w:rPr>
        <w:t>5）本公司在贵中心提供前就已经合法获得并公开的信息。</w:t>
      </w:r>
    </w:p>
    <w:p>
      <w:pPr>
        <w:pStyle w:val="null3"/>
        <w:ind w:firstLine="482"/>
        <w:jc w:val="both"/>
      </w:pPr>
      <w:r>
        <w:rPr>
          <w:rFonts w:ascii="宋体" w:hAnsi="宋体" w:cs="宋体" w:eastAsia="宋体"/>
          <w:sz w:val="24"/>
          <w:b/>
        </w:rPr>
        <w:t>3.</w:t>
      </w:r>
      <w:r>
        <w:rPr>
          <w:rFonts w:ascii="宋体" w:hAnsi="宋体" w:cs="宋体" w:eastAsia="宋体"/>
          <w:sz w:val="24"/>
        </w:rPr>
        <w:t>本公司仅可为实现合同履行之目的，在</w:t>
      </w:r>
      <w:r>
        <w:rPr>
          <w:rFonts w:ascii="宋体" w:hAnsi="宋体" w:cs="宋体" w:eastAsia="宋体"/>
          <w:sz w:val="24"/>
        </w:rPr>
        <w:t>贵中心</w:t>
      </w:r>
      <w:r>
        <w:rPr>
          <w:rFonts w:ascii="宋体" w:hAnsi="宋体" w:cs="宋体" w:eastAsia="宋体"/>
          <w:sz w:val="24"/>
        </w:rPr>
        <w:t>授权范围内，合理地使用</w:t>
      </w:r>
      <w:r>
        <w:rPr>
          <w:rFonts w:ascii="宋体" w:hAnsi="宋体" w:cs="宋体" w:eastAsia="宋体"/>
          <w:sz w:val="24"/>
        </w:rPr>
        <w:t>贵中心</w:t>
      </w:r>
      <w:r>
        <w:rPr>
          <w:rFonts w:ascii="宋体" w:hAnsi="宋体" w:cs="宋体" w:eastAsia="宋体"/>
          <w:sz w:val="24"/>
        </w:rPr>
        <w:t>保密信息，</w:t>
      </w:r>
      <w:r>
        <w:rPr>
          <w:rFonts w:ascii="宋体" w:hAnsi="宋体" w:cs="宋体" w:eastAsia="宋体"/>
          <w:sz w:val="24"/>
        </w:rPr>
        <w:t>且确保不会将保密信息用于履行合同项下义务之外的任何其他目的，也不会以任何方式公布、发表、公开、披露、散播、转让、复制或允许第三方使用保密信息的全部或任何部分。</w:t>
      </w:r>
      <w:r>
        <w:rPr>
          <w:rFonts w:ascii="宋体" w:hAnsi="宋体" w:cs="宋体" w:eastAsia="宋体"/>
          <w:sz w:val="24"/>
        </w:rPr>
        <w:t>贵中心向本公司披露相关信息并不构成贵中心对本公司任何财产权及知识产权方面的授予。</w:t>
      </w:r>
    </w:p>
    <w:p>
      <w:pPr>
        <w:pStyle w:val="null3"/>
        <w:ind w:firstLine="482"/>
        <w:jc w:val="both"/>
      </w:pPr>
      <w:r>
        <w:rPr>
          <w:rFonts w:ascii="宋体" w:hAnsi="宋体" w:cs="宋体" w:eastAsia="宋体"/>
          <w:sz w:val="24"/>
          <w:b/>
        </w:rPr>
        <w:t>4.</w:t>
      </w:r>
      <w:r>
        <w:rPr>
          <w:rFonts w:ascii="宋体" w:hAnsi="宋体" w:cs="宋体" w:eastAsia="宋体"/>
          <w:sz w:val="24"/>
        </w:rPr>
        <w:t>本</w:t>
      </w:r>
      <w:r>
        <w:rPr>
          <w:rFonts w:ascii="宋体" w:hAnsi="宋体" w:cs="宋体" w:eastAsia="宋体"/>
          <w:sz w:val="24"/>
        </w:rPr>
        <w:t>公司</w:t>
      </w:r>
      <w:r>
        <w:rPr>
          <w:rFonts w:ascii="宋体" w:hAnsi="宋体" w:cs="宋体" w:eastAsia="宋体"/>
          <w:sz w:val="24"/>
        </w:rPr>
        <w:t>遵守与本合同履行有关的</w:t>
      </w:r>
      <w:r>
        <w:rPr>
          <w:rFonts w:ascii="宋体" w:hAnsi="宋体" w:cs="宋体" w:eastAsia="宋体"/>
          <w:sz w:val="24"/>
        </w:rPr>
        <w:t>贵中心</w:t>
      </w:r>
      <w:r>
        <w:rPr>
          <w:rFonts w:ascii="宋体" w:hAnsi="宋体" w:cs="宋体" w:eastAsia="宋体"/>
          <w:sz w:val="24"/>
        </w:rPr>
        <w:t>的安全规定和系统及信息安全措施要求，</w:t>
      </w:r>
      <w:r>
        <w:rPr>
          <w:rFonts w:ascii="宋体" w:hAnsi="宋体" w:cs="宋体" w:eastAsia="宋体"/>
          <w:sz w:val="24"/>
        </w:rPr>
        <w:t>确保仅由</w:t>
      </w:r>
      <w:r>
        <w:rPr>
          <w:rFonts w:ascii="宋体" w:hAnsi="宋体" w:cs="宋体" w:eastAsia="宋体"/>
          <w:sz w:val="24"/>
        </w:rPr>
        <w:t>满足</w:t>
      </w:r>
      <w:r>
        <w:rPr>
          <w:rFonts w:ascii="宋体" w:hAnsi="宋体" w:cs="宋体" w:eastAsia="宋体"/>
          <w:sz w:val="24"/>
        </w:rPr>
        <w:t>贵中心</w:t>
      </w:r>
      <w:r>
        <w:rPr>
          <w:rFonts w:ascii="宋体" w:hAnsi="宋体" w:cs="宋体" w:eastAsia="宋体"/>
          <w:sz w:val="24"/>
        </w:rPr>
        <w:t>关于信息安全、保密要求的</w:t>
      </w:r>
      <w:r>
        <w:rPr>
          <w:rFonts w:ascii="宋体" w:hAnsi="宋体" w:cs="宋体" w:eastAsia="宋体"/>
          <w:sz w:val="24"/>
        </w:rPr>
        <w:t>人员接触</w:t>
      </w:r>
      <w:r>
        <w:rPr>
          <w:rFonts w:ascii="宋体" w:hAnsi="宋体" w:cs="宋体" w:eastAsia="宋体"/>
          <w:sz w:val="24"/>
        </w:rPr>
        <w:t>相关保密信息。</w:t>
      </w:r>
      <w:r>
        <w:rPr>
          <w:rFonts w:ascii="宋体" w:hAnsi="宋体" w:cs="宋体" w:eastAsia="宋体"/>
          <w:sz w:val="24"/>
        </w:rPr>
        <w:t>在遵守本承诺书的前提下，本公司仅可将保密信息披露给：</w:t>
      </w:r>
    </w:p>
    <w:p>
      <w:pPr>
        <w:pStyle w:val="null3"/>
        <w:ind w:firstLine="480"/>
        <w:jc w:val="both"/>
      </w:pPr>
      <w:r>
        <w:rPr>
          <w:rFonts w:ascii="宋体" w:hAnsi="宋体" w:cs="宋体" w:eastAsia="宋体"/>
          <w:sz w:val="24"/>
        </w:rPr>
        <w:t>1）</w:t>
      </w:r>
      <w:r>
        <w:rPr>
          <w:rFonts w:ascii="宋体" w:hAnsi="宋体" w:cs="宋体" w:eastAsia="宋体"/>
          <w:sz w:val="24"/>
        </w:rPr>
        <w:t>本</w:t>
      </w:r>
      <w:r>
        <w:rPr>
          <w:rFonts w:ascii="宋体" w:hAnsi="宋体" w:cs="宋体" w:eastAsia="宋体"/>
          <w:sz w:val="24"/>
        </w:rPr>
        <w:t>公司</w:t>
      </w:r>
      <w:r>
        <w:rPr>
          <w:rFonts w:ascii="宋体" w:hAnsi="宋体" w:cs="宋体" w:eastAsia="宋体"/>
          <w:sz w:val="24"/>
        </w:rPr>
        <w:t>保证仅为合同履行之目的向</w:t>
      </w:r>
      <w:r>
        <w:rPr>
          <w:rFonts w:ascii="宋体" w:hAnsi="宋体" w:cs="宋体" w:eastAsia="宋体"/>
          <w:sz w:val="24"/>
        </w:rPr>
        <w:t>本</w:t>
      </w:r>
      <w:r>
        <w:rPr>
          <w:rFonts w:ascii="宋体" w:hAnsi="宋体" w:cs="宋体" w:eastAsia="宋体"/>
          <w:sz w:val="24"/>
        </w:rPr>
        <w:t>公司</w:t>
      </w:r>
      <w:r>
        <w:rPr>
          <w:rFonts w:ascii="宋体" w:hAnsi="宋体" w:cs="宋体" w:eastAsia="宋体"/>
          <w:sz w:val="24"/>
        </w:rPr>
        <w:t>确有知悉必要的雇员、股东、董事、高级管理人员、顾问、代理、咨询人员及提供专业服务的第三方机构（律师事务所、会计师事务所等）等其他有必要知悉保密信息的相关人员（以下统称相关人员）披露保密信息，且对保密信息的披露及利用符合贵中心的利益。在相关人员知悉该保密信息前，应向其说明保密信息的保密性及其应承担的义务，保证上述人员同意接受本协议条款的约束，并对上述人员的保密行为进行有效的监督管理。因相关人员的行为导致保密信息泄露的，由本公司根据本承诺书第</w:t>
      </w:r>
      <w:r>
        <w:rPr>
          <w:rFonts w:ascii="宋体" w:hAnsi="宋体" w:cs="宋体" w:eastAsia="宋体"/>
          <w:sz w:val="24"/>
        </w:rPr>
        <w:t>10条的约定承担责任；</w:t>
      </w:r>
    </w:p>
    <w:p>
      <w:pPr>
        <w:pStyle w:val="null3"/>
        <w:ind w:firstLine="480"/>
        <w:jc w:val="both"/>
      </w:pPr>
      <w:r>
        <w:rPr>
          <w:rFonts w:ascii="宋体" w:hAnsi="宋体" w:cs="宋体" w:eastAsia="宋体"/>
          <w:sz w:val="24"/>
        </w:rPr>
        <w:t>2）经</w:t>
      </w:r>
      <w:r>
        <w:rPr>
          <w:rFonts w:ascii="宋体" w:hAnsi="宋体" w:cs="宋体" w:eastAsia="宋体"/>
          <w:sz w:val="24"/>
        </w:rPr>
        <w:t>贵中心</w:t>
      </w:r>
      <w:r>
        <w:rPr>
          <w:rFonts w:ascii="宋体" w:hAnsi="宋体" w:cs="宋体" w:eastAsia="宋体"/>
          <w:sz w:val="24"/>
        </w:rPr>
        <w:t>事先书面同意的第三方。</w:t>
      </w:r>
    </w:p>
    <w:p>
      <w:pPr>
        <w:pStyle w:val="null3"/>
        <w:ind w:firstLine="482"/>
        <w:jc w:val="both"/>
      </w:pPr>
      <w:r>
        <w:rPr>
          <w:rFonts w:ascii="宋体" w:hAnsi="宋体" w:cs="宋体" w:eastAsia="宋体"/>
          <w:sz w:val="24"/>
          <w:b/>
        </w:rPr>
        <w:t>5.</w:t>
      </w:r>
      <w:r>
        <w:rPr>
          <w:rFonts w:ascii="宋体" w:hAnsi="宋体" w:cs="宋体" w:eastAsia="宋体"/>
          <w:sz w:val="24"/>
        </w:rPr>
        <w:t>贵中心如根据其合理判断对本公司相关人员的可信度有疑问或确信其不适宜从事相关工作，有权拒绝该人员为贵中心提供服务、并有权要求本公司予以撤换。</w:t>
      </w:r>
    </w:p>
    <w:p>
      <w:pPr>
        <w:pStyle w:val="null3"/>
        <w:ind w:firstLine="482"/>
        <w:jc w:val="both"/>
      </w:pPr>
      <w:r>
        <w:rPr>
          <w:rFonts w:ascii="宋体" w:hAnsi="宋体" w:cs="宋体" w:eastAsia="宋体"/>
          <w:sz w:val="24"/>
          <w:b/>
        </w:rPr>
        <w:t>6.</w:t>
      </w:r>
      <w:r>
        <w:rPr>
          <w:rFonts w:ascii="宋体" w:hAnsi="宋体" w:cs="宋体" w:eastAsia="宋体"/>
          <w:sz w:val="24"/>
        </w:rPr>
        <w:t>贵中心保密信息的部分或个别要素虽被披露成为公知信息，但该信息的其他部分或整体尚未成为公知信息的，本公司仍应对未公开部分的信息履行保密义务。</w:t>
      </w:r>
    </w:p>
    <w:p>
      <w:pPr>
        <w:pStyle w:val="null3"/>
        <w:ind w:firstLine="482"/>
        <w:jc w:val="both"/>
      </w:pPr>
      <w:r>
        <w:rPr>
          <w:rFonts w:ascii="宋体" w:hAnsi="宋体" w:cs="宋体" w:eastAsia="宋体"/>
          <w:sz w:val="24"/>
          <w:b/>
        </w:rPr>
        <w:t>7.</w:t>
      </w:r>
      <w:r>
        <w:rPr>
          <w:rFonts w:ascii="宋体" w:hAnsi="宋体" w:cs="宋体" w:eastAsia="宋体"/>
          <w:sz w:val="24"/>
        </w:rPr>
        <w:t>本公司</w:t>
      </w:r>
      <w:r>
        <w:rPr>
          <w:rFonts w:ascii="宋体" w:hAnsi="宋体" w:cs="宋体" w:eastAsia="宋体"/>
          <w:sz w:val="24"/>
        </w:rPr>
        <w:t>承诺</w:t>
      </w:r>
      <w:r>
        <w:rPr>
          <w:rFonts w:ascii="宋体" w:hAnsi="宋体" w:cs="宋体" w:eastAsia="宋体"/>
          <w:sz w:val="24"/>
        </w:rPr>
        <w:t>采取合理措施保证本合同的金额以及其他条款的保密性，并防止其外泄。</w:t>
      </w:r>
    </w:p>
    <w:p>
      <w:pPr>
        <w:pStyle w:val="null3"/>
        <w:ind w:firstLine="482"/>
        <w:jc w:val="both"/>
      </w:pPr>
      <w:r>
        <w:rPr>
          <w:rFonts w:ascii="宋体" w:hAnsi="宋体" w:cs="宋体" w:eastAsia="宋体"/>
          <w:sz w:val="24"/>
          <w:b/>
        </w:rPr>
        <w:t>8.</w:t>
      </w:r>
      <w:r>
        <w:rPr>
          <w:rFonts w:ascii="宋体" w:hAnsi="宋体" w:cs="宋体" w:eastAsia="宋体"/>
          <w:sz w:val="24"/>
        </w:rPr>
        <w:t>本公司承诺对从</w:t>
      </w:r>
      <w:r>
        <w:rPr>
          <w:rFonts w:ascii="宋体" w:hAnsi="宋体" w:cs="宋体" w:eastAsia="宋体"/>
          <w:sz w:val="24"/>
        </w:rPr>
        <w:t>贵中心</w:t>
      </w:r>
      <w:r>
        <w:rPr>
          <w:rFonts w:ascii="宋体" w:hAnsi="宋体" w:cs="宋体" w:eastAsia="宋体"/>
          <w:sz w:val="24"/>
        </w:rPr>
        <w:t>获取的所有保密信息采取严格的保密措施，且无论如何，实施的保密措施应不低于合理的保护标准，并应采取一切必要预防措施以避免任何其他第三方及本公司的无关人员以任何方式获得此保密信息。</w:t>
      </w:r>
      <w:r>
        <w:rPr>
          <w:rFonts w:ascii="宋体" w:hAnsi="宋体" w:cs="宋体" w:eastAsia="宋体"/>
          <w:sz w:val="24"/>
        </w:rPr>
        <w:t>贵中心</w:t>
      </w:r>
      <w:r>
        <w:rPr>
          <w:rFonts w:ascii="宋体" w:hAnsi="宋体" w:cs="宋体" w:eastAsia="宋体"/>
          <w:sz w:val="24"/>
        </w:rPr>
        <w:t>有权在提前</w:t>
      </w:r>
      <w:r>
        <w:rPr>
          <w:rFonts w:ascii="宋体" w:hAnsi="宋体" w:cs="宋体" w:eastAsia="宋体"/>
          <w:sz w:val="24"/>
        </w:rPr>
        <w:t>10个工作日要求并做出合理通知的情况下，进行现场检查。</w:t>
      </w:r>
    </w:p>
    <w:p>
      <w:pPr>
        <w:pStyle w:val="null3"/>
        <w:ind w:firstLine="482"/>
        <w:jc w:val="both"/>
      </w:pPr>
      <w:r>
        <w:rPr>
          <w:rFonts w:ascii="宋体" w:hAnsi="宋体" w:cs="宋体" w:eastAsia="宋体"/>
          <w:sz w:val="24"/>
          <w:b/>
        </w:rPr>
        <w:t>9.</w:t>
      </w:r>
      <w:r>
        <w:rPr>
          <w:rFonts w:ascii="宋体" w:hAnsi="宋体" w:cs="宋体" w:eastAsia="宋体"/>
          <w:sz w:val="24"/>
        </w:rPr>
        <w:t>在法律法规要求下，基于民事、行政或刑事调查、监管需要等，应有管辖权的司法机关、行政机关、监管机构或仲裁机构的要求进行的披露，本公司应至少于实际作出披露行为前五个工作日书面通知贵中心，并说明拟披露信息的范围、披露方式等；若上述机关不允许提前通知的，应在披露后一个工作日内向贵中心报告该等事项的详细信息。</w:t>
      </w:r>
    </w:p>
    <w:p>
      <w:pPr>
        <w:pStyle w:val="null3"/>
        <w:ind w:firstLine="482"/>
        <w:jc w:val="both"/>
      </w:pPr>
      <w:r>
        <w:rPr>
          <w:rFonts w:ascii="宋体" w:hAnsi="宋体" w:cs="宋体" w:eastAsia="宋体"/>
          <w:sz w:val="24"/>
          <w:b/>
        </w:rPr>
        <w:t>10.</w:t>
      </w:r>
      <w:r>
        <w:rPr>
          <w:rFonts w:ascii="宋体" w:hAnsi="宋体" w:cs="宋体" w:eastAsia="宋体"/>
          <w:sz w:val="24"/>
        </w:rPr>
        <w:t>如果</w:t>
      </w:r>
      <w:r>
        <w:rPr>
          <w:rFonts w:ascii="宋体" w:hAnsi="宋体" w:cs="宋体" w:eastAsia="宋体"/>
          <w:sz w:val="24"/>
        </w:rPr>
        <w:t>本</w:t>
      </w:r>
      <w:r>
        <w:rPr>
          <w:rFonts w:ascii="宋体" w:hAnsi="宋体" w:cs="宋体" w:eastAsia="宋体"/>
          <w:sz w:val="24"/>
        </w:rPr>
        <w:t>公司</w:t>
      </w:r>
      <w:r>
        <w:rPr>
          <w:rFonts w:ascii="宋体" w:hAnsi="宋体" w:cs="宋体" w:eastAsia="宋体"/>
          <w:sz w:val="24"/>
        </w:rPr>
        <w:t>或</w:t>
      </w:r>
      <w:r>
        <w:rPr>
          <w:rFonts w:ascii="宋体" w:hAnsi="宋体" w:cs="宋体" w:eastAsia="宋体"/>
          <w:sz w:val="24"/>
        </w:rPr>
        <w:t>本公司相关人员</w:t>
      </w:r>
      <w:r>
        <w:rPr>
          <w:rFonts w:ascii="宋体" w:hAnsi="宋体" w:cs="宋体" w:eastAsia="宋体"/>
          <w:sz w:val="24"/>
        </w:rPr>
        <w:t>违反保密约定，</w:t>
      </w:r>
      <w:r>
        <w:rPr>
          <w:rFonts w:ascii="宋体" w:hAnsi="宋体" w:cs="宋体" w:eastAsia="宋体"/>
          <w:sz w:val="24"/>
        </w:rPr>
        <w:t>本</w:t>
      </w:r>
      <w:r>
        <w:rPr>
          <w:rFonts w:ascii="宋体" w:hAnsi="宋体" w:cs="宋体" w:eastAsia="宋体"/>
          <w:sz w:val="24"/>
        </w:rPr>
        <w:t>公司应立即通知贵中心，并</w:t>
      </w:r>
      <w:r>
        <w:rPr>
          <w:rFonts w:ascii="宋体" w:hAnsi="宋体" w:cs="宋体" w:eastAsia="宋体"/>
          <w:sz w:val="24"/>
        </w:rPr>
        <w:t>及时采取合理措施减小影响并最大限度地减少安全事件带来的损害结果、</w:t>
      </w:r>
      <w:r>
        <w:rPr>
          <w:rFonts w:ascii="宋体" w:hAnsi="宋体" w:cs="宋体" w:eastAsia="宋体"/>
          <w:sz w:val="24"/>
        </w:rPr>
        <w:t>配合贵中心调查取证</w:t>
      </w:r>
      <w:r>
        <w:rPr>
          <w:rFonts w:ascii="宋体" w:hAnsi="宋体" w:cs="宋体" w:eastAsia="宋体"/>
          <w:sz w:val="24"/>
        </w:rPr>
        <w:t>。贵中心</w:t>
      </w:r>
      <w:r>
        <w:rPr>
          <w:rFonts w:ascii="宋体" w:hAnsi="宋体" w:cs="宋体" w:eastAsia="宋体"/>
          <w:sz w:val="24"/>
        </w:rPr>
        <w:t>有权</w:t>
      </w:r>
      <w:r>
        <w:rPr>
          <w:rFonts w:ascii="宋体" w:hAnsi="宋体" w:cs="宋体" w:eastAsia="宋体"/>
          <w:sz w:val="24"/>
        </w:rPr>
        <w:t>1）无需证明实际遭受的损害而向法院获取禁令以阻止可能发生的违约行为或终止已发生的违约行为；且2）直接从本公司获得损害赔偿，赔偿范围包括但不限于因本公司或本公司相关人员违反保密义务引起、或与之有关的律师费、调查费、公证费、诉讼费、仲裁费等合理费用。</w:t>
      </w:r>
      <w:r>
        <w:rPr>
          <w:rFonts w:ascii="宋体" w:hAnsi="宋体" w:cs="宋体" w:eastAsia="宋体"/>
          <w:sz w:val="24"/>
        </w:rPr>
        <w:t>同时，</w:t>
      </w:r>
      <w:r>
        <w:rPr>
          <w:rFonts w:ascii="宋体" w:hAnsi="宋体" w:cs="宋体" w:eastAsia="宋体"/>
          <w:sz w:val="24"/>
        </w:rPr>
        <w:t>贵中心</w:t>
      </w:r>
      <w:r>
        <w:rPr>
          <w:rFonts w:ascii="宋体" w:hAnsi="宋体" w:cs="宋体" w:eastAsia="宋体"/>
          <w:sz w:val="24"/>
        </w:rPr>
        <w:t>有权根据合同第</w:t>
      </w:r>
      <w:r>
        <w:rPr>
          <w:rFonts w:ascii="宋体" w:hAnsi="宋体" w:cs="宋体" w:eastAsia="宋体"/>
          <w:sz w:val="24"/>
        </w:rPr>
        <w:t>8.5条约定追究</w:t>
      </w:r>
      <w:r>
        <w:rPr>
          <w:rFonts w:ascii="宋体" w:hAnsi="宋体" w:cs="宋体" w:eastAsia="宋体"/>
          <w:sz w:val="24"/>
        </w:rPr>
        <w:t>本</w:t>
      </w:r>
      <w:r>
        <w:rPr>
          <w:rFonts w:ascii="宋体" w:hAnsi="宋体" w:cs="宋体" w:eastAsia="宋体"/>
          <w:sz w:val="24"/>
        </w:rPr>
        <w:t>公司</w:t>
      </w:r>
      <w:r>
        <w:rPr>
          <w:rFonts w:ascii="宋体" w:hAnsi="宋体" w:cs="宋体" w:eastAsia="宋体"/>
          <w:sz w:val="24"/>
        </w:rPr>
        <w:t>违约责任。</w:t>
      </w:r>
    </w:p>
    <w:p>
      <w:pPr>
        <w:pStyle w:val="null3"/>
        <w:ind w:firstLine="482"/>
        <w:jc w:val="both"/>
      </w:pPr>
      <w:r>
        <w:rPr>
          <w:rFonts w:ascii="宋体" w:hAnsi="宋体" w:cs="宋体" w:eastAsia="宋体"/>
          <w:sz w:val="24"/>
          <w:b/>
        </w:rPr>
        <w:t>11.</w:t>
      </w:r>
      <w:r>
        <w:rPr>
          <w:rFonts w:ascii="宋体" w:hAnsi="宋体" w:cs="宋体" w:eastAsia="宋体"/>
          <w:sz w:val="24"/>
        </w:rPr>
        <w:t>本公司承诺未经贵中心书面同意，本公司不得将本承诺书项下的权利和义务转让给第三方。</w:t>
      </w:r>
    </w:p>
    <w:p>
      <w:pPr>
        <w:pStyle w:val="null3"/>
        <w:ind w:firstLine="482"/>
        <w:jc w:val="both"/>
      </w:pPr>
      <w:r>
        <w:rPr>
          <w:rFonts w:ascii="宋体" w:hAnsi="宋体" w:cs="宋体" w:eastAsia="宋体"/>
          <w:sz w:val="24"/>
          <w:b/>
        </w:rPr>
        <w:t>12.</w:t>
      </w:r>
      <w:r>
        <w:rPr>
          <w:rFonts w:ascii="宋体" w:hAnsi="宋体" w:cs="宋体" w:eastAsia="宋体"/>
          <w:sz w:val="24"/>
        </w:rPr>
        <w:t>本公司承诺，无论因何种原因停止合作，本公司应立即停止使用保密信息，也不得向任何第三人或实体披露该等保密信息。合作终止时，本公司应返还在提供服务过程中获取的本承诺书第</w:t>
      </w:r>
      <w:r>
        <w:rPr>
          <w:rFonts w:ascii="arial, helvetica, sans-serif" w:hAnsi="arial, helvetica, sans-serif" w:cs="arial, helvetica, sans-serif" w:eastAsia="arial, helvetica, sans-serif"/>
          <w:sz w:val="24"/>
        </w:rPr>
        <w:t>1</w:t>
      </w:r>
      <w:r>
        <w:rPr>
          <w:rFonts w:ascii="宋体" w:hAnsi="宋体" w:cs="宋体" w:eastAsia="宋体"/>
          <w:sz w:val="24"/>
        </w:rPr>
        <w:t>条项下的相关文件资料。无法返还的，本公司应立即将所有保密信息和所有包含任何该保密信息的文件或事物销毁或删除或按照贵中心要求的其他形式进行处理。最迟不得超过贵中心发出交还或处理通知之日起三十日。</w:t>
      </w:r>
      <w:r>
        <w:rPr>
          <w:rFonts w:ascii="宋体" w:hAnsi="宋体" w:cs="宋体" w:eastAsia="宋体"/>
          <w:sz w:val="24"/>
        </w:rPr>
        <w:t>本</w:t>
      </w:r>
      <w:r>
        <w:rPr>
          <w:rFonts w:ascii="宋体" w:hAnsi="宋体" w:cs="宋体" w:eastAsia="宋体"/>
          <w:sz w:val="24"/>
        </w:rPr>
        <w:t>公司</w:t>
      </w:r>
      <w:r>
        <w:rPr>
          <w:rFonts w:ascii="宋体" w:hAnsi="宋体" w:cs="宋体" w:eastAsia="宋体"/>
          <w:sz w:val="24"/>
        </w:rPr>
        <w:t>不再保存</w:t>
      </w:r>
      <w:r>
        <w:rPr>
          <w:rFonts w:ascii="宋体" w:hAnsi="宋体" w:cs="宋体" w:eastAsia="宋体"/>
          <w:sz w:val="24"/>
        </w:rPr>
        <w:t>贵中心</w:t>
      </w:r>
      <w:r>
        <w:rPr>
          <w:rFonts w:ascii="宋体" w:hAnsi="宋体" w:cs="宋体" w:eastAsia="宋体"/>
          <w:sz w:val="24"/>
        </w:rPr>
        <w:t>保密信息及任何副本，并不得继续使用该等保密信息。</w:t>
      </w:r>
    </w:p>
    <w:p>
      <w:pPr>
        <w:pStyle w:val="null3"/>
        <w:ind w:firstLine="482"/>
        <w:jc w:val="both"/>
      </w:pPr>
      <w:r>
        <w:rPr>
          <w:rFonts w:ascii="宋体" w:hAnsi="宋体" w:cs="宋体" w:eastAsia="宋体"/>
          <w:sz w:val="24"/>
          <w:b/>
        </w:rPr>
        <w:t>13</w:t>
      </w:r>
      <w:r>
        <w:rPr>
          <w:rFonts w:ascii="宋体" w:hAnsi="宋体" w:cs="宋体" w:eastAsia="宋体"/>
          <w:sz w:val="24"/>
          <w:b/>
        </w:rPr>
        <w:t>.</w:t>
      </w:r>
      <w:r>
        <w:rPr>
          <w:rFonts w:ascii="宋体" w:hAnsi="宋体" w:cs="宋体" w:eastAsia="宋体"/>
          <w:sz w:val="24"/>
        </w:rPr>
        <w:t>本承诺函保密期限适用以下第</w:t>
      </w:r>
      <w:r>
        <w:rPr>
          <w:rFonts w:ascii="宋体" w:hAnsi="宋体" w:cs="宋体" w:eastAsia="宋体"/>
          <w:sz w:val="24"/>
          <w:u w:val="single"/>
        </w:rPr>
        <w:t>（</w:t>
      </w:r>
      <w:r>
        <w:rPr>
          <w:rFonts w:ascii="宋体" w:hAnsi="宋体" w:cs="宋体" w:eastAsia="宋体"/>
          <w:sz w:val="24"/>
          <w:u w:val="single"/>
        </w:rPr>
        <w:t>1）</w:t>
      </w:r>
      <w:r>
        <w:rPr>
          <w:rFonts w:ascii="宋体" w:hAnsi="宋体" w:cs="宋体" w:eastAsia="宋体"/>
          <w:sz w:val="24"/>
        </w:rPr>
        <w:t>种情形：</w:t>
      </w:r>
    </w:p>
    <w:p>
      <w:pPr>
        <w:pStyle w:val="null3"/>
        <w:ind w:firstLine="480"/>
        <w:jc w:val="both"/>
      </w:pPr>
      <w:r>
        <w:rPr>
          <w:rFonts w:ascii="宋体" w:hAnsi="宋体" w:cs="宋体" w:eastAsia="宋体"/>
          <w:sz w:val="24"/>
        </w:rPr>
        <w:t>1）本承诺书持续有效，不因合同的变更、解除或终止而失效。除双方另有书面约定外，保密期限至保密信息为外界所公知（但因违反合同保密约定所造成的公开除外）之日止。</w:t>
      </w:r>
    </w:p>
    <w:p>
      <w:pPr>
        <w:pStyle w:val="null3"/>
        <w:ind w:firstLine="480"/>
        <w:jc w:val="both"/>
      </w:pPr>
      <w:r>
        <w:rPr>
          <w:rFonts w:ascii="宋体" w:hAnsi="宋体" w:cs="宋体" w:eastAsia="宋体"/>
          <w:sz w:val="24"/>
        </w:rPr>
        <w:t>2）</w:t>
      </w:r>
      <w:r>
        <w:rPr>
          <w:rFonts w:ascii="宋体" w:hAnsi="宋体" w:cs="宋体" w:eastAsia="宋体"/>
          <w:sz w:val="24"/>
        </w:rPr>
        <w:t>本承诺书有效期为</w:t>
      </w:r>
      <w:r>
        <w:rPr>
          <w:rFonts w:ascii="calibri" w:hAnsi="calibri" w:cs="calibri" w:eastAsia="calibri"/>
          <w:sz w:val="21"/>
          <w:u w:val="single"/>
        </w:rPr>
        <w:t xml:space="preserve">  </w:t>
      </w:r>
      <w:r>
        <w:rPr>
          <w:rFonts w:ascii="宋体" w:hAnsi="宋体" w:cs="宋体" w:eastAsia="宋体"/>
          <w:sz w:val="24"/>
          <w:u w:val="single"/>
        </w:rPr>
        <w:t>/</w:t>
      </w:r>
      <w:r>
        <w:rPr>
          <w:rFonts w:ascii="calibri" w:hAnsi="calibri" w:cs="calibri" w:eastAsia="calibri"/>
          <w:sz w:val="21"/>
          <w:u w:val="single"/>
        </w:rPr>
        <w:t xml:space="preserve">  </w:t>
      </w:r>
      <w:r>
        <w:rPr>
          <w:rFonts w:ascii="宋体" w:hAnsi="宋体" w:cs="宋体" w:eastAsia="宋体"/>
          <w:sz w:val="24"/>
        </w:rPr>
        <w:t>年，但因违反合同保密约定所造成的公开除外。</w:t>
      </w:r>
    </w:p>
    <w:p>
      <w:pPr>
        <w:pStyle w:val="null3"/>
        <w:ind w:firstLine="480"/>
        <w:jc w:val="both"/>
      </w:pPr>
      <w:r>
        <w:rPr/>
        <w:t xml:space="preserve"> </w:t>
      </w:r>
    </w:p>
    <w:p>
      <w:pPr>
        <w:pStyle w:val="null3"/>
        <w:jc w:val="both"/>
      </w:pPr>
      <w:r>
        <w:rPr>
          <w:rFonts w:ascii="宋体" w:hAnsi="宋体" w:cs="宋体" w:eastAsia="宋体"/>
          <w:sz w:val="24"/>
          <w:b/>
        </w:rPr>
        <w:t>附件三：</w:t>
      </w:r>
      <w:r>
        <w:rPr>
          <w:rFonts w:ascii="宋体" w:hAnsi="宋体" w:cs="宋体" w:eastAsia="宋体"/>
          <w:sz w:val="24"/>
          <w:b/>
        </w:rPr>
        <w:t>信息安全保障承诺函</w:t>
      </w:r>
    </w:p>
    <w:p>
      <w:pPr>
        <w:pStyle w:val="null3"/>
        <w:jc w:val="both"/>
      </w:pPr>
      <w:r>
        <w:rPr>
          <w:rFonts w:ascii="宋体" w:hAnsi="宋体" w:cs="宋体" w:eastAsia="宋体"/>
          <w:sz w:val="24"/>
        </w:rPr>
        <w:t>致：中国外汇交易中心（全国银行间同业拆借中心）</w:t>
      </w:r>
    </w:p>
    <w:p>
      <w:pPr>
        <w:pStyle w:val="null3"/>
        <w:ind w:firstLine="480"/>
        <w:jc w:val="both"/>
      </w:pPr>
      <w:r>
        <w:rPr>
          <w:rFonts w:ascii="宋体" w:hAnsi="宋体" w:cs="宋体" w:eastAsia="宋体"/>
          <w:sz w:val="24"/>
        </w:rPr>
        <w:t>因本公司在项目准备及合同履行过程中，或将了解或接触到贵中心相关的经营信息、业务信息及相关个人信息等。</w:t>
      </w:r>
      <w:r>
        <w:rPr>
          <w:rFonts w:ascii="宋体" w:hAnsi="宋体" w:cs="宋体" w:eastAsia="宋体"/>
          <w:sz w:val="24"/>
        </w:rPr>
        <w:t>为保护</w:t>
      </w:r>
      <w:r>
        <w:rPr>
          <w:rFonts w:ascii="宋体" w:hAnsi="宋体" w:cs="宋体" w:eastAsia="宋体"/>
          <w:sz w:val="24"/>
        </w:rPr>
        <w:t>贵中心</w:t>
      </w:r>
      <w:r>
        <w:rPr>
          <w:rFonts w:ascii="宋体" w:hAnsi="宋体" w:cs="宋体" w:eastAsia="宋体"/>
          <w:sz w:val="24"/>
        </w:rPr>
        <w:t>信息安全，</w:t>
      </w:r>
      <w:r>
        <w:rPr>
          <w:rFonts w:ascii="宋体" w:hAnsi="宋体" w:cs="宋体" w:eastAsia="宋体"/>
          <w:sz w:val="24"/>
        </w:rPr>
        <w:t>本公司做出以下保证与承诺</w:t>
      </w:r>
      <w:r>
        <w:rPr>
          <w:rFonts w:ascii="宋体" w:hAnsi="宋体" w:cs="宋体" w:eastAsia="宋体"/>
          <w:sz w:val="24"/>
        </w:rPr>
        <w:t>：</w:t>
      </w:r>
    </w:p>
    <w:p>
      <w:pPr>
        <w:pStyle w:val="null3"/>
        <w:ind w:firstLine="482"/>
        <w:jc w:val="both"/>
      </w:pPr>
      <w:r>
        <w:rPr>
          <w:rFonts w:ascii="宋体" w:hAnsi="宋体" w:cs="宋体" w:eastAsia="宋体"/>
          <w:sz w:val="24"/>
          <w:b/>
        </w:rPr>
        <w:t>1.</w:t>
      </w:r>
      <w:r>
        <w:rPr>
          <w:rFonts w:ascii="宋体" w:hAnsi="宋体" w:cs="宋体" w:eastAsia="宋体"/>
          <w:sz w:val="24"/>
        </w:rPr>
        <w:t>本公司承诺按照</w:t>
      </w:r>
      <w:r>
        <w:rPr>
          <w:rFonts w:ascii="宋体" w:hAnsi="宋体" w:cs="宋体" w:eastAsia="宋体"/>
          <w:sz w:val="24"/>
        </w:rPr>
        <w:t>“知悉范围最小化”和“最小授权”原则向贵中心索取授权、或主动接触、了解、使用贵中心任何信息。</w:t>
      </w:r>
    </w:p>
    <w:p>
      <w:pPr>
        <w:pStyle w:val="null3"/>
        <w:ind w:firstLine="482"/>
        <w:jc w:val="both"/>
      </w:pPr>
      <w:r>
        <w:rPr>
          <w:rFonts w:ascii="宋体" w:hAnsi="宋体" w:cs="宋体" w:eastAsia="宋体"/>
          <w:sz w:val="24"/>
          <w:b/>
        </w:rPr>
        <w:t>2</w:t>
      </w:r>
      <w:r>
        <w:rPr>
          <w:rFonts w:ascii="宋体" w:hAnsi="宋体" w:cs="宋体" w:eastAsia="宋体"/>
          <w:sz w:val="24"/>
          <w:b/>
        </w:rPr>
        <w:t>.</w:t>
      </w:r>
      <w:r>
        <w:rPr>
          <w:rFonts w:ascii="宋体" w:hAnsi="宋体" w:cs="宋体" w:eastAsia="宋体"/>
          <w:sz w:val="24"/>
        </w:rPr>
        <w:t>本公司承诺采取并维持必要的技术和组织措施来保护贵中心信息安全，防止传输、存储或以其他方式处理的贵中心信息遭到意外或非法破坏、丢失、更改、未经授权的访问或披露等</w:t>
      </w:r>
      <w:r>
        <w:rPr>
          <w:rFonts w:ascii="宋体" w:hAnsi="宋体" w:cs="宋体" w:eastAsia="宋体"/>
          <w:sz w:val="24"/>
        </w:rPr>
        <w:t>。</w:t>
      </w:r>
    </w:p>
    <w:p>
      <w:pPr>
        <w:pStyle w:val="null3"/>
        <w:ind w:firstLine="482"/>
        <w:jc w:val="both"/>
      </w:pPr>
      <w:r>
        <w:rPr>
          <w:rFonts w:ascii="宋体" w:hAnsi="宋体" w:cs="宋体" w:eastAsia="宋体"/>
          <w:sz w:val="24"/>
          <w:b/>
        </w:rPr>
        <w:t>3</w:t>
      </w:r>
      <w:r>
        <w:rPr>
          <w:rFonts w:ascii="宋体" w:hAnsi="宋体" w:cs="宋体" w:eastAsia="宋体"/>
          <w:sz w:val="24"/>
          <w:b/>
        </w:rPr>
        <w:t>.</w:t>
      </w:r>
      <w:r>
        <w:rPr>
          <w:rFonts w:ascii="宋体" w:hAnsi="宋体" w:cs="宋体" w:eastAsia="宋体"/>
          <w:sz w:val="24"/>
        </w:rPr>
        <w:t>本公司承诺为保障贵中心信息安全所采取的安全保障措施应符合法律规定、行业标准及贵中心制度等要求，并确保相关措施根据法律规定、行业标准及贵中心制度变动情况等适时更新。贵中心有权通过现场查看、调阅文件、远程访问等方式了解本公司的安全保障措施，并要求改进完善。</w:t>
      </w:r>
    </w:p>
    <w:p>
      <w:pPr>
        <w:pStyle w:val="null3"/>
        <w:ind w:firstLine="482"/>
        <w:jc w:val="both"/>
      </w:pPr>
      <w:r>
        <w:rPr>
          <w:rFonts w:ascii="宋体" w:hAnsi="宋体" w:cs="宋体" w:eastAsia="宋体"/>
          <w:sz w:val="24"/>
          <w:b/>
        </w:rPr>
        <w:t>4.</w:t>
      </w:r>
      <w:r>
        <w:rPr>
          <w:rFonts w:ascii="宋体" w:hAnsi="宋体" w:cs="宋体" w:eastAsia="宋体"/>
          <w:sz w:val="24"/>
        </w:rPr>
        <w:t>本公司承诺本公司及本公司服务人员、关联方、相关第三方均与贵中心明示或暗示、或有外在标志、或采取了一定保密隔离措施、或现场告知的敏感信息保持有效隔离。本公司服务人员、关联方、相关第三方均遵守贵中心的保密规定及信息安全保障义务。</w:t>
      </w:r>
    </w:p>
    <w:p>
      <w:pPr>
        <w:pStyle w:val="null3"/>
        <w:ind w:firstLine="482"/>
        <w:jc w:val="both"/>
      </w:pPr>
      <w:r>
        <w:rPr>
          <w:rFonts w:ascii="宋体" w:hAnsi="宋体" w:cs="宋体" w:eastAsia="宋体"/>
          <w:sz w:val="24"/>
          <w:b/>
        </w:rPr>
        <w:t>5</w:t>
      </w:r>
      <w:r>
        <w:rPr>
          <w:rFonts w:ascii="宋体" w:hAnsi="宋体" w:cs="宋体" w:eastAsia="宋体"/>
          <w:sz w:val="24"/>
          <w:b/>
        </w:rPr>
        <w:t>.</w:t>
      </w:r>
      <w:r>
        <w:rPr>
          <w:rFonts w:ascii="宋体" w:hAnsi="宋体" w:cs="宋体" w:eastAsia="宋体"/>
          <w:sz w:val="24"/>
        </w:rPr>
        <w:t>本公司承诺积极参加贵中心提供的信息安全培训或学习贵中心提供的信息安全指南等信息安全保障要求。</w:t>
      </w:r>
    </w:p>
    <w:p>
      <w:pPr>
        <w:pStyle w:val="null3"/>
        <w:ind w:firstLine="482"/>
        <w:jc w:val="both"/>
      </w:pPr>
      <w:r>
        <w:rPr>
          <w:rFonts w:ascii="宋体" w:hAnsi="宋体" w:cs="宋体" w:eastAsia="宋体"/>
          <w:sz w:val="24"/>
          <w:b/>
        </w:rPr>
        <w:t>6.</w:t>
      </w:r>
      <w:r>
        <w:rPr>
          <w:rFonts w:ascii="宋体" w:hAnsi="宋体" w:cs="宋体" w:eastAsia="宋体"/>
          <w:sz w:val="24"/>
        </w:rPr>
        <w:t>本公司承诺在履行合同过程中如涉及使用和处理数据，应事先征得贵中心书面同意，并确保数据处理活动符合相关法律规定及贵中心要求。贵中心有权审阅与数据处理活动相关的文件及对数据处理活动自行审计或委托审计。未经贵中心书面同意，数据使用和处理活动不得出境。</w:t>
      </w:r>
    </w:p>
    <w:p>
      <w:pPr>
        <w:pStyle w:val="null3"/>
        <w:ind w:firstLine="482"/>
        <w:jc w:val="both"/>
      </w:pPr>
      <w:r>
        <w:rPr>
          <w:rFonts w:ascii="宋体" w:hAnsi="宋体" w:cs="宋体" w:eastAsia="宋体"/>
          <w:sz w:val="24"/>
          <w:b/>
        </w:rPr>
        <w:t>7.</w:t>
      </w:r>
      <w:r>
        <w:rPr>
          <w:rFonts w:ascii="宋体" w:hAnsi="宋体" w:cs="宋体" w:eastAsia="宋体"/>
          <w:sz w:val="24"/>
        </w:rPr>
        <w:t>本公司承诺未经贵中心书面同意，绝不会擅自对外转包，否则将承担一切法律责任。</w:t>
      </w:r>
    </w:p>
    <w:p>
      <w:pPr>
        <w:pStyle w:val="null3"/>
        <w:ind w:firstLine="482"/>
        <w:jc w:val="both"/>
      </w:pPr>
      <w:r>
        <w:rPr>
          <w:rFonts w:ascii="宋体" w:hAnsi="宋体" w:cs="宋体" w:eastAsia="宋体"/>
          <w:sz w:val="24"/>
          <w:b/>
        </w:rPr>
        <w:t>8.</w:t>
      </w:r>
      <w:r>
        <w:rPr>
          <w:rFonts w:ascii="宋体" w:hAnsi="宋体" w:cs="宋体" w:eastAsia="宋体"/>
          <w:sz w:val="24"/>
        </w:rPr>
        <w:t>贵中心对本公司服务成果进行阶段化和最终验收时，有权依据贵中心信息安全目标对本公司信息安全工作进行考核。考核内容如下：</w:t>
      </w:r>
    </w:p>
    <w:p>
      <w:pPr>
        <w:pStyle w:val="null3"/>
        <w:ind w:firstLine="480"/>
        <w:jc w:val="both"/>
      </w:pPr>
      <w:r>
        <w:rPr>
          <w:rFonts w:ascii="宋体" w:hAnsi="宋体" w:cs="宋体" w:eastAsia="宋体"/>
          <w:sz w:val="24"/>
        </w:rPr>
        <w:t>1）有关信息安全条款落实情况；</w:t>
      </w:r>
    </w:p>
    <w:p>
      <w:pPr>
        <w:pStyle w:val="null3"/>
        <w:ind w:firstLine="480"/>
        <w:jc w:val="both"/>
      </w:pPr>
      <w:r>
        <w:rPr>
          <w:rFonts w:ascii="宋体" w:hAnsi="宋体" w:cs="宋体" w:eastAsia="宋体"/>
          <w:sz w:val="24"/>
        </w:rPr>
        <w:t>2）对本公司服务人员授权和权限回收情况；</w:t>
      </w:r>
    </w:p>
    <w:p>
      <w:pPr>
        <w:pStyle w:val="null3"/>
        <w:ind w:firstLine="480"/>
        <w:jc w:val="both"/>
      </w:pPr>
      <w:r>
        <w:rPr>
          <w:rFonts w:ascii="宋体" w:hAnsi="宋体" w:cs="宋体" w:eastAsia="宋体"/>
          <w:sz w:val="24"/>
        </w:rPr>
        <w:t>3）服务内容、服务时间、服务方式等记录；</w:t>
      </w:r>
    </w:p>
    <w:p>
      <w:pPr>
        <w:pStyle w:val="null3"/>
        <w:ind w:firstLine="480"/>
        <w:jc w:val="both"/>
      </w:pPr>
      <w:r>
        <w:rPr>
          <w:rFonts w:ascii="宋体" w:hAnsi="宋体" w:cs="宋体" w:eastAsia="宋体"/>
          <w:sz w:val="24"/>
        </w:rPr>
        <w:t>4）服务培训情况和记录；</w:t>
      </w:r>
    </w:p>
    <w:p>
      <w:pPr>
        <w:pStyle w:val="null3"/>
        <w:ind w:firstLine="480"/>
        <w:jc w:val="both"/>
      </w:pPr>
      <w:r>
        <w:rPr>
          <w:rFonts w:ascii="宋体" w:hAnsi="宋体" w:cs="宋体" w:eastAsia="宋体"/>
          <w:sz w:val="24"/>
        </w:rPr>
        <w:t>5）其他与贵中心信息安全相关的内容。</w:t>
      </w:r>
    </w:p>
    <w:p>
      <w:pPr>
        <w:pStyle w:val="null3"/>
        <w:ind w:firstLine="482"/>
        <w:jc w:val="both"/>
      </w:pPr>
      <w:r>
        <w:rPr>
          <w:rFonts w:ascii="宋体" w:hAnsi="宋体" w:cs="宋体" w:eastAsia="宋体"/>
          <w:sz w:val="24"/>
          <w:b/>
        </w:rPr>
        <w:t>9.</w:t>
      </w:r>
      <w:r>
        <w:rPr>
          <w:rFonts w:ascii="宋体" w:hAnsi="宋体" w:cs="宋体" w:eastAsia="宋体"/>
          <w:sz w:val="24"/>
        </w:rPr>
        <w:t>若存在意外或非法破坏、丢失、更改、在未经授权情况下披露或访问贵中心信息的安全事件，本公司承诺：</w:t>
      </w:r>
    </w:p>
    <w:p>
      <w:pPr>
        <w:pStyle w:val="null3"/>
        <w:ind w:firstLine="480"/>
        <w:jc w:val="both"/>
      </w:pPr>
      <w:r>
        <w:rPr>
          <w:rFonts w:ascii="宋体" w:hAnsi="宋体" w:cs="宋体" w:eastAsia="宋体"/>
          <w:sz w:val="24"/>
        </w:rPr>
        <w:t>1）第一时间向贵中心报告；</w:t>
      </w:r>
    </w:p>
    <w:p>
      <w:pPr>
        <w:pStyle w:val="null3"/>
        <w:ind w:firstLine="480"/>
        <w:jc w:val="both"/>
      </w:pPr>
      <w:r>
        <w:rPr>
          <w:rFonts w:ascii="宋体" w:hAnsi="宋体" w:cs="宋体" w:eastAsia="宋体"/>
          <w:sz w:val="24"/>
        </w:rPr>
        <w:t>2）及时采取合理措施减小影响并最大限度地减少安全事件带来的损害结果，且不得出现不当及延误；</w:t>
      </w:r>
    </w:p>
    <w:p>
      <w:pPr>
        <w:pStyle w:val="null3"/>
        <w:ind w:firstLine="480"/>
        <w:jc w:val="both"/>
      </w:pPr>
      <w:r>
        <w:rPr>
          <w:rFonts w:ascii="宋体" w:hAnsi="宋体" w:cs="宋体" w:eastAsia="宋体"/>
          <w:sz w:val="24"/>
        </w:rPr>
        <w:t>3）配合贵中心调查安全事件，提供安全事件的相关信息；</w:t>
      </w:r>
    </w:p>
    <w:p>
      <w:pPr>
        <w:pStyle w:val="null3"/>
        <w:ind w:firstLine="480"/>
        <w:jc w:val="both"/>
      </w:pPr>
      <w:r>
        <w:rPr>
          <w:rFonts w:ascii="宋体" w:hAnsi="宋体" w:cs="宋体" w:eastAsia="宋体"/>
          <w:sz w:val="24"/>
        </w:rPr>
        <w:t>4）协助贵中心进行后续维权及信息安全整改等。</w:t>
      </w:r>
    </w:p>
    <w:p>
      <w:pPr>
        <w:pStyle w:val="null3"/>
        <w:ind w:firstLine="482"/>
        <w:jc w:val="both"/>
      </w:pPr>
      <w:r>
        <w:rPr>
          <w:rFonts w:ascii="宋体" w:hAnsi="宋体" w:cs="宋体" w:eastAsia="宋体"/>
          <w:sz w:val="24"/>
          <w:b/>
        </w:rPr>
        <w:t>10.</w:t>
      </w:r>
      <w:r>
        <w:rPr>
          <w:rFonts w:ascii="宋体" w:hAnsi="宋体" w:cs="宋体" w:eastAsia="宋体"/>
          <w:sz w:val="24"/>
        </w:rPr>
        <w:t>合同解除</w:t>
      </w:r>
      <w:r>
        <w:rPr>
          <w:rFonts w:ascii="宋体" w:hAnsi="宋体" w:cs="宋体" w:eastAsia="宋体"/>
          <w:sz w:val="24"/>
        </w:rPr>
        <w:t>/终止时，</w:t>
      </w:r>
      <w:r>
        <w:rPr>
          <w:rFonts w:ascii="宋体" w:hAnsi="宋体" w:cs="宋体" w:eastAsia="宋体"/>
          <w:sz w:val="24"/>
        </w:rPr>
        <w:t>本公司</w:t>
      </w:r>
      <w:r>
        <w:rPr>
          <w:rFonts w:ascii="宋体" w:hAnsi="宋体" w:cs="宋体" w:eastAsia="宋体"/>
          <w:sz w:val="24"/>
        </w:rPr>
        <w:t>将所有承载</w:t>
      </w:r>
      <w:r>
        <w:rPr>
          <w:rFonts w:ascii="宋体" w:hAnsi="宋体" w:cs="宋体" w:eastAsia="宋体"/>
          <w:sz w:val="24"/>
        </w:rPr>
        <w:t>贵中心</w:t>
      </w:r>
      <w:r>
        <w:rPr>
          <w:rFonts w:ascii="宋体" w:hAnsi="宋体" w:cs="宋体" w:eastAsia="宋体"/>
          <w:sz w:val="24"/>
        </w:rPr>
        <w:t>保密信息的文件、软件等（包括任何描述、分析和研究</w:t>
      </w:r>
      <w:r>
        <w:rPr>
          <w:rFonts w:ascii="宋体" w:hAnsi="宋体" w:cs="宋体" w:eastAsia="宋体"/>
          <w:sz w:val="24"/>
        </w:rPr>
        <w:t>贵中心</w:t>
      </w:r>
      <w:r>
        <w:rPr>
          <w:rFonts w:ascii="宋体" w:hAnsi="宋体" w:cs="宋体" w:eastAsia="宋体"/>
          <w:sz w:val="24"/>
        </w:rPr>
        <w:t>保密信息或其他源自</w:t>
      </w:r>
      <w:r>
        <w:rPr>
          <w:rFonts w:ascii="宋体" w:hAnsi="宋体" w:cs="宋体" w:eastAsia="宋体"/>
          <w:sz w:val="24"/>
        </w:rPr>
        <w:t>贵中心</w:t>
      </w:r>
      <w:r>
        <w:rPr>
          <w:rFonts w:ascii="宋体" w:hAnsi="宋体" w:cs="宋体" w:eastAsia="宋体"/>
          <w:sz w:val="24"/>
        </w:rPr>
        <w:t>保密信息的文件或资料）交还至</w:t>
      </w:r>
      <w:r>
        <w:rPr>
          <w:rFonts w:ascii="宋体" w:hAnsi="宋体" w:cs="宋体" w:eastAsia="宋体"/>
          <w:sz w:val="24"/>
        </w:rPr>
        <w:t>贵中心</w:t>
      </w:r>
      <w:r>
        <w:rPr>
          <w:rFonts w:ascii="宋体" w:hAnsi="宋体" w:cs="宋体" w:eastAsia="宋体"/>
          <w:sz w:val="24"/>
        </w:rPr>
        <w:t>，并从有关记忆装置中删除前述信息。</w:t>
      </w:r>
      <w:r>
        <w:rPr>
          <w:rFonts w:ascii="宋体" w:hAnsi="宋体" w:cs="宋体" w:eastAsia="宋体"/>
          <w:sz w:val="24"/>
        </w:rPr>
        <w:t>本公司</w:t>
      </w:r>
      <w:r>
        <w:rPr>
          <w:rFonts w:ascii="宋体" w:hAnsi="宋体" w:cs="宋体" w:eastAsia="宋体"/>
          <w:sz w:val="24"/>
        </w:rPr>
        <w:t>不再保存</w:t>
      </w:r>
      <w:r>
        <w:rPr>
          <w:rFonts w:ascii="宋体" w:hAnsi="宋体" w:cs="宋体" w:eastAsia="宋体"/>
          <w:sz w:val="24"/>
        </w:rPr>
        <w:t>贵中心</w:t>
      </w:r>
      <w:r>
        <w:rPr>
          <w:rFonts w:ascii="宋体" w:hAnsi="宋体" w:cs="宋体" w:eastAsia="宋体"/>
          <w:sz w:val="24"/>
        </w:rPr>
        <w:t>保密信息及任何副本，并不得继续使用该等保密信息。</w:t>
      </w:r>
    </w:p>
    <w:p>
      <w:pPr>
        <w:pStyle w:val="null3"/>
        <w:ind w:firstLine="482"/>
        <w:jc w:val="both"/>
      </w:pPr>
      <w:r>
        <w:rPr>
          <w:rFonts w:ascii="宋体" w:hAnsi="宋体" w:cs="宋体" w:eastAsia="宋体"/>
          <w:sz w:val="24"/>
          <w:b/>
        </w:rPr>
        <w:t>11</w:t>
      </w:r>
      <w:r>
        <w:rPr>
          <w:rFonts w:ascii="宋体" w:hAnsi="宋体" w:cs="宋体" w:eastAsia="宋体"/>
          <w:sz w:val="24"/>
          <w:b/>
        </w:rPr>
        <w:t>.</w:t>
      </w:r>
      <w:r>
        <w:rPr>
          <w:rFonts w:ascii="宋体" w:hAnsi="宋体" w:cs="宋体" w:eastAsia="宋体"/>
          <w:sz w:val="24"/>
        </w:rPr>
        <w:t xml:space="preserve"> </w:t>
      </w:r>
      <w:r>
        <w:rPr>
          <w:rFonts w:ascii="宋体" w:hAnsi="宋体" w:cs="宋体" w:eastAsia="宋体"/>
          <w:sz w:val="24"/>
        </w:rPr>
        <w:t>本公司承诺不会将本合同所涉源代码在互联网进行托管、测试和审计，确需在互联网环境下开展工作的，应事先提交书面申请材料，说明必要性并提供切实有效的安全防护方案，取得甲方书面同意后方可实施仅限于申请材料范围内的操作。</w:t>
      </w:r>
    </w:p>
    <w:p>
      <w:pPr>
        <w:pStyle w:val="null3"/>
        <w:ind w:firstLine="482"/>
        <w:jc w:val="both"/>
      </w:pPr>
      <w:r>
        <w:rPr>
          <w:rFonts w:ascii="宋体" w:hAnsi="宋体" w:cs="宋体" w:eastAsia="宋体"/>
          <w:sz w:val="24"/>
          <w:b/>
        </w:rPr>
        <w:t>1</w:t>
      </w:r>
      <w:r>
        <w:rPr>
          <w:rFonts w:ascii="宋体" w:hAnsi="宋体" w:cs="宋体" w:eastAsia="宋体"/>
          <w:sz w:val="24"/>
          <w:b/>
        </w:rPr>
        <w:t>2</w:t>
      </w:r>
      <w:r>
        <w:rPr>
          <w:rFonts w:ascii="宋体" w:hAnsi="宋体" w:cs="宋体" w:eastAsia="宋体"/>
          <w:sz w:val="24"/>
          <w:b/>
        </w:rPr>
        <w:t>.</w:t>
      </w:r>
      <w:r>
        <w:rPr>
          <w:rFonts w:ascii="宋体" w:hAnsi="宋体" w:cs="宋体" w:eastAsia="宋体"/>
          <w:sz w:val="24"/>
        </w:rPr>
        <w:t>若本公司或本公司服务人员、关联方、相关第三方违反信息安全约定，造成贵中心损失的，由本公司直接向贵中心承担全部赔</w:t>
      </w:r>
      <w:r>
        <w:rPr>
          <w:rFonts w:ascii="宋体" w:hAnsi="宋体" w:cs="宋体" w:eastAsia="宋体"/>
          <w:sz w:val="24"/>
        </w:rPr>
        <w:t>责任</w:t>
      </w:r>
      <w:r>
        <w:rPr>
          <w:rFonts w:ascii="宋体" w:hAnsi="宋体" w:cs="宋体" w:eastAsia="宋体"/>
          <w:sz w:val="24"/>
        </w:rPr>
        <w:t>。本公司承担赔偿责任的范围包括但不限于贵中心因此遭受的全部损失及鉴定费、公证费、律师费、仲裁费等。同时，贵中心有权根据合同第</w:t>
      </w:r>
      <w:r>
        <w:rPr>
          <w:rFonts w:ascii="宋体" w:hAnsi="宋体" w:cs="宋体" w:eastAsia="宋体"/>
          <w:sz w:val="24"/>
        </w:rPr>
        <w:t>8.5条约定追究本公司违约责任。</w:t>
      </w:r>
    </w:p>
    <w:p>
      <w:pPr>
        <w:pStyle w:val="null3"/>
        <w:ind w:firstLine="482"/>
        <w:jc w:val="both"/>
      </w:pPr>
      <w:r>
        <w:rPr>
          <w:rFonts w:ascii="宋体" w:hAnsi="宋体" w:cs="宋体" w:eastAsia="宋体"/>
          <w:sz w:val="24"/>
          <w:b/>
        </w:rPr>
        <w:t xml:space="preserve"> 1</w:t>
      </w:r>
      <w:r>
        <w:rPr>
          <w:rFonts w:ascii="宋体" w:hAnsi="宋体" w:cs="宋体" w:eastAsia="宋体"/>
          <w:sz w:val="24"/>
          <w:b/>
        </w:rPr>
        <w:t>3</w:t>
      </w:r>
      <w:r>
        <w:rPr>
          <w:rFonts w:ascii="宋体" w:hAnsi="宋体" w:cs="宋体" w:eastAsia="宋体"/>
          <w:sz w:val="24"/>
          <w:b/>
        </w:rPr>
        <w:t>.</w:t>
      </w:r>
      <w:r>
        <w:rPr>
          <w:rFonts w:ascii="宋体" w:hAnsi="宋体" w:cs="宋体" w:eastAsia="宋体"/>
          <w:sz w:val="24"/>
        </w:rPr>
        <w:t>本</w:t>
      </w:r>
      <w:r>
        <w:rPr>
          <w:rFonts w:ascii="宋体" w:hAnsi="宋体" w:cs="宋体" w:eastAsia="宋体"/>
          <w:sz w:val="24"/>
        </w:rPr>
        <w:t>承诺书</w:t>
      </w:r>
      <w:r>
        <w:rPr>
          <w:rFonts w:ascii="宋体" w:hAnsi="宋体" w:cs="宋体" w:eastAsia="宋体"/>
          <w:sz w:val="24"/>
        </w:rPr>
        <w:t>持续有效，不因</w:t>
      </w:r>
      <w:r>
        <w:rPr>
          <w:rFonts w:ascii="宋体" w:hAnsi="宋体" w:cs="宋体" w:eastAsia="宋体"/>
          <w:sz w:val="24"/>
        </w:rPr>
        <w:t>合同</w:t>
      </w:r>
      <w:r>
        <w:rPr>
          <w:rFonts w:ascii="宋体" w:hAnsi="宋体" w:cs="宋体" w:eastAsia="宋体"/>
          <w:sz w:val="24"/>
        </w:rPr>
        <w:t>的变更、解除或终止而失效。</w:t>
      </w:r>
    </w:p>
    <w:p>
      <w:pPr>
        <w:pStyle w:val="null3"/>
        <w:ind w:firstLine="480"/>
        <w:jc w:val="both"/>
      </w:pPr>
      <w:r>
        <w:rPr/>
        <w:t xml:space="preserve"> </w:t>
      </w:r>
    </w:p>
    <w:p>
      <w:pPr>
        <w:pStyle w:val="null3"/>
        <w:jc w:val="both"/>
      </w:pPr>
      <w:r>
        <w:rPr>
          <w:rFonts w:ascii="宋体" w:hAnsi="宋体" w:cs="宋体" w:eastAsia="宋体"/>
          <w:sz w:val="24"/>
          <w:b/>
        </w:rPr>
        <w:t>附件四：授权委托书</w:t>
      </w:r>
    </w:p>
    <w:p>
      <w:pPr>
        <w:pStyle w:val="null3"/>
        <w:jc w:val="both"/>
      </w:pPr>
      <w:r>
        <w:rPr>
          <w:rFonts w:ascii="宋体" w:hAnsi="宋体" w:cs="宋体" w:eastAsia="宋体"/>
          <w:sz w:val="24"/>
        </w:rPr>
        <w:t>兹授权本公司</w:t>
      </w:r>
      <w:r>
        <w:rPr>
          <w:rFonts w:ascii="宋体" w:hAnsi="宋体" w:cs="宋体" w:eastAsia="宋体"/>
          <w:sz w:val="24"/>
          <w:u w:val="single"/>
        </w:rPr>
        <w:t xml:space="preserve">          </w:t>
      </w:r>
      <w:r>
        <w:rPr>
          <w:rFonts w:ascii="宋体" w:hAnsi="宋体" w:cs="宋体" w:eastAsia="宋体"/>
          <w:sz w:val="24"/>
        </w:rPr>
        <w:t>（身份证号码：</w:t>
      </w:r>
      <w:r>
        <w:rPr>
          <w:rFonts w:ascii="宋体" w:hAnsi="宋体" w:cs="宋体" w:eastAsia="宋体"/>
          <w:sz w:val="24"/>
          <w:u w:val="single"/>
        </w:rPr>
        <w:t xml:space="preserve">               </w:t>
      </w:r>
      <w:r>
        <w:rPr>
          <w:rFonts w:ascii="宋体" w:hAnsi="宋体" w:cs="宋体" w:eastAsia="宋体"/>
          <w:sz w:val="24"/>
        </w:rPr>
        <w:t>），代表本公司与中国外汇交易中心（全国银行间同业拆借中心）进行合同谈判，并签署合同及相关法律文书。该被授权人员不得再转授权他人签署合同。</w:t>
      </w:r>
    </w:p>
    <w:p>
      <w:pPr>
        <w:pStyle w:val="null3"/>
        <w:ind w:firstLine="484"/>
        <w:jc w:val="both"/>
      </w:pPr>
      <w:r>
        <w:rPr>
          <w:rFonts w:ascii="宋体" w:hAnsi="宋体" w:cs="宋体" w:eastAsia="宋体"/>
          <w:sz w:val="24"/>
        </w:rPr>
        <w:t>上述授权和委托的前提是该被授权人员为本公司的员工，一旦该人员不在本公司担任任何职务，本公司将立即收回在此向其作出的授权和委托，并书面告知交易中心。</w:t>
      </w:r>
    </w:p>
    <w:p>
      <w:pPr>
        <w:pStyle w:val="null3"/>
        <w:ind w:firstLine="484"/>
        <w:jc w:val="both"/>
      </w:pPr>
      <w:r>
        <w:rPr>
          <w:rFonts w:ascii="宋体" w:hAnsi="宋体" w:cs="宋体" w:eastAsia="宋体"/>
          <w:sz w:val="24"/>
        </w:rPr>
        <w:t>本授权委托书有效期自签署之日起至合同签署完毕止。</w:t>
      </w:r>
    </w:p>
    <w:p>
      <w:pPr>
        <w:pStyle w:val="null3"/>
        <w:ind w:firstLine="3120"/>
        <w:jc w:val="both"/>
      </w:pPr>
      <w:r>
        <w:rPr>
          <w:rFonts w:ascii="宋体" w:hAnsi="宋体" w:cs="宋体" w:eastAsia="宋体"/>
          <w:sz w:val="24"/>
        </w:rPr>
        <w:t>公司名称：</w:t>
      </w:r>
      <w:r>
        <w:rPr>
          <w:rFonts w:ascii="宋体" w:hAnsi="宋体" w:cs="宋体" w:eastAsia="宋体"/>
          <w:sz w:val="24"/>
          <w:u w:val="single"/>
        </w:rPr>
        <w:t xml:space="preserve">                            </w:t>
      </w:r>
      <w:r>
        <w:rPr>
          <w:rFonts w:ascii="宋体" w:hAnsi="宋体" w:cs="宋体" w:eastAsia="宋体"/>
          <w:sz w:val="24"/>
        </w:rPr>
        <w:t>（盖章）</w:t>
      </w:r>
    </w:p>
    <w:p>
      <w:pPr>
        <w:pStyle w:val="null3"/>
        <w:ind w:firstLine="484"/>
        <w:jc w:val="both"/>
      </w:pPr>
      <w:r>
        <w:rPr>
          <w:rFonts w:ascii="calibri" w:hAnsi="calibri" w:cs="calibri" w:eastAsia="calibri"/>
          <w:sz w:val="21"/>
        </w:rPr>
        <w:t xml:space="preserve">                      </w:t>
      </w:r>
      <w:r>
        <w:rPr>
          <w:rFonts w:ascii="宋体" w:hAnsi="宋体" w:cs="宋体" w:eastAsia="宋体"/>
          <w:sz w:val="24"/>
        </w:rPr>
        <w:t>法定代表人：</w:t>
      </w:r>
      <w:r>
        <w:rPr>
          <w:rFonts w:ascii="宋体" w:hAnsi="宋体" w:cs="宋体" w:eastAsia="宋体"/>
          <w:sz w:val="24"/>
        </w:rPr>
        <w:t xml:space="preserve">            </w:t>
      </w:r>
      <w:r>
        <w:rPr>
          <w:rFonts w:ascii="宋体" w:hAnsi="宋体" w:cs="宋体" w:eastAsia="宋体"/>
          <w:sz w:val="24"/>
        </w:rPr>
        <w:t>（签章）</w:t>
      </w:r>
    </w:p>
    <w:p>
      <w:pPr>
        <w:pStyle w:val="null3"/>
        <w:ind w:firstLine="3124"/>
        <w:jc w:val="both"/>
      </w:pPr>
      <w:r>
        <w:rPr>
          <w:rFonts w:ascii="宋体" w:hAnsi="宋体" w:cs="宋体" w:eastAsia="宋体"/>
          <w:sz w:val="24"/>
        </w:rPr>
        <w:t>日</w:t>
      </w:r>
      <w:r>
        <w:rPr>
          <w:rFonts w:ascii="calibri" w:hAnsi="calibri" w:cs="calibri" w:eastAsia="calibri"/>
          <w:sz w:val="21"/>
        </w:rPr>
        <w:t xml:space="preserve">   </w:t>
      </w:r>
      <w:r>
        <w:rPr>
          <w:rFonts w:ascii="宋体" w:hAnsi="宋体" w:cs="宋体" w:eastAsia="宋体"/>
          <w:sz w:val="24"/>
        </w:rPr>
        <w:t>期：</w:t>
      </w:r>
      <w:r>
        <w:rPr>
          <w:rFonts w:ascii="宋体" w:hAnsi="宋体" w:cs="宋体" w:eastAsia="宋体"/>
          <w:sz w:val="24"/>
        </w:rPr>
        <w:t xml:space="preserve">      </w:t>
      </w:r>
    </w:p>
    <w:p>
      <w:pPr>
        <w:pStyle w:val="null3"/>
        <w:jc w:val="left"/>
      </w:pPr>
      <w:r>
        <w:rPr>
          <w:rFonts w:ascii="宋体" w:hAnsi="宋体" w:cs="宋体" w:eastAsia="宋体"/>
          <w:sz w:val="24"/>
          <w:b/>
        </w:rPr>
        <w:t>附件五：合同履约验收方案</w:t>
      </w:r>
    </w:p>
    <w:p>
      <w:pPr>
        <w:pStyle w:val="null3"/>
      </w:pPr>
      <w:r>
        <w:rPr/>
        <w:t xml:space="preserve"> </w:t>
      </w:r>
    </w:p>
    <w:p>
      <w:pPr>
        <w:pStyle w:val="null3"/>
        <w:ind w:firstLine="480"/>
        <w:jc w:val="left"/>
      </w:pPr>
      <w:r>
        <w:rPr>
          <w:rFonts w:ascii="宋体" w:hAnsi="宋体" w:cs="宋体" w:eastAsia="宋体"/>
          <w:sz w:val="24"/>
        </w:rPr>
        <w:t>（</w:t>
      </w:r>
      <w:r>
        <w:rPr>
          <w:rFonts w:ascii="宋体" w:hAnsi="宋体" w:cs="宋体" w:eastAsia="宋体"/>
          <w:sz w:val="24"/>
        </w:rPr>
        <w:t>1）验收主体</w:t>
      </w:r>
    </w:p>
    <w:p>
      <w:pPr>
        <w:pStyle w:val="null3"/>
        <w:ind w:firstLine="480"/>
        <w:jc w:val="left"/>
      </w:pPr>
      <w:r>
        <w:rPr>
          <w:rFonts w:ascii="宋体" w:hAnsi="宋体" w:cs="宋体" w:eastAsia="宋体"/>
          <w:sz w:val="24"/>
        </w:rPr>
        <w:t>采购人（需求部门）</w:t>
      </w:r>
      <w:r>
        <w:rPr>
          <w:rFonts w:ascii="calibri" w:hAnsi="calibri" w:cs="calibri" w:eastAsia="calibri"/>
          <w:sz w:val="21"/>
          <w:u w:val="single"/>
        </w:rPr>
        <w:t xml:space="preserve"> </w:t>
      </w:r>
      <w:r>
        <w:rPr>
          <w:rFonts w:ascii="宋体" w:hAnsi="宋体" w:cs="宋体" w:eastAsia="宋体"/>
          <w:sz w:val="24"/>
          <w:color w:val="000000"/>
          <w:u w:val="single"/>
        </w:rPr>
        <w:t>中国外汇交易中心</w:t>
      </w:r>
      <w:r>
        <w:rPr>
          <w:rFonts w:ascii="宋体" w:hAnsi="宋体" w:cs="宋体" w:eastAsia="宋体"/>
          <w:sz w:val="24"/>
          <w:color w:val="000000"/>
          <w:u w:val="single"/>
        </w:rPr>
        <w:t xml:space="preserve"> </w:t>
      </w:r>
      <w:r>
        <w:rPr>
          <w:rFonts w:ascii="宋体" w:hAnsi="宋体" w:cs="宋体" w:eastAsia="宋体"/>
          <w:sz w:val="24"/>
          <w:color w:val="000000"/>
          <w:u w:val="single"/>
        </w:rPr>
        <w:t>工程运行部</w:t>
      </w:r>
      <w:r>
        <w:rPr>
          <w:rFonts w:ascii="calibri" w:hAnsi="calibri" w:cs="calibri" w:eastAsia="calibri"/>
          <w:sz w:val="21"/>
          <w:u w:val="single"/>
        </w:rPr>
        <w:t xml:space="preserve"> </w:t>
      </w:r>
    </w:p>
    <w:p>
      <w:pPr>
        <w:pStyle w:val="null3"/>
        <w:ind w:firstLine="480"/>
        <w:jc w:val="left"/>
      </w:pPr>
      <w:r>
        <w:rPr>
          <w:rFonts w:ascii="宋体" w:hAnsi="宋体" w:cs="宋体" w:eastAsia="宋体"/>
          <w:sz w:val="24"/>
        </w:rPr>
        <w:t>采购人（需求部门）拟邀请（</w:t>
      </w:r>
      <w:r>
        <w:rPr>
          <w:rFonts w:ascii="宋体" w:hAnsi="宋体" w:cs="宋体" w:eastAsia="宋体"/>
          <w:sz w:val="24"/>
        </w:rPr>
        <w:t>□</w:t>
      </w:r>
      <w:r>
        <w:rPr>
          <w:rFonts w:ascii="宋体" w:hAnsi="宋体" w:cs="宋体" w:eastAsia="宋体"/>
          <w:sz w:val="24"/>
        </w:rPr>
        <w:t>本项目供应商</w:t>
      </w:r>
      <w:r>
        <w:rPr>
          <w:rFonts w:ascii="宋体" w:hAnsi="宋体" w:cs="宋体" w:eastAsia="宋体"/>
          <w:sz w:val="24"/>
        </w:rPr>
        <w:t>□</w:t>
      </w:r>
      <w:r>
        <w:rPr>
          <w:rFonts w:ascii="宋体" w:hAnsi="宋体" w:cs="宋体" w:eastAsia="宋体"/>
          <w:sz w:val="24"/>
        </w:rPr>
        <w:t>第三方专业机构</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专家</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服务对象</w:t>
      </w:r>
      <w:r>
        <w:rPr>
          <w:rFonts w:ascii="宋体" w:hAnsi="宋体" w:cs="宋体" w:eastAsia="宋体"/>
          <w:sz w:val="24"/>
        </w:rPr>
        <w:t>）</w:t>
      </w:r>
    </w:p>
    <w:p>
      <w:pPr>
        <w:pStyle w:val="null3"/>
        <w:ind w:firstLine="48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）验收时间</w:t>
      </w:r>
    </w:p>
    <w:p>
      <w:pPr>
        <w:pStyle w:val="null3"/>
        <w:ind w:firstLine="480"/>
        <w:jc w:val="left"/>
      </w:pPr>
      <w:r>
        <w:rPr>
          <w:rFonts w:ascii="宋体" w:hAnsi="宋体" w:cs="宋体" w:eastAsia="宋体"/>
          <w:sz w:val="24"/>
          <w:color w:val="000000"/>
        </w:rPr>
        <w:t>交货时间：</w:t>
      </w:r>
      <w:r>
        <w:rPr>
          <w:rFonts w:ascii="宋体" w:hAnsi="宋体" w:cs="宋体" w:eastAsia="宋体"/>
          <w:sz w:val="24"/>
        </w:rPr>
        <w:t>合</w:t>
      </w:r>
      <w:r>
        <w:rPr>
          <w:rFonts w:ascii="宋体" w:hAnsi="宋体" w:cs="宋体" w:eastAsia="宋体"/>
          <w:sz w:val="24"/>
          <w:color w:val="000000"/>
        </w:rPr>
        <w:t>同签订完成后</w:t>
      </w:r>
      <w:r>
        <w:rPr>
          <w:rFonts w:ascii="宋体" w:hAnsi="宋体" w:cs="宋体" w:eastAsia="宋体"/>
          <w:sz w:val="24"/>
          <w:color w:val="000000"/>
        </w:rPr>
        <w:t>15 个日历日内,甲方向乙方发送书面交货通知,乙方接到甲方通知后</w:t>
      </w:r>
      <w:r>
        <w:rPr>
          <w:rFonts w:ascii="宋体" w:hAnsi="宋体" w:cs="宋体" w:eastAsia="宋体"/>
          <w:sz w:val="24"/>
          <w:color w:val="000000"/>
        </w:rPr>
        <w:t>20</w:t>
      </w:r>
      <w:r>
        <w:rPr>
          <w:rFonts w:ascii="宋体" w:hAnsi="宋体" w:cs="宋体" w:eastAsia="宋体"/>
          <w:sz w:val="24"/>
          <w:color w:val="000000"/>
        </w:rPr>
        <w:t>个日历日内完成供货</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初步验收时间：</w:t>
      </w:r>
      <w:r>
        <w:rPr>
          <w:rFonts w:ascii="宋体" w:hAnsi="宋体" w:cs="宋体" w:eastAsia="宋体"/>
          <w:sz w:val="24"/>
          <w:color w:val="000000"/>
        </w:rPr>
        <w:t>自</w:t>
      </w:r>
      <w:r>
        <w:rPr>
          <w:rFonts w:ascii="宋体" w:hAnsi="宋体" w:cs="宋体" w:eastAsia="宋体"/>
          <w:sz w:val="24"/>
        </w:rPr>
        <w:t>产品到货</w:t>
      </w:r>
      <w:r>
        <w:rPr>
          <w:rFonts w:ascii="宋体" w:hAnsi="宋体" w:cs="宋体" w:eastAsia="宋体"/>
          <w:sz w:val="24"/>
          <w:color w:val="000000"/>
        </w:rPr>
        <w:t>后</w:t>
      </w:r>
      <w:r>
        <w:rPr>
          <w:rFonts w:ascii="宋体" w:hAnsi="宋体" w:cs="宋体" w:eastAsia="宋体"/>
          <w:sz w:val="24"/>
          <w:color w:val="000000"/>
        </w:rPr>
        <w:t>20个工作日内</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中期</w:t>
      </w:r>
      <w:r>
        <w:rPr>
          <w:rFonts w:ascii="宋体" w:hAnsi="宋体" w:cs="宋体" w:eastAsia="宋体"/>
          <w:sz w:val="24"/>
          <w:color w:val="000000"/>
        </w:rPr>
        <w:t>验收</w:t>
      </w:r>
      <w:r>
        <w:rPr>
          <w:rFonts w:ascii="宋体" w:hAnsi="宋体" w:cs="宋体" w:eastAsia="宋体"/>
          <w:sz w:val="24"/>
          <w:color w:val="000000"/>
        </w:rPr>
        <w:t>时间</w:t>
      </w:r>
      <w:r>
        <w:rPr>
          <w:rFonts w:ascii="宋体" w:hAnsi="宋体" w:cs="宋体" w:eastAsia="宋体"/>
          <w:sz w:val="24"/>
          <w:color w:val="000000"/>
        </w:rPr>
        <w:t>：</w:t>
      </w:r>
      <w:r>
        <w:rPr>
          <w:rFonts w:ascii="宋体" w:hAnsi="宋体" w:cs="宋体" w:eastAsia="宋体"/>
          <w:sz w:val="24"/>
          <w:color w:val="000000"/>
        </w:rPr>
        <w:t>自</w:t>
      </w:r>
      <w:r>
        <w:rPr>
          <w:rFonts w:ascii="宋体" w:hAnsi="宋体" w:cs="宋体" w:eastAsia="宋体"/>
          <w:sz w:val="24"/>
          <w:color w:val="000000"/>
        </w:rPr>
        <w:t>质量保障服务（维保服务）</w:t>
      </w:r>
      <w:r>
        <w:rPr>
          <w:rFonts w:ascii="宋体" w:hAnsi="宋体" w:cs="宋体" w:eastAsia="宋体"/>
          <w:sz w:val="24"/>
          <w:color w:val="000000"/>
        </w:rPr>
        <w:t>期限</w:t>
      </w:r>
      <w:r>
        <w:rPr>
          <w:rFonts w:ascii="宋体" w:hAnsi="宋体" w:cs="宋体" w:eastAsia="宋体"/>
          <w:sz w:val="24"/>
          <w:color w:val="000000"/>
        </w:rPr>
        <w:t>生效</w:t>
      </w:r>
      <w:r>
        <w:rPr>
          <w:rFonts w:ascii="宋体" w:hAnsi="宋体" w:cs="宋体" w:eastAsia="宋体"/>
          <w:sz w:val="24"/>
          <w:color w:val="000000"/>
        </w:rPr>
        <w:t>1年</w:t>
      </w:r>
      <w:r>
        <w:rPr>
          <w:rFonts w:ascii="宋体" w:hAnsi="宋体" w:cs="宋体" w:eastAsia="宋体"/>
          <w:sz w:val="24"/>
          <w:color w:val="000000"/>
        </w:rPr>
        <w:t>之日起</w:t>
      </w:r>
      <w:r>
        <w:rPr>
          <w:rFonts w:ascii="宋体" w:hAnsi="宋体" w:cs="宋体" w:eastAsia="宋体"/>
          <w:sz w:val="24"/>
          <w:color w:val="000000"/>
        </w:rPr>
        <w:t>20个工作日内</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最终验收时间：自</w:t>
      </w:r>
      <w:r>
        <w:rPr>
          <w:rFonts w:ascii="宋体" w:hAnsi="宋体" w:cs="宋体" w:eastAsia="宋体"/>
          <w:sz w:val="24"/>
          <w:color w:val="000000"/>
        </w:rPr>
        <w:t>质量保障服务（维保服务）</w:t>
      </w:r>
      <w:r>
        <w:rPr>
          <w:rFonts w:ascii="宋体" w:hAnsi="宋体" w:cs="宋体" w:eastAsia="宋体"/>
          <w:sz w:val="24"/>
          <w:color w:val="000000"/>
        </w:rPr>
        <w:t>期限</w:t>
      </w:r>
      <w:r>
        <w:rPr>
          <w:rFonts w:ascii="宋体" w:hAnsi="宋体" w:cs="宋体" w:eastAsia="宋体"/>
          <w:sz w:val="24"/>
          <w:color w:val="000000"/>
        </w:rPr>
        <w:t>结束</w:t>
      </w:r>
      <w:r>
        <w:rPr>
          <w:rFonts w:ascii="宋体" w:hAnsi="宋体" w:cs="宋体" w:eastAsia="宋体"/>
          <w:sz w:val="24"/>
          <w:color w:val="000000"/>
        </w:rPr>
        <w:t>之日起</w:t>
      </w:r>
      <w:r>
        <w:rPr>
          <w:rFonts w:ascii="宋体" w:hAnsi="宋体" w:cs="宋体" w:eastAsia="宋体"/>
          <w:sz w:val="24"/>
          <w:color w:val="000000"/>
        </w:rPr>
        <w:t>20个工作日内</w:t>
      </w:r>
      <w:r>
        <w:rPr>
          <w:rFonts w:ascii="宋体" w:hAnsi="宋体" w:cs="宋体" w:eastAsia="宋体"/>
          <w:sz w:val="24"/>
          <w:color w:val="000000"/>
        </w:rPr>
        <w:t>完成</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免费质量保</w:t>
      </w:r>
      <w:r>
        <w:rPr>
          <w:rFonts w:ascii="宋体" w:hAnsi="宋体" w:cs="宋体" w:eastAsia="宋体"/>
          <w:sz w:val="24"/>
          <w:color w:val="000000"/>
        </w:rPr>
        <w:t>障</w:t>
      </w:r>
      <w:r>
        <w:rPr>
          <w:rFonts w:ascii="宋体" w:hAnsi="宋体" w:cs="宋体" w:eastAsia="宋体"/>
          <w:sz w:val="24"/>
          <w:color w:val="000000"/>
        </w:rPr>
        <w:t>期：自</w:t>
      </w:r>
      <w:r>
        <w:rPr>
          <w:rFonts w:ascii="宋体" w:hAnsi="宋体" w:cs="宋体" w:eastAsia="宋体"/>
          <w:sz w:val="24"/>
          <w:color w:val="000000"/>
        </w:rPr>
        <w:t>初步验收完成日</w:t>
      </w:r>
      <w:r>
        <w:rPr>
          <w:rFonts w:ascii="宋体" w:hAnsi="宋体" w:cs="宋体" w:eastAsia="宋体"/>
          <w:sz w:val="24"/>
          <w:color w:val="000000"/>
        </w:rPr>
        <w:t>起</w:t>
      </w:r>
      <w:r>
        <w:rPr>
          <w:rFonts w:ascii="calibri" w:hAnsi="calibri" w:cs="calibri" w:eastAsia="calibri"/>
          <w:sz w:val="21"/>
        </w:rPr>
        <w:t xml:space="preserve">  </w:t>
      </w:r>
      <w:r>
        <w:rPr>
          <w:rFonts w:ascii="宋体" w:hAnsi="宋体" w:cs="宋体" w:eastAsia="宋体"/>
          <w:sz w:val="24"/>
          <w:color w:val="000000"/>
        </w:rPr>
        <w:t>3</w:t>
      </w:r>
      <w:r>
        <w:rPr>
          <w:rFonts w:ascii="calibri" w:hAnsi="calibri" w:cs="calibri" w:eastAsia="calibri"/>
          <w:sz w:val="21"/>
        </w:rPr>
        <w:t xml:space="preserve">   </w:t>
      </w:r>
      <w:r>
        <w:rPr>
          <w:rFonts w:ascii="宋体" w:hAnsi="宋体" w:cs="宋体" w:eastAsia="宋体"/>
          <w:sz w:val="24"/>
          <w:color w:val="000000"/>
        </w:rPr>
        <w:t>年。</w:t>
      </w:r>
    </w:p>
    <w:p>
      <w:pPr>
        <w:pStyle w:val="null3"/>
        <w:ind w:firstLine="480"/>
        <w:jc w:val="left"/>
      </w:pPr>
      <w:r>
        <w:rPr>
          <w:rFonts w:ascii="宋体" w:hAnsi="宋体" w:cs="宋体" w:eastAsia="宋体"/>
          <w:sz w:val="24"/>
          <w:color w:val="000000"/>
        </w:rPr>
        <w:t>合同履行期限：自合同签订之日至合同全部权利义务履行完毕之日止。</w:t>
      </w:r>
    </w:p>
    <w:p>
      <w:pPr>
        <w:pStyle w:val="null3"/>
        <w:ind w:firstLine="516"/>
        <w:jc w:val="left"/>
      </w:pPr>
      <w:r>
        <w:rPr>
          <w:rFonts w:ascii="宋体" w:hAnsi="宋体" w:cs="宋体" w:eastAsia="宋体"/>
          <w:sz w:val="24"/>
        </w:rPr>
        <w:t>（</w:t>
      </w:r>
      <w:r>
        <w:rPr>
          <w:rFonts w:ascii="宋体" w:hAnsi="宋体" w:cs="宋体" w:eastAsia="宋体"/>
          <w:sz w:val="24"/>
        </w:rPr>
        <w:t>3）验收方式</w:t>
      </w:r>
    </w:p>
    <w:p>
      <w:pPr>
        <w:pStyle w:val="null3"/>
        <w:ind w:firstLine="516"/>
        <w:jc w:val="left"/>
      </w:pPr>
      <w:r>
        <w:rPr>
          <w:rFonts w:ascii="宋体" w:hAnsi="宋体" w:cs="宋体" w:eastAsia="宋体"/>
          <w:sz w:val="24"/>
          <w:color w:val="000000"/>
        </w:rPr>
        <w:t>分阶段验收</w:t>
      </w:r>
    </w:p>
    <w:p>
      <w:pPr>
        <w:pStyle w:val="null3"/>
        <w:ind w:firstLine="516"/>
        <w:jc w:val="left"/>
      </w:pPr>
      <w:r>
        <w:rPr>
          <w:rFonts w:ascii="宋体" w:hAnsi="宋体" w:cs="宋体" w:eastAsia="宋体"/>
          <w:sz w:val="24"/>
        </w:rPr>
        <w:t>（</w:t>
      </w:r>
      <w:r>
        <w:rPr>
          <w:rFonts w:ascii="宋体" w:hAnsi="宋体" w:cs="宋体" w:eastAsia="宋体"/>
          <w:sz w:val="24"/>
        </w:rPr>
        <w:t>4）验收程序</w:t>
      </w:r>
    </w:p>
    <w:p>
      <w:pPr>
        <w:pStyle w:val="null3"/>
        <w:ind w:firstLine="516"/>
        <w:jc w:val="left"/>
      </w:pPr>
      <w:r>
        <w:rPr>
          <w:rFonts w:ascii="宋体" w:hAnsi="宋体" w:cs="宋体" w:eastAsia="宋体"/>
          <w:sz w:val="24"/>
          <w:color w:val="000000"/>
        </w:rPr>
        <w:t>验收准备：</w:t>
      </w:r>
      <w:r>
        <w:rPr>
          <w:rFonts w:ascii="宋体" w:hAnsi="宋体" w:cs="宋体" w:eastAsia="宋体"/>
          <w:sz w:val="24"/>
          <w:color w:val="000000"/>
        </w:rPr>
        <w:t>组建验收小组，按照合同约定</w:t>
      </w:r>
      <w:r>
        <w:rPr>
          <w:rFonts w:ascii="宋体" w:hAnsi="宋体" w:cs="宋体" w:eastAsia="宋体"/>
          <w:sz w:val="24"/>
          <w:color w:val="000000"/>
        </w:rPr>
        <w:t>确认</w:t>
      </w:r>
      <w:r>
        <w:rPr>
          <w:rFonts w:ascii="宋体" w:hAnsi="宋体" w:cs="宋体" w:eastAsia="宋体"/>
          <w:sz w:val="24"/>
          <w:color w:val="000000"/>
        </w:rPr>
        <w:t>各阶段验收的</w:t>
      </w:r>
      <w:r>
        <w:rPr>
          <w:rFonts w:ascii="宋体" w:hAnsi="宋体" w:cs="宋体" w:eastAsia="宋体"/>
          <w:sz w:val="24"/>
          <w:color w:val="000000"/>
        </w:rPr>
        <w:t>内容，和供应商沟通</w:t>
      </w:r>
      <w:r>
        <w:rPr>
          <w:rFonts w:ascii="宋体" w:hAnsi="宋体" w:cs="宋体" w:eastAsia="宋体"/>
          <w:sz w:val="24"/>
          <w:color w:val="000000"/>
        </w:rPr>
        <w:t>提供</w:t>
      </w:r>
      <w:r>
        <w:rPr>
          <w:rFonts w:ascii="宋体" w:hAnsi="宋体" w:cs="宋体" w:eastAsia="宋体"/>
          <w:sz w:val="24"/>
          <w:color w:val="000000"/>
        </w:rPr>
        <w:t>验收需要的</w:t>
      </w:r>
      <w:r>
        <w:rPr>
          <w:rFonts w:ascii="宋体" w:hAnsi="宋体" w:cs="宋体" w:eastAsia="宋体"/>
          <w:sz w:val="24"/>
          <w:color w:val="000000"/>
        </w:rPr>
        <w:t>材料</w:t>
      </w:r>
      <w:r>
        <w:rPr>
          <w:rFonts w:ascii="宋体" w:hAnsi="宋体" w:cs="宋体" w:eastAsia="宋体"/>
          <w:sz w:val="24"/>
          <w:color w:val="000000"/>
        </w:rPr>
        <w:t>。</w:t>
      </w:r>
    </w:p>
    <w:p>
      <w:pPr>
        <w:pStyle w:val="null3"/>
        <w:ind w:firstLine="516"/>
        <w:jc w:val="left"/>
      </w:pPr>
      <w:r>
        <w:rPr>
          <w:rFonts w:ascii="宋体" w:hAnsi="宋体" w:cs="宋体" w:eastAsia="宋体"/>
          <w:sz w:val="24"/>
          <w:color w:val="000000"/>
        </w:rPr>
        <w:t>验收实施：按照合同约定的验收时间以约定的验收方</w:t>
      </w:r>
      <w:r>
        <w:rPr>
          <w:rFonts w:ascii="宋体" w:hAnsi="宋体" w:cs="宋体" w:eastAsia="宋体"/>
          <w:sz w:val="24"/>
          <w:color w:val="000000"/>
        </w:rPr>
        <w:t>式</w:t>
      </w:r>
      <w:r>
        <w:rPr>
          <w:rFonts w:ascii="宋体" w:hAnsi="宋体" w:cs="宋体" w:eastAsia="宋体"/>
          <w:sz w:val="24"/>
          <w:color w:val="000000"/>
        </w:rPr>
        <w:t>、验收标准对约定的验收内容开展实施验收</w:t>
      </w:r>
      <w:r>
        <w:rPr>
          <w:rFonts w:ascii="宋体" w:hAnsi="宋体" w:cs="宋体" w:eastAsia="宋体"/>
          <w:sz w:val="24"/>
          <w:color w:val="000000"/>
        </w:rPr>
        <w:t>,</w:t>
      </w:r>
      <w:r>
        <w:rPr>
          <w:rFonts w:ascii="宋体" w:hAnsi="宋体" w:cs="宋体" w:eastAsia="宋体"/>
          <w:sz w:val="24"/>
          <w:color w:val="000000"/>
        </w:rPr>
        <w:t>核对</w:t>
      </w:r>
      <w:r>
        <w:rPr>
          <w:rFonts w:ascii="宋体" w:hAnsi="宋体" w:cs="宋体" w:eastAsia="宋体"/>
          <w:sz w:val="24"/>
          <w:color w:val="000000"/>
        </w:rPr>
        <w:t>具体货品</w:t>
      </w:r>
      <w:r>
        <w:rPr>
          <w:rFonts w:ascii="宋体" w:hAnsi="宋体" w:cs="宋体" w:eastAsia="宋体"/>
          <w:sz w:val="24"/>
          <w:color w:val="000000"/>
        </w:rPr>
        <w:t>和</w:t>
      </w:r>
      <w:r>
        <w:rPr>
          <w:rFonts w:ascii="宋体" w:hAnsi="宋体" w:cs="宋体" w:eastAsia="宋体"/>
          <w:sz w:val="24"/>
          <w:color w:val="000000"/>
        </w:rPr>
        <w:t>服务内容是否与合同情况相符，给予评价。</w:t>
      </w:r>
    </w:p>
    <w:p>
      <w:pPr>
        <w:pStyle w:val="null3"/>
        <w:ind w:firstLine="516"/>
        <w:jc w:val="left"/>
      </w:pPr>
      <w:r>
        <w:rPr>
          <w:rFonts w:ascii="宋体" w:hAnsi="宋体" w:cs="宋体" w:eastAsia="宋体"/>
          <w:sz w:val="24"/>
          <w:color w:val="000000"/>
        </w:rPr>
        <w:t>验收</w:t>
      </w:r>
      <w:r>
        <w:rPr>
          <w:rFonts w:ascii="宋体" w:hAnsi="宋体" w:cs="宋体" w:eastAsia="宋体"/>
          <w:sz w:val="24"/>
          <w:color w:val="000000"/>
        </w:rPr>
        <w:t>报告：</w:t>
      </w:r>
      <w:r>
        <w:rPr>
          <w:rFonts w:ascii="宋体" w:hAnsi="宋体" w:cs="宋体" w:eastAsia="宋体"/>
          <w:sz w:val="24"/>
          <w:color w:val="000000"/>
        </w:rPr>
        <w:t>提交验收报告流程，待验收流程通过后，执行后续事宜。</w:t>
      </w:r>
    </w:p>
    <w:p>
      <w:pPr>
        <w:pStyle w:val="null3"/>
        <w:ind w:firstLine="516"/>
        <w:jc w:val="left"/>
      </w:pPr>
      <w:r>
        <w:rPr>
          <w:rFonts w:ascii="宋体" w:hAnsi="宋体" w:cs="宋体" w:eastAsia="宋体"/>
          <w:sz w:val="24"/>
        </w:rPr>
        <w:t>（</w:t>
      </w:r>
      <w:r>
        <w:rPr>
          <w:rFonts w:ascii="宋体" w:hAnsi="宋体" w:cs="宋体" w:eastAsia="宋体"/>
          <w:sz w:val="24"/>
        </w:rPr>
        <w:t>5）验收内容</w:t>
      </w:r>
    </w:p>
    <w:p>
      <w:pPr>
        <w:pStyle w:val="null3"/>
        <w:ind w:firstLine="516"/>
        <w:jc w:val="left"/>
      </w:pPr>
      <w:r>
        <w:rPr>
          <w:rFonts w:ascii="宋体" w:hAnsi="宋体" w:cs="宋体" w:eastAsia="宋体"/>
          <w:sz w:val="24"/>
          <w:color w:val="000000"/>
        </w:rPr>
        <w:t>初步验收：</w:t>
      </w:r>
      <w:r>
        <w:rPr>
          <w:rFonts w:ascii="宋体" w:hAnsi="宋体" w:cs="宋体" w:eastAsia="宋体"/>
          <w:sz w:val="24"/>
          <w:color w:val="000000"/>
        </w:rPr>
        <w:t>根据</w:t>
      </w:r>
      <w:r>
        <w:rPr>
          <w:rFonts w:ascii="宋体" w:hAnsi="宋体" w:cs="宋体" w:eastAsia="宋体"/>
          <w:sz w:val="24"/>
          <w:color w:val="000000"/>
        </w:rPr>
        <w:t>到货货物清单或描述</w:t>
      </w:r>
      <w:r>
        <w:rPr>
          <w:rFonts w:ascii="宋体" w:hAnsi="宋体" w:cs="宋体" w:eastAsia="宋体"/>
          <w:sz w:val="24"/>
          <w:color w:val="000000"/>
        </w:rPr>
        <w:t>，</w:t>
      </w:r>
      <w:r>
        <w:rPr>
          <w:rFonts w:ascii="宋体" w:hAnsi="宋体" w:cs="宋体" w:eastAsia="宋体"/>
          <w:sz w:val="24"/>
          <w:color w:val="000000"/>
        </w:rPr>
        <w:t>核对货物数量</w:t>
      </w:r>
      <w:r>
        <w:rPr>
          <w:rFonts w:ascii="宋体" w:hAnsi="宋体" w:cs="宋体" w:eastAsia="宋体"/>
          <w:sz w:val="24"/>
          <w:color w:val="000000"/>
        </w:rPr>
        <w:t>、核对服务器配置、加电验机，核对确认维保</w:t>
      </w:r>
      <w:r>
        <w:rPr>
          <w:rFonts w:ascii="宋体" w:hAnsi="宋体" w:cs="宋体" w:eastAsia="宋体"/>
          <w:sz w:val="24"/>
          <w:color w:val="000000"/>
        </w:rPr>
        <w:t>服务</w:t>
      </w:r>
      <w:r>
        <w:rPr>
          <w:rFonts w:ascii="宋体" w:hAnsi="宋体" w:cs="宋体" w:eastAsia="宋体"/>
          <w:sz w:val="24"/>
          <w:color w:val="000000"/>
        </w:rPr>
        <w:t>信息。</w:t>
      </w:r>
    </w:p>
    <w:p>
      <w:pPr>
        <w:pStyle w:val="null3"/>
        <w:ind w:firstLine="516"/>
        <w:jc w:val="left"/>
      </w:pPr>
      <w:r>
        <w:rPr>
          <w:rFonts w:ascii="宋体" w:hAnsi="宋体" w:cs="宋体" w:eastAsia="宋体"/>
          <w:sz w:val="24"/>
          <w:color w:val="000000"/>
        </w:rPr>
        <w:t>初步</w:t>
      </w:r>
      <w:r>
        <w:rPr>
          <w:rFonts w:ascii="宋体" w:hAnsi="宋体" w:cs="宋体" w:eastAsia="宋体"/>
          <w:sz w:val="24"/>
          <w:color w:val="000000"/>
        </w:rPr>
        <w:t>验收交付物：到货清单、维保服务证明文件。</w:t>
      </w:r>
    </w:p>
    <w:p>
      <w:pPr>
        <w:pStyle w:val="null3"/>
        <w:ind w:firstLine="516"/>
        <w:jc w:val="left"/>
      </w:pPr>
      <w:r>
        <w:rPr>
          <w:rFonts w:ascii="宋体" w:hAnsi="宋体" w:cs="宋体" w:eastAsia="宋体"/>
          <w:sz w:val="24"/>
          <w:color w:val="000000"/>
        </w:rPr>
        <w:t>中期验收：质量保障服务（维保服务）期限</w:t>
      </w:r>
      <w:r>
        <w:rPr>
          <w:rFonts w:ascii="宋体" w:hAnsi="宋体" w:cs="宋体" w:eastAsia="宋体"/>
          <w:sz w:val="24"/>
          <w:color w:val="000000"/>
        </w:rPr>
        <w:t>届满</w:t>
      </w:r>
      <w:r>
        <w:rPr>
          <w:rFonts w:ascii="宋体" w:hAnsi="宋体" w:cs="宋体" w:eastAsia="宋体"/>
          <w:sz w:val="24"/>
          <w:color w:val="000000"/>
        </w:rPr>
        <w:t>1年</w:t>
      </w:r>
      <w:r>
        <w:rPr>
          <w:rFonts w:ascii="宋体" w:hAnsi="宋体" w:cs="宋体" w:eastAsia="宋体"/>
          <w:sz w:val="24"/>
          <w:color w:val="000000"/>
        </w:rPr>
        <w:t>时，</w:t>
      </w:r>
      <w:r>
        <w:rPr>
          <w:rFonts w:ascii="宋体" w:hAnsi="宋体" w:cs="宋体" w:eastAsia="宋体"/>
          <w:sz w:val="24"/>
          <w:color w:val="000000"/>
        </w:rPr>
        <w:t>对产品的服务部分进行评价</w:t>
      </w:r>
      <w:r>
        <w:rPr>
          <w:rFonts w:ascii="宋体" w:hAnsi="宋体" w:cs="宋体" w:eastAsia="宋体"/>
          <w:sz w:val="24"/>
          <w:color w:val="000000"/>
        </w:rPr>
        <w:t>。</w:t>
      </w:r>
    </w:p>
    <w:p>
      <w:pPr>
        <w:pStyle w:val="null3"/>
        <w:ind w:firstLine="516"/>
        <w:jc w:val="left"/>
      </w:pPr>
      <w:r>
        <w:rPr>
          <w:rFonts w:ascii="宋体" w:hAnsi="宋体" w:cs="宋体" w:eastAsia="宋体"/>
          <w:sz w:val="24"/>
          <w:color w:val="000000"/>
        </w:rPr>
        <w:t>中期验收</w:t>
      </w:r>
      <w:r>
        <w:rPr>
          <w:rFonts w:ascii="宋体" w:hAnsi="宋体" w:cs="宋体" w:eastAsia="宋体"/>
          <w:sz w:val="24"/>
          <w:color w:val="000000"/>
        </w:rPr>
        <w:t>交付物</w:t>
      </w:r>
      <w:r>
        <w:rPr>
          <w:rFonts w:ascii="宋体" w:hAnsi="宋体" w:cs="宋体" w:eastAsia="宋体"/>
          <w:sz w:val="24"/>
          <w:color w:val="000000"/>
        </w:rPr>
        <w:t>：</w:t>
      </w:r>
      <w:r>
        <w:rPr>
          <w:rFonts w:ascii="宋体" w:hAnsi="宋体" w:cs="宋体" w:eastAsia="宋体"/>
          <w:sz w:val="24"/>
          <w:color w:val="000000"/>
        </w:rPr>
        <w:t>中期</w:t>
      </w:r>
      <w:r>
        <w:rPr>
          <w:rFonts w:ascii="宋体" w:hAnsi="宋体" w:cs="宋体" w:eastAsia="宋体"/>
          <w:sz w:val="24"/>
          <w:color w:val="000000"/>
        </w:rPr>
        <w:t>验收服务报告（售后服务情况）。</w:t>
      </w:r>
    </w:p>
    <w:p>
      <w:pPr>
        <w:pStyle w:val="null3"/>
        <w:ind w:firstLine="516"/>
        <w:jc w:val="left"/>
      </w:pPr>
      <w:r>
        <w:rPr>
          <w:rFonts w:ascii="宋体" w:hAnsi="宋体" w:cs="宋体" w:eastAsia="宋体"/>
          <w:sz w:val="24"/>
          <w:color w:val="000000"/>
        </w:rPr>
        <w:t>最终验收：质量保障服务（维保服务）到期后对产品的服务部分进行评价。</w:t>
      </w:r>
    </w:p>
    <w:p>
      <w:pPr>
        <w:pStyle w:val="null3"/>
        <w:ind w:firstLine="516"/>
        <w:jc w:val="left"/>
      </w:pPr>
      <w:r>
        <w:rPr>
          <w:rFonts w:ascii="宋体" w:hAnsi="宋体" w:cs="宋体" w:eastAsia="宋体"/>
          <w:sz w:val="24"/>
          <w:color w:val="000000"/>
        </w:rPr>
        <w:t>最终</w:t>
      </w:r>
      <w:r>
        <w:rPr>
          <w:rFonts w:ascii="宋体" w:hAnsi="宋体" w:cs="宋体" w:eastAsia="宋体"/>
          <w:sz w:val="24"/>
          <w:color w:val="000000"/>
        </w:rPr>
        <w:t>验收交付物：验收服务报告（售后服务情况）。</w:t>
      </w:r>
    </w:p>
    <w:p>
      <w:pPr>
        <w:pStyle w:val="null3"/>
        <w:ind w:firstLine="516"/>
        <w:jc w:val="left"/>
      </w:pPr>
      <w:r>
        <w:rPr>
          <w:rFonts w:ascii="宋体" w:hAnsi="宋体" w:cs="宋体" w:eastAsia="宋体"/>
          <w:sz w:val="24"/>
        </w:rPr>
        <w:t>（</w:t>
      </w:r>
      <w:r>
        <w:rPr>
          <w:rFonts w:ascii="宋体" w:hAnsi="宋体" w:cs="宋体" w:eastAsia="宋体"/>
          <w:sz w:val="24"/>
        </w:rPr>
        <w:t>6</w:t>
      </w:r>
      <w:r>
        <w:rPr>
          <w:rFonts w:ascii="宋体" w:hAnsi="宋体" w:cs="宋体" w:eastAsia="宋体"/>
          <w:sz w:val="24"/>
        </w:rPr>
        <w:t>）验收标准</w:t>
      </w:r>
    </w:p>
    <w:p>
      <w:pPr>
        <w:pStyle w:val="null3"/>
        <w:ind w:firstLine="516"/>
        <w:jc w:val="left"/>
      </w:pPr>
      <w:r>
        <w:rPr>
          <w:rFonts w:ascii="宋体" w:hAnsi="宋体" w:cs="宋体" w:eastAsia="宋体"/>
          <w:sz w:val="24"/>
          <w:color w:val="000000"/>
        </w:rPr>
        <w:t>初步验收：</w:t>
      </w:r>
      <w:r>
        <w:rPr>
          <w:rFonts w:ascii="宋体" w:hAnsi="宋体" w:cs="宋体" w:eastAsia="宋体"/>
          <w:sz w:val="24"/>
          <w:color w:val="000000"/>
        </w:rPr>
        <w:t>设备到货后，核对产品型号和数量符合合同要求，开箱检查设备为全新、外观无损坏。加电测试检查设备运行状态正常，核对设备的配置符合合同要求。检查设备维保服务证明，确认维保服务信息符合合同要求。</w:t>
      </w:r>
    </w:p>
    <w:p>
      <w:pPr>
        <w:pStyle w:val="null3"/>
        <w:ind w:firstLine="516"/>
        <w:jc w:val="left"/>
      </w:pPr>
      <w:r>
        <w:rPr>
          <w:rFonts w:ascii="宋体" w:hAnsi="宋体" w:cs="宋体" w:eastAsia="宋体"/>
          <w:sz w:val="24"/>
          <w:color w:val="000000"/>
        </w:rPr>
        <w:t>中期验收：</w:t>
      </w:r>
      <w:r>
        <w:rPr>
          <w:rFonts w:ascii="宋体" w:hAnsi="宋体" w:cs="宋体" w:eastAsia="宋体"/>
          <w:sz w:val="24"/>
          <w:color w:val="000000"/>
        </w:rPr>
        <w:t>自质量保障服务（维保服务）期限生效</w:t>
      </w:r>
      <w:r>
        <w:rPr>
          <w:rFonts w:ascii="宋体" w:hAnsi="宋体" w:cs="宋体" w:eastAsia="宋体"/>
          <w:sz w:val="24"/>
          <w:color w:val="000000"/>
        </w:rPr>
        <w:t>1年内，验收设备是否正常稳定运行，无批次性缺陷，评价在此期间产品的服务部分是否符合合同的要求。</w:t>
      </w:r>
    </w:p>
    <w:p>
      <w:pPr>
        <w:pStyle w:val="null3"/>
        <w:ind w:firstLine="516"/>
        <w:jc w:val="left"/>
      </w:pPr>
      <w:r>
        <w:rPr>
          <w:rFonts w:ascii="宋体" w:hAnsi="宋体" w:cs="宋体" w:eastAsia="宋体"/>
          <w:sz w:val="24"/>
          <w:color w:val="000000"/>
        </w:rPr>
        <w:t>最终验收：</w:t>
      </w:r>
      <w:r>
        <w:rPr>
          <w:rFonts w:ascii="宋体" w:hAnsi="宋体" w:cs="宋体" w:eastAsia="宋体"/>
          <w:sz w:val="24"/>
          <w:color w:val="000000"/>
        </w:rPr>
        <w:t>合同期满后，评价合同期内产品的服务部分是否符合合同的要求。</w:t>
      </w:r>
    </w:p>
    <w:p>
      <w:pPr>
        <w:pStyle w:val="null3"/>
        <w:ind w:left="570"/>
        <w:jc w:val="left"/>
      </w:pPr>
      <w:r>
        <w:rPr>
          <w:rFonts w:ascii="宋体" w:hAnsi="宋体" w:cs="宋体" w:eastAsia="宋体"/>
          <w:sz w:val="24"/>
        </w:rPr>
        <w:t>（</w:t>
      </w:r>
      <w:r>
        <w:rPr>
          <w:rFonts w:ascii="宋体" w:hAnsi="宋体" w:cs="宋体" w:eastAsia="宋体"/>
          <w:sz w:val="24"/>
        </w:rPr>
        <w:t>7</w:t>
      </w:r>
      <w:r>
        <w:rPr>
          <w:rFonts w:ascii="宋体" w:hAnsi="宋体" w:cs="宋体" w:eastAsia="宋体"/>
          <w:sz w:val="24"/>
        </w:rPr>
        <w:t>）其他事项（如有）</w:t>
      </w:r>
      <w:r>
        <w:rPr>
          <w:rFonts w:ascii="calibri" w:hAnsi="calibri" w:cs="calibri" w:eastAsia="calibri"/>
          <w:sz w:val="21"/>
          <w:u w:val="single"/>
        </w:rPr>
        <w:t xml:space="preserve">            </w:t>
      </w:r>
    </w:p>
    <w:p>
      <w:pPr>
        <w:pStyle w:val="null3"/>
        <w:jc w:val="both"/>
        <w:outlineLvl w:val="1"/>
      </w:pPr>
      <w:r>
        <w:rPr>
          <w:rFonts w:ascii="宋体" w:hAnsi="宋体" w:cs="宋体" w:eastAsia="宋体"/>
          <w:sz w:val="24"/>
          <w:b/>
        </w:rPr>
        <w:t>附件</w:t>
      </w:r>
      <w:r>
        <w:rPr>
          <w:rFonts w:ascii="宋体" w:hAnsi="宋体" w:cs="宋体" w:eastAsia="宋体"/>
          <w:sz w:val="24"/>
          <w:b/>
        </w:rPr>
        <w:t>六</w:t>
      </w:r>
      <w:r>
        <w:rPr>
          <w:rFonts w:ascii="宋体" w:hAnsi="宋体" w:cs="宋体" w:eastAsia="宋体"/>
          <w:sz w:val="24"/>
          <w:b/>
        </w:rPr>
        <w:t>：合同履约验收</w:t>
      </w:r>
      <w:r>
        <w:rPr>
          <w:rFonts w:ascii="宋体" w:hAnsi="宋体" w:cs="宋体" w:eastAsia="宋体"/>
          <w:sz w:val="24"/>
          <w:b/>
        </w:rPr>
        <w:t>工作</w:t>
      </w:r>
      <w:r>
        <w:rPr>
          <w:rFonts w:ascii="宋体" w:hAnsi="宋体" w:cs="宋体" w:eastAsia="宋体"/>
          <w:sz w:val="24"/>
          <w:b/>
        </w:rPr>
        <w:t>方案</w:t>
      </w:r>
      <w:r>
        <w:rPr>
          <w:rFonts w:ascii="宋体" w:hAnsi="宋体" w:cs="宋体" w:eastAsia="宋体"/>
          <w:sz w:val="24"/>
          <w:b/>
        </w:rPr>
        <w:t>（模板）</w:t>
      </w:r>
    </w:p>
    <w:tbl>
      <w:tblPr>
        <w:tblW w:w="0" w:type="auto"/>
        <w:tblBorders>
          <w:top w:val="none" w:color="000000" w:sz="4"/>
          <w:left w:val="none" w:color="000000" w:sz="4"/>
          <w:bottom w:val="none" w:color="000000" w:sz="4"/>
          <w:right w:val="none" w:color="000000" w:sz="4"/>
          <w:insideH w:val="none"/>
          <w:insideV w:val="none"/>
        </w:tblBorders>
      </w:tblPr>
      <w:tblGrid>
        <w:gridCol w:w="2129"/>
        <w:gridCol w:w="1707"/>
        <w:gridCol w:w="1420"/>
        <w:gridCol w:w="1555"/>
        <w:gridCol w:w="1495"/>
      </w:tblGrid>
      <w:tr>
        <w:tc>
          <w:tcPr>
            <w:tcW w:type="dxa" w:w="2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合同名称</w:t>
            </w:r>
          </w:p>
        </w:tc>
        <w:tc>
          <w:tcPr>
            <w:tcW w:type="dxa" w:w="617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合同编号</w:t>
            </w:r>
          </w:p>
        </w:tc>
        <w:tc>
          <w:tcPr>
            <w:tcW w:type="dxa" w:w="61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合同承办部门</w:t>
            </w:r>
          </w:p>
        </w:tc>
        <w:tc>
          <w:tcPr>
            <w:tcW w:type="dxa" w:w="61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合同发起部门</w:t>
            </w:r>
          </w:p>
        </w:tc>
        <w:tc>
          <w:tcPr>
            <w:tcW w:type="dxa" w:w="61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验收小组组长</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部门</w:t>
            </w:r>
          </w:p>
        </w:tc>
        <w:tc>
          <w:tcPr>
            <w:tcW w:type="dxa" w:w="1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姓名</w:t>
            </w:r>
            <w:r>
              <w:rPr>
                <w:rFonts w:ascii="仿宋_gb2312" w:hAnsi="仿宋_gb2312" w:cs="仿宋_gb2312" w:eastAsia="仿宋_gb2312"/>
                <w:sz w:val="24"/>
              </w:rPr>
              <w:t>/岗位</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验收小组组员</w:t>
            </w:r>
            <w:r>
              <w:rPr>
                <w:rFonts w:ascii="仿宋_gb2312" w:hAnsi="仿宋_gb2312" w:cs="仿宋_gb2312" w:eastAsia="仿宋_gb2312"/>
                <w:sz w:val="24"/>
              </w:rPr>
              <w:t>1</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部门</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姓名</w:t>
            </w:r>
            <w:r>
              <w:rPr>
                <w:rFonts w:ascii="仿宋_gb2312" w:hAnsi="仿宋_gb2312" w:cs="仿宋_gb2312" w:eastAsia="仿宋_gb2312"/>
                <w:sz w:val="24"/>
              </w:rPr>
              <w:t>/岗位</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验收小组组员</w:t>
            </w:r>
            <w:r>
              <w:rPr>
                <w:rFonts w:ascii="仿宋_gb2312" w:hAnsi="仿宋_gb2312" w:cs="仿宋_gb2312" w:eastAsia="仿宋_gb2312"/>
                <w:sz w:val="24"/>
              </w:rPr>
              <w:t>2</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部门</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姓名</w:t>
            </w:r>
            <w:r>
              <w:rPr>
                <w:rFonts w:ascii="仿宋_gb2312" w:hAnsi="仿宋_gb2312" w:cs="仿宋_gb2312" w:eastAsia="仿宋_gb2312"/>
                <w:sz w:val="24"/>
              </w:rPr>
              <w:t>/岗位</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验收小组组员（外部专家，如有）</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专家所在机构</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姓名</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验收时间</w:t>
            </w:r>
          </w:p>
        </w:tc>
        <w:tc>
          <w:tcPr>
            <w:tcW w:type="dxa" w:w="61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验收地点</w:t>
            </w:r>
          </w:p>
        </w:tc>
        <w:tc>
          <w:tcPr>
            <w:tcW w:type="dxa" w:w="61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验收内容</w:t>
            </w:r>
            <w:r>
              <w:rPr>
                <w:rFonts w:ascii="仿宋_gb2312" w:hAnsi="仿宋_gb2312" w:cs="仿宋_gb2312" w:eastAsia="仿宋_gb2312"/>
                <w:sz w:val="24"/>
              </w:rPr>
              <w:t>、标准</w:t>
            </w:r>
            <w:r>
              <w:rPr>
                <w:rFonts w:ascii="仿宋_gb2312" w:hAnsi="仿宋_gb2312" w:cs="仿宋_gb2312" w:eastAsia="仿宋_gb2312"/>
                <w:sz w:val="24"/>
              </w:rPr>
              <w:t>、</w:t>
            </w:r>
            <w:r>
              <w:rPr>
                <w:rFonts w:ascii="仿宋_gb2312" w:hAnsi="仿宋_gb2312" w:cs="仿宋_gb2312" w:eastAsia="仿宋_gb2312"/>
                <w:sz w:val="24"/>
              </w:rPr>
              <w:t>分工</w:t>
            </w:r>
            <w:r>
              <w:rPr>
                <w:rFonts w:ascii="仿宋_gb2312" w:hAnsi="仿宋_gb2312" w:cs="仿宋_gb2312" w:eastAsia="仿宋_gb2312"/>
                <w:sz w:val="24"/>
              </w:rPr>
              <w:t>及其他事项</w:t>
            </w:r>
          </w:p>
        </w:tc>
        <w:tc>
          <w:tcPr>
            <w:tcW w:type="dxa" w:w="61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51"/>
              <w:jc w:val="both"/>
            </w:pPr>
          </w:p>
        </w:tc>
      </w:tr>
      <w:tr>
        <w:tc>
          <w:tcPr>
            <w:tcW w:type="dxa" w:w="2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w:t>
            </w:r>
            <w:r>
              <w:rPr>
                <w:rFonts w:ascii="仿宋_gb2312" w:hAnsi="仿宋_gb2312" w:cs="仿宋_gb2312" w:eastAsia="仿宋_gb2312"/>
                <w:sz w:val="24"/>
              </w:rPr>
              <w:t>方式、方法、</w:t>
            </w:r>
            <w:r>
              <w:rPr>
                <w:rFonts w:ascii="仿宋_gb2312" w:hAnsi="仿宋_gb2312" w:cs="仿宋_gb2312" w:eastAsia="仿宋_gb2312"/>
                <w:sz w:val="24"/>
              </w:rPr>
              <w:t>程序</w:t>
            </w:r>
          </w:p>
        </w:tc>
        <w:tc>
          <w:tcPr>
            <w:tcW w:type="dxa" w:w="61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51"/>
              <w:jc w:val="both"/>
            </w:pPr>
          </w:p>
        </w:tc>
      </w:tr>
    </w:tbl>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