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成方金科2026年GPU服务器采购项目</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070GSH2026024</w:t>
      </w:r>
      <w:r>
        <w:br/>
      </w:r>
      <w:r>
        <w:br/>
      </w:r>
      <w:r>
        <w:br/>
      </w:r>
    </w:p>
    <w:p>
      <w:pPr>
        <w:pStyle w:val="null3"/>
        <w:jc w:val="center"/>
      </w:pPr>
      <w:r>
        <w:rPr/>
        <w:t>中国人民银行集中采购中心</w:t>
      </w:r>
    </w:p>
    <w:p>
      <w:pPr>
        <w:pStyle w:val="null3"/>
        <w:jc w:val="center"/>
      </w:pPr>
      <w:r>
        <w:rPr/>
        <w:t>2026年03月20日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成方金科2026年GPU服务器采购项目</w:t>
      </w:r>
      <w:r>
        <w:rPr/>
        <w:t xml:space="preserve"> ”（项目编号： </w:t>
      </w:r>
      <w:r>
        <w:rPr/>
        <w:t>070GSH2026024</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6,400,000.00</w:t>
      </w:r>
    </w:p>
    <w:p>
      <w:pPr>
        <w:pStyle w:val="null3"/>
        <w:jc w:val="left"/>
      </w:pPr>
      <w:r>
        <w:rPr/>
        <w:t>采购包最高限价（元）: 6,400,000.00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服务器</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套</w:t>
            </w:r>
          </w:p>
        </w:tc>
        <w:tc>
          <w:tcPr>
            <w:tcW w:type="dxa" w:w="593"/>
          </w:tcPr>
          <w:p>
            <w:pPr>
              <w:pStyle w:val="null3"/>
              <w:jc w:val="right"/>
            </w:pPr>
            <w:r>
              <w:rPr/>
              <w:t>1.00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6,400,000.00</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是</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成方金融科技有限公司</w:t>
      </w:r>
    </w:p>
    <w:p>
      <w:pPr>
        <w:pStyle w:val="null3"/>
        <w:jc w:val="left"/>
      </w:pPr>
      <w:r>
        <w:rPr/>
        <w:t xml:space="preserve"> 地址： </w:t>
      </w:r>
      <w:r>
        <w:rPr/>
        <w:t>北京市西城区金融大街37号9层</w:t>
      </w:r>
    </w:p>
    <w:p>
      <w:pPr>
        <w:pStyle w:val="null3"/>
        <w:jc w:val="left"/>
      </w:pPr>
      <w:r>
        <w:rPr/>
        <w:t xml:space="preserve"> 邮编： </w:t>
      </w:r>
      <w:r>
        <w:rPr/>
        <w:t>100031</w:t>
      </w:r>
    </w:p>
    <w:p>
      <w:pPr>
        <w:pStyle w:val="null3"/>
        <w:jc w:val="left"/>
      </w:pPr>
      <w:r>
        <w:rPr/>
        <w:t xml:space="preserve"> 联系人： </w:t>
      </w:r>
      <w:r>
        <w:rPr/>
        <w:t>张女士</w:t>
      </w:r>
    </w:p>
    <w:p>
      <w:pPr>
        <w:pStyle w:val="null3"/>
        <w:jc w:val="left"/>
      </w:pPr>
      <w:r>
        <w:rPr/>
        <w:t xml:space="preserve"> 联系电话： </w:t>
      </w:r>
      <w:r>
        <w:rPr/>
        <w:t>010-82186516</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010-66195911</w:t>
      </w:r>
    </w:p>
    <w:p>
      <w:pPr>
        <w:pStyle w:val="null3"/>
        <w:jc w:val="left"/>
      </w:pPr>
      <w:r>
        <w:rPr/>
        <w:t xml:space="preserve"> 联系人（开、评标咨询）： </w:t>
      </w:r>
      <w:r>
        <w:rPr/>
        <w:t>冯先生</w:t>
      </w:r>
    </w:p>
    <w:p>
      <w:pPr>
        <w:pStyle w:val="null3"/>
        <w:jc w:val="left"/>
      </w:pPr>
      <w:r>
        <w:rPr/>
        <w:t xml:space="preserve"> 联系电话（开、评标咨询）： </w:t>
      </w:r>
      <w:r>
        <w:rPr/>
        <w:t>010-66194772</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为满足公司开发测试环境使用需求，拟采购GPU服务器。</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已纳入2026 年采购计划</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采购GPU服务器</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GPU服务器:支持总显存不小于3T的最小集群台数，即机器台数=ceil(3T/ 单机显存)。</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成方金融科技有限公司总公司</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建设算力基础资源，用于支撑成方金科大模型技术能力建设，对于推动 大模型应用在央行特色场景的落地将起到重要作用。</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本技术要求共有“★”指标123个，”#”指标1个，“▲”指标3个。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产品规格-CPU规格</w:t>
            </w:r>
          </w:p>
        </w:tc>
        <w:tc>
          <w:tcPr>
            <w:tcW w:type="dxa" w:w="1038"/>
          </w:tcPr>
          <w:p>
            <w:pPr>
              <w:pStyle w:val="null3"/>
            </w:pPr>
            <w:r>
              <w:rPr/>
              <w:t>*CPU 信息</w:t>
            </w:r>
          </w:p>
        </w:tc>
        <w:tc>
          <w:tcPr>
            <w:tcW w:type="dxa" w:w="1038"/>
          </w:tcPr>
          <w:p>
            <w:pPr>
              <w:pStyle w:val="null3"/>
            </w:pPr>
            <w:r>
              <w:rPr/>
              <w:t>1.架构：X86架构或ARM架构高性能服务器级别CPU； 2.CPU主频≥2.6GHz; 3.总CPU核数≥128; 4.单CPU末级缓存容量≥48MB</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*主板支持的CPU 和内存情况</w:t>
            </w:r>
          </w:p>
        </w:tc>
        <w:tc>
          <w:tcPr>
            <w:tcW w:type="dxa" w:w="1038"/>
          </w:tcPr>
          <w:p>
            <w:pPr>
              <w:pStyle w:val="null3"/>
            </w:pPr>
            <w:r>
              <w:rPr/>
              <w:t>内存型号：16G/32G/64G DDR4 ECC RDIMM 以上</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*主板内存槽数量</w:t>
            </w:r>
          </w:p>
        </w:tc>
        <w:tc>
          <w:tcPr>
            <w:tcW w:type="dxa" w:w="1038"/>
          </w:tcPr>
          <w:p>
            <w:pPr>
              <w:pStyle w:val="null3"/>
            </w:pPr>
            <w:r>
              <w:rPr/>
              <w:t>非板载内存的可扩展插槽数量≥24个</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*PCIe 插槽接口</w:t>
            </w:r>
          </w:p>
        </w:tc>
        <w:tc>
          <w:tcPr>
            <w:tcW w:type="dxa" w:w="1038"/>
          </w:tcPr>
          <w:p>
            <w:pPr>
              <w:pStyle w:val="null3"/>
            </w:pPr>
            <w:r>
              <w:rPr/>
              <w:t>符合 PCIe4.0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*主板PCIe插槽数量及规格</w:t>
            </w:r>
          </w:p>
        </w:tc>
        <w:tc>
          <w:tcPr>
            <w:tcW w:type="dxa" w:w="1038"/>
          </w:tcPr>
          <w:p>
            <w:pPr>
              <w:pStyle w:val="null3"/>
            </w:pPr>
            <w:r>
              <w:rPr/>
              <w:t>PCIe插槽或接口应不少于3个（不含RAID卡插槽）</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GPU服务器</w:t>
            </w:r>
          </w:p>
        </w:tc>
        <w:tc>
          <w:tcPr>
            <w:tcW w:type="dxa" w:w="1038"/>
          </w:tcPr>
          <w:p/>
        </w:tc>
        <w:tc>
          <w:tcPr>
            <w:tcW w:type="dxa" w:w="1038"/>
          </w:tcPr>
          <w:p>
            <w:pPr>
              <w:pStyle w:val="null3"/>
            </w:pPr>
            <w:r>
              <w:rPr/>
              <w:t>产品规格-主板规格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GPU服务器</w:t>
            </w:r>
          </w:p>
        </w:tc>
        <w:tc>
          <w:tcPr>
            <w:tcW w:type="dxa" w:w="1038"/>
          </w:tcPr>
          <w:p/>
        </w:tc>
        <w:tc>
          <w:tcPr>
            <w:tcW w:type="dxa" w:w="1038"/>
          </w:tcPr>
          <w:p>
            <w:pPr>
              <w:pStyle w:val="null3"/>
            </w:pPr>
            <w:r>
              <w:rPr/>
              <w:t>产品规格-主板规格</w:t>
            </w:r>
          </w:p>
        </w:tc>
        <w:tc>
          <w:tcPr>
            <w:tcW w:type="dxa" w:w="1038"/>
          </w:tcPr>
          <w:p>
            <w:pPr>
              <w:pStyle w:val="null3"/>
            </w:pPr>
            <w:r>
              <w:rPr/>
              <w:t>板载网络接口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GPU服务器</w:t>
            </w:r>
          </w:p>
        </w:tc>
        <w:tc>
          <w:tcPr>
            <w:tcW w:type="dxa" w:w="1038"/>
          </w:tcPr>
          <w:p/>
        </w:tc>
        <w:tc>
          <w:tcPr>
            <w:tcW w:type="dxa" w:w="1038"/>
          </w:tcPr>
          <w:p>
            <w:pPr>
              <w:pStyle w:val="null3"/>
            </w:pPr>
            <w:r>
              <w:rPr/>
              <w:t>产品规格-主板规格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产品规格-内存规格</w:t>
            </w:r>
          </w:p>
        </w:tc>
        <w:tc>
          <w:tcPr>
            <w:tcW w:type="dxa" w:w="1038"/>
          </w:tcPr>
          <w:p>
            <w:pPr>
              <w:pStyle w:val="null3"/>
            </w:pPr>
            <w:r>
              <w:rPr/>
              <w:t>*内存数量</w:t>
            </w:r>
          </w:p>
        </w:tc>
        <w:tc>
          <w:tcPr>
            <w:tcW w:type="dxa" w:w="1038"/>
          </w:tcPr>
          <w:p>
            <w:pPr>
              <w:pStyle w:val="null3"/>
            </w:pPr>
            <w:r>
              <w:rPr/>
              <w:t>≥24，整机实配容量不小于1536GB，所有物理内存品牌型号一致</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产品规格-内存规格</w:t>
            </w:r>
          </w:p>
        </w:tc>
        <w:tc>
          <w:tcPr>
            <w:tcW w:type="dxa" w:w="1038"/>
          </w:tcPr>
          <w:p>
            <w:pPr>
              <w:pStyle w:val="null3"/>
            </w:pPr>
            <w:r>
              <w:rPr/>
              <w:t>*内存规格</w:t>
            </w:r>
          </w:p>
        </w:tc>
        <w:tc>
          <w:tcPr>
            <w:tcW w:type="dxa" w:w="1038"/>
          </w:tcPr>
          <w:p>
            <w:pPr>
              <w:pStyle w:val="null3"/>
            </w:pPr>
            <w:r>
              <w:rPr/>
              <w:t>≥DDR4</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产品规格-存储规格</w:t>
            </w:r>
          </w:p>
        </w:tc>
        <w:tc>
          <w:tcPr>
            <w:tcW w:type="dxa" w:w="1038"/>
          </w:tcPr>
          <w:p>
            <w:pPr>
              <w:pStyle w:val="null3"/>
            </w:pPr>
            <w:r>
              <w:rPr/>
              <w:t>硬盘类型</w:t>
            </w:r>
          </w:p>
        </w:tc>
        <w:tc>
          <w:tcPr>
            <w:tcW w:type="dxa" w:w="1038"/>
          </w:tcPr>
          <w:p>
            <w:pPr>
              <w:pStyle w:val="null3"/>
            </w:pPr>
            <w:r>
              <w:rPr/>
              <w:t>投标人给出服务器支持硬磁盘和固态盘类型及规格</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产品规格-存储规格</w:t>
            </w:r>
          </w:p>
        </w:tc>
        <w:tc>
          <w:tcPr>
            <w:tcW w:type="dxa" w:w="1038"/>
          </w:tcPr>
          <w:p>
            <w:pPr>
              <w:pStyle w:val="null3"/>
            </w:pPr>
            <w:r>
              <w:rPr/>
              <w:t>*硬磁盘实配容量</w:t>
            </w:r>
          </w:p>
        </w:tc>
        <w:tc>
          <w:tcPr>
            <w:tcW w:type="dxa" w:w="1038"/>
          </w:tcPr>
          <w:p>
            <w:pPr>
              <w:pStyle w:val="null3"/>
            </w:pPr>
            <w:r>
              <w:rPr/>
              <w:t>服务器产品配备存储设备。 配备固态盘1：实配固态盘单盘容量不小于480GB SATA SSD，DWPD(5年)≥1； 配备固态盘2： 当单机AI加速卡配置为8卡时，实配固态盘单盘容量不小于3.84TB NVME SSD，DWPD(5年)≥1； 当单机AI加速卡配置为16卡时，实配固态盘单盘容量不小于7.68TB NVME SSD，DWPD(5年)≥1。 当单机AI加速卡配置为16卡时，实配固态盘单盘容量不小于7.68TB NVME SSD，DWPD(5年)≥1。</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产品规格-存储规格</w:t>
            </w:r>
          </w:p>
        </w:tc>
        <w:tc>
          <w:tcPr>
            <w:tcW w:type="dxa" w:w="1038"/>
          </w:tcPr>
          <w:p>
            <w:pPr>
              <w:pStyle w:val="null3"/>
            </w:pPr>
            <w:r>
              <w:rPr/>
              <w:t>硬盘接口类型</w:t>
            </w:r>
          </w:p>
        </w:tc>
        <w:tc>
          <w:tcPr>
            <w:tcW w:type="dxa" w:w="1038"/>
          </w:tcPr>
          <w:p>
            <w:pPr>
              <w:pStyle w:val="null3"/>
            </w:pPr>
            <w:r>
              <w:rPr/>
              <w:t>1.若配备硬磁盘，应提供SAS 3.0或SATA 3.0 及以上接口； 2.若配备固态盘，应提供至少 1 种类型固态盘接口，如 UFS、、SATA、、PCIe等</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产品规格-存储规格</w:t>
            </w:r>
          </w:p>
        </w:tc>
        <w:tc>
          <w:tcPr>
            <w:tcW w:type="dxa" w:w="1038"/>
          </w:tcPr>
          <w:p>
            <w:pPr>
              <w:pStyle w:val="null3"/>
            </w:pPr>
            <w:r>
              <w:rPr/>
              <w:t>*硬盘实配数量</w:t>
            </w:r>
          </w:p>
        </w:tc>
        <w:tc>
          <w:tcPr>
            <w:tcW w:type="dxa" w:w="1038"/>
          </w:tcPr>
          <w:p>
            <w:pPr>
              <w:pStyle w:val="null3"/>
            </w:pPr>
            <w:r>
              <w:rPr/>
              <w:t>1.配备固态盘1，实配盘数应不小于2； 2.配备固态盘2，实配盘数应不小于4</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产品规格-存储规格</w:t>
            </w:r>
          </w:p>
        </w:tc>
        <w:tc>
          <w:tcPr>
            <w:tcW w:type="dxa" w:w="1038"/>
          </w:tcPr>
          <w:p>
            <w:pPr>
              <w:pStyle w:val="null3"/>
            </w:pPr>
            <w:r>
              <w:rPr/>
              <w:t>*硬盘插槽数量及规格</w:t>
            </w:r>
          </w:p>
        </w:tc>
        <w:tc>
          <w:tcPr>
            <w:tcW w:type="dxa" w:w="1038"/>
          </w:tcPr>
          <w:p>
            <w:pPr>
              <w:pStyle w:val="null3"/>
            </w:pPr>
            <w:r>
              <w:rPr/>
              <w:t>1.投标人应给出配置的硬盘尺寸，如 2.5 英寸、3.5 英寸硬磁盘； 2.服务器可支持硬盘数量应不少于 10 块</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产品规格-存储规格</w:t>
            </w:r>
          </w:p>
        </w:tc>
        <w:tc>
          <w:tcPr>
            <w:tcW w:type="dxa" w:w="1038"/>
          </w:tcPr>
          <w:p>
            <w:pPr>
              <w:pStyle w:val="null3"/>
            </w:pPr>
            <w:r>
              <w:rPr/>
              <w:t>硬盘其他参数要求</w:t>
            </w:r>
          </w:p>
        </w:tc>
        <w:tc>
          <w:tcPr>
            <w:tcW w:type="dxa" w:w="1038"/>
          </w:tcPr>
          <w:p>
            <w:pPr>
              <w:pStyle w:val="null3"/>
            </w:pPr>
            <w:r>
              <w:rPr/>
              <w:t>1.机械硬盘准备时间应不大于 30s；侧面固定螺丝孔数量可为 4 孔或 6 孔；工作状态环境温度应满足 5℃~55℃，其它参数应符合 GB/T 12628的相关规定； 2.若服务器支持固态盘，固态盘符合SJ/T 11654 相关规定</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产品规格-RAID卡规格（若支持RAID卡）</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GPU服务器</w:t>
            </w:r>
          </w:p>
        </w:tc>
        <w:tc>
          <w:tcPr>
            <w:tcW w:type="dxa" w:w="1038"/>
          </w:tcPr>
          <w:p/>
        </w:tc>
        <w:tc>
          <w:tcPr>
            <w:tcW w:type="dxa" w:w="1038"/>
          </w:tcPr>
          <w:p>
            <w:pPr>
              <w:pStyle w:val="null3"/>
            </w:pPr>
            <w:r>
              <w:rPr/>
              <w:t>产品规格-SAS 直通卡规格(若支持SAS直通卡)</w:t>
            </w:r>
          </w:p>
        </w:tc>
        <w:tc>
          <w:tcPr>
            <w:tcW w:type="dxa" w:w="1038"/>
          </w:tcPr>
          <w:p>
            <w:pPr>
              <w:pStyle w:val="null3"/>
            </w:pPr>
            <w:r>
              <w:rPr/>
              <w:t>SAS 直通卡 SAS 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GPU服务器</w:t>
            </w:r>
          </w:p>
        </w:tc>
        <w:tc>
          <w:tcPr>
            <w:tcW w:type="dxa" w:w="1038"/>
          </w:tcPr>
          <w:p/>
        </w:tc>
        <w:tc>
          <w:tcPr>
            <w:tcW w:type="dxa" w:w="1038"/>
          </w:tcPr>
          <w:p>
            <w:pPr>
              <w:pStyle w:val="null3"/>
            </w:pPr>
            <w:r>
              <w:rPr/>
              <w:t>产品规格-HBA卡规格(若支持HBA直通卡）</w:t>
            </w:r>
          </w:p>
        </w:tc>
        <w:tc>
          <w:tcPr>
            <w:tcW w:type="dxa" w:w="1038"/>
          </w:tcPr>
          <w:p>
            <w:pPr>
              <w:pStyle w:val="null3"/>
            </w:pPr>
            <w:r>
              <w:rPr/>
              <w:t>HBA 卡端口数量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产品规格-网络规格</w:t>
            </w:r>
          </w:p>
        </w:tc>
        <w:tc>
          <w:tcPr>
            <w:tcW w:type="dxa" w:w="1038"/>
          </w:tcPr>
          <w:p>
            <w:pPr>
              <w:pStyle w:val="null3"/>
            </w:pPr>
            <w:r>
              <w:rPr/>
              <w:t>*网口速率和数量</w:t>
            </w:r>
          </w:p>
        </w:tc>
        <w:tc>
          <w:tcPr>
            <w:tcW w:type="dxa" w:w="1038"/>
          </w:tcPr>
          <w:p>
            <w:pPr>
              <w:pStyle w:val="null3"/>
            </w:pPr>
            <w:r>
              <w:rPr/>
              <w:t>配备SFP+网口数量不少于2个，且网口速率不少于25GE</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GPU服务器</w:t>
            </w:r>
          </w:p>
        </w:tc>
        <w:tc>
          <w:tcPr>
            <w:tcW w:type="dxa" w:w="1038"/>
          </w:tcPr>
          <w:p/>
        </w:tc>
        <w:tc>
          <w:tcPr>
            <w:tcW w:type="dxa" w:w="1038"/>
          </w:tcPr>
          <w:p>
            <w:pPr>
              <w:pStyle w:val="null3"/>
            </w:pPr>
            <w:r>
              <w:rPr/>
              <w:t>产品规格-网络规格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产品规格-网络规格</w:t>
            </w:r>
          </w:p>
        </w:tc>
        <w:tc>
          <w:tcPr>
            <w:tcW w:type="dxa" w:w="1038"/>
          </w:tcPr>
          <w:p>
            <w:pPr>
              <w:pStyle w:val="null3"/>
            </w:pPr>
            <w:r>
              <w:rPr/>
              <w:t>独立网卡网口数量</w:t>
            </w:r>
          </w:p>
        </w:tc>
        <w:tc>
          <w:tcPr>
            <w:tcW w:type="dxa" w:w="1038"/>
          </w:tcPr>
          <w:p>
            <w:pPr>
              <w:pStyle w:val="null3"/>
            </w:pPr>
            <w:r>
              <w:rPr/>
              <w:t>配置≥1块 2口25GE以太网光口网卡（满配多模光模块）</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GPU服务器</w:t>
            </w:r>
          </w:p>
        </w:tc>
        <w:tc>
          <w:tcPr>
            <w:tcW w:type="dxa" w:w="1038"/>
          </w:tcPr>
          <w:p/>
        </w:tc>
        <w:tc>
          <w:tcPr>
            <w:tcW w:type="dxa" w:w="1038"/>
          </w:tcPr>
          <w:p>
            <w:pPr>
              <w:pStyle w:val="null3"/>
            </w:pPr>
            <w:r>
              <w:rPr/>
              <w:t>产品规格-网络规格</w:t>
            </w:r>
          </w:p>
        </w:tc>
        <w:tc>
          <w:tcPr>
            <w:tcW w:type="dxa" w:w="1038"/>
          </w:tcPr>
          <w:p>
            <w:pPr>
              <w:pStyle w:val="null3"/>
            </w:pPr>
            <w:r>
              <w:rPr/>
              <w:t>独立网卡接口类型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GPU服务器</w:t>
            </w:r>
          </w:p>
        </w:tc>
        <w:tc>
          <w:tcPr>
            <w:tcW w:type="dxa" w:w="1038"/>
          </w:tcPr>
          <w:p/>
        </w:tc>
        <w:tc>
          <w:tcPr>
            <w:tcW w:type="dxa" w:w="1038"/>
          </w:tcPr>
          <w:p>
            <w:pPr>
              <w:pStyle w:val="null3"/>
            </w:pPr>
            <w:r>
              <w:rPr/>
              <w:t>产品规格-网络规格</w:t>
            </w:r>
          </w:p>
        </w:tc>
        <w:tc>
          <w:tcPr>
            <w:tcW w:type="dxa" w:w="1038"/>
          </w:tcPr>
          <w:p>
            <w:pPr>
              <w:pStyle w:val="null3"/>
            </w:pPr>
            <w:r>
              <w:rPr/>
              <w:t>板载网卡接口类型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产品规格-外部接口规格</w:t>
            </w:r>
          </w:p>
        </w:tc>
        <w:tc>
          <w:tcPr>
            <w:tcW w:type="dxa" w:w="1038"/>
          </w:tcPr>
          <w:p>
            <w:pPr>
              <w:pStyle w:val="null3"/>
            </w:pPr>
            <w:r>
              <w:rPr/>
              <w:t>*显示接口</w:t>
            </w:r>
          </w:p>
        </w:tc>
        <w:tc>
          <w:tcPr>
            <w:tcW w:type="dxa" w:w="1038"/>
          </w:tcPr>
          <w:p>
            <w:pPr>
              <w:pStyle w:val="null3"/>
            </w:pPr>
            <w:r>
              <w:rPr/>
              <w:t>显示接口类型应不少于 1 种，如：VGA、DP、HDMI 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产品规格-外部接口规格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GPU服务器</w:t>
            </w:r>
          </w:p>
        </w:tc>
        <w:tc>
          <w:tcPr>
            <w:tcW w:type="dxa" w:w="1038"/>
          </w:tcPr>
          <w:p/>
        </w:tc>
        <w:tc>
          <w:tcPr>
            <w:tcW w:type="dxa" w:w="1038"/>
          </w:tcPr>
          <w:p>
            <w:pPr>
              <w:pStyle w:val="null3"/>
            </w:pPr>
            <w:r>
              <w:rPr/>
              <w:t>产品规格-外部接口规格</w:t>
            </w:r>
          </w:p>
        </w:tc>
        <w:tc>
          <w:tcPr>
            <w:tcW w:type="dxa" w:w="1038"/>
          </w:tcPr>
          <w:p>
            <w:pPr>
              <w:pStyle w:val="null3"/>
            </w:pPr>
            <w:r>
              <w:rPr/>
              <w:t>特殊接口及孔位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GPU服务器</w:t>
            </w:r>
          </w:p>
        </w:tc>
        <w:tc>
          <w:tcPr>
            <w:tcW w:type="dxa" w:w="1038"/>
          </w:tcPr>
          <w:p/>
        </w:tc>
        <w:tc>
          <w:tcPr>
            <w:tcW w:type="dxa" w:w="1038"/>
          </w:tcPr>
          <w:p>
            <w:pPr>
              <w:pStyle w:val="null3"/>
            </w:pPr>
            <w:r>
              <w:rPr/>
              <w:t>产品规格-外部接口规格</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产品规格-电源规格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产品规格-电源规格</w:t>
            </w:r>
          </w:p>
        </w:tc>
        <w:tc>
          <w:tcPr>
            <w:tcW w:type="dxa" w:w="1038"/>
          </w:tcPr>
          <w:p>
            <w:pPr>
              <w:pStyle w:val="null3"/>
            </w:pPr>
            <w:r>
              <w:rPr/>
              <w:t>*电源模块数量</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产品规格-电源规格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产品规格-电源规格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*外观和结构</w:t>
            </w:r>
          </w:p>
        </w:tc>
        <w:tc>
          <w:tcPr>
            <w:tcW w:type="dxa" w:w="1038"/>
          </w:tcPr>
          <w:p>
            <w:pPr>
              <w:pStyle w:val="null3"/>
            </w:pPr>
            <w:r>
              <w:rPr/>
              <w:t>1.服务器的零部件应紧固无松动，可插拔部件应可靠连接，开关、按钮和其它控制部件应灵活可靠，布局应方便使用； 2.产品表面不应有明显的凹痕、划伤、裂缝、变形和污染等。表面涂层均匀，不应起泡、龟裂、脱落和磨损，金属零部件无锈蚀及其它机械损伤； 3.产品表面说明功能的文字、符号和标志应清晰、端正且牢固； 4.应在服务器的显著位置提供运行状态的指示功能，并在随机文件中明确具体含义； 5.机架、机箱的尺寸应符合通用机柜的安装要求，插入总线插座的电路板接口外形尺寸应符合有关总线标准的规定，将机箱固定在机柜上，机箱底面最大下垂变形不得干涉相邻机体； 高密度服务器应给出CPU 个数与机柜高度； 6.服务器尺寸具体要求在随机文件中明确。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*尺寸（高×宽×深）</w:t>
            </w:r>
          </w:p>
        </w:tc>
        <w:tc>
          <w:tcPr>
            <w:tcW w:type="dxa" w:w="1038"/>
          </w:tcPr>
          <w:p>
            <w:pPr>
              <w:pStyle w:val="null3"/>
            </w:pPr>
            <w:r>
              <w:rPr/>
              <w:t>投标人给出产品尺寸；设计应遵循标准化、系列化的要求；机箱的内部结构符合通用部件的安装需要</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服务器导轨</w:t>
            </w:r>
          </w:p>
        </w:tc>
        <w:tc>
          <w:tcPr>
            <w:tcW w:type="dxa" w:w="1038"/>
          </w:tcPr>
          <w:p>
            <w:pPr>
              <w:pStyle w:val="null3"/>
            </w:pPr>
            <w:r>
              <w:rPr/>
              <w:t>投标人给出导轨尺寸、安装方式等信息</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GPU服务器</w:t>
            </w:r>
          </w:p>
        </w:tc>
        <w:tc>
          <w:tcPr>
            <w:tcW w:type="dxa" w:w="1038"/>
          </w:tcPr>
          <w:p/>
        </w:tc>
        <w:tc>
          <w:tcPr>
            <w:tcW w:type="dxa" w:w="1038"/>
          </w:tcPr>
          <w:p>
            <w:pPr>
              <w:pStyle w:val="null3"/>
            </w:pPr>
            <w:r>
              <w:rPr/>
              <w:t>产品规格-整机规格</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GPU服务器</w:t>
            </w:r>
          </w:p>
        </w:tc>
        <w:tc>
          <w:tcPr>
            <w:tcW w:type="dxa" w:w="1038"/>
          </w:tcPr>
          <w:p/>
        </w:tc>
        <w:tc>
          <w:tcPr>
            <w:tcW w:type="dxa" w:w="1038"/>
          </w:tcPr>
          <w:p>
            <w:pPr>
              <w:pStyle w:val="null3"/>
            </w:pPr>
            <w:r>
              <w:rPr/>
              <w:t>产品规格-整机规格</w:t>
            </w:r>
          </w:p>
        </w:tc>
        <w:tc>
          <w:tcPr>
            <w:tcW w:type="dxa" w:w="1038"/>
          </w:tcPr>
          <w:p>
            <w:pPr>
              <w:pStyle w:val="null3"/>
            </w:pPr>
            <w:r>
              <w:rPr/>
              <w:t>特殊机型环境适应性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GPU服务器</w:t>
            </w:r>
          </w:p>
        </w:tc>
        <w:tc>
          <w:tcPr>
            <w:tcW w:type="dxa" w:w="1038"/>
          </w:tcPr>
          <w:p/>
        </w:tc>
        <w:tc>
          <w:tcPr>
            <w:tcW w:type="dxa" w:w="1038"/>
          </w:tcPr>
          <w:p>
            <w:pPr>
              <w:pStyle w:val="null3"/>
            </w:pPr>
            <w:r>
              <w:rPr/>
              <w:t>产品规格-AI计算单元规格</w:t>
            </w:r>
          </w:p>
        </w:tc>
        <w:tc>
          <w:tcPr>
            <w:tcW w:type="dxa" w:w="1038"/>
          </w:tcPr>
          <w:p>
            <w:pPr>
              <w:pStyle w:val="null3"/>
            </w:pPr>
            <w:r>
              <w:rPr/>
              <w:t>AI 计算单元</w:t>
            </w:r>
          </w:p>
        </w:tc>
        <w:tc>
          <w:tcPr>
            <w:tcW w:type="dxa" w:w="1038"/>
          </w:tcPr>
          <w:p>
            <w:pPr>
              <w:pStyle w:val="null3"/>
            </w:pPr>
            <w:r>
              <w:rPr/>
              <w:t>详见146-152指标项</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GPU服务器</w:t>
            </w:r>
          </w:p>
        </w:tc>
        <w:tc>
          <w:tcPr>
            <w:tcW w:type="dxa" w:w="1038"/>
          </w:tcPr>
          <w:p/>
        </w:tc>
        <w:tc>
          <w:tcPr>
            <w:tcW w:type="dxa" w:w="1038"/>
          </w:tcPr>
          <w:p>
            <w:pPr>
              <w:pStyle w:val="null3"/>
            </w:pPr>
            <w:r>
              <w:rPr/>
              <w:t>产品规格-AI计算单元规格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产品规格-机柜规格</w:t>
            </w:r>
          </w:p>
        </w:tc>
        <w:tc>
          <w:tcPr>
            <w:tcW w:type="dxa" w:w="1038"/>
          </w:tcPr>
          <w:p>
            <w:pPr>
              <w:pStyle w:val="null3"/>
            </w:pPr>
            <w:r>
              <w:rPr/>
              <w:t>*机柜尺寸</w:t>
            </w:r>
          </w:p>
        </w:tc>
        <w:tc>
          <w:tcPr>
            <w:tcW w:type="dxa" w:w="1038"/>
          </w:tcPr>
          <w:p>
            <w:pPr>
              <w:pStyle w:val="null3"/>
            </w:pPr>
            <w:r>
              <w:rPr/>
              <w:t>投标人给出长度、高度和深度</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GPU服务器</w:t>
            </w:r>
          </w:p>
        </w:tc>
        <w:tc>
          <w:tcPr>
            <w:tcW w:type="dxa" w:w="1038"/>
          </w:tcPr>
          <w:p/>
        </w:tc>
        <w:tc>
          <w:tcPr>
            <w:tcW w:type="dxa" w:w="1038"/>
          </w:tcPr>
          <w:p>
            <w:pPr>
              <w:pStyle w:val="null3"/>
            </w:pPr>
            <w:r>
              <w:rPr/>
              <w:t>产品规格-机柜规格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GPU服务器</w:t>
            </w:r>
          </w:p>
        </w:tc>
        <w:tc>
          <w:tcPr>
            <w:tcW w:type="dxa" w:w="1038"/>
          </w:tcPr>
          <w:p/>
        </w:tc>
        <w:tc>
          <w:tcPr>
            <w:tcW w:type="dxa" w:w="1038"/>
          </w:tcPr>
          <w:p>
            <w:pPr>
              <w:pStyle w:val="null3"/>
            </w:pPr>
            <w:r>
              <w:rPr/>
              <w:t>产品规格-机柜规格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功能要求-主板功能</w:t>
            </w:r>
          </w:p>
        </w:tc>
        <w:tc>
          <w:tcPr>
            <w:tcW w:type="dxa" w:w="1038"/>
          </w:tcPr>
          <w:p>
            <w:pPr>
              <w:pStyle w:val="null3"/>
            </w:pPr>
            <w:r>
              <w:rPr/>
              <w:t>*主板外部接口种类</w:t>
            </w:r>
          </w:p>
        </w:tc>
        <w:tc>
          <w:tcPr>
            <w:tcW w:type="dxa" w:w="1038"/>
          </w:tcPr>
          <w:p>
            <w:pPr>
              <w:pStyle w:val="null3"/>
            </w:pPr>
            <w:r>
              <w:rPr/>
              <w:t>支持USB、显示、管理等接口，如VGA、DP、HDMI、USB3.0、PS/2 接口、BMC 管理端口：</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GPU服务器</w:t>
            </w:r>
          </w:p>
        </w:tc>
        <w:tc>
          <w:tcPr>
            <w:tcW w:type="dxa" w:w="1038"/>
          </w:tcPr>
          <w:p/>
        </w:tc>
        <w:tc>
          <w:tcPr>
            <w:tcW w:type="dxa" w:w="1038"/>
          </w:tcPr>
          <w:p>
            <w:pPr>
              <w:pStyle w:val="null3"/>
            </w:pPr>
            <w:r>
              <w:rPr/>
              <w:t>功能要求-主板功能</w:t>
            </w:r>
          </w:p>
        </w:tc>
        <w:tc>
          <w:tcPr>
            <w:tcW w:type="dxa" w:w="1038"/>
          </w:tcPr>
          <w:p>
            <w:pPr>
              <w:pStyle w:val="null3"/>
            </w:pPr>
            <w:r>
              <w:rPr/>
              <w:t>扩展功能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GPU服务器</w:t>
            </w:r>
          </w:p>
        </w:tc>
        <w:tc>
          <w:tcPr>
            <w:tcW w:type="dxa" w:w="1038"/>
          </w:tcPr>
          <w:p/>
        </w:tc>
        <w:tc>
          <w:tcPr>
            <w:tcW w:type="dxa" w:w="1038"/>
          </w:tcPr>
          <w:p>
            <w:pPr>
              <w:pStyle w:val="null3"/>
            </w:pPr>
            <w:r>
              <w:rPr/>
              <w:t>功能要求-存储功能</w:t>
            </w:r>
          </w:p>
        </w:tc>
        <w:tc>
          <w:tcPr>
            <w:tcW w:type="dxa" w:w="1038"/>
          </w:tcPr>
          <w:p>
            <w:pPr>
              <w:pStyle w:val="null3"/>
            </w:pPr>
            <w:r>
              <w:rPr/>
              <w:t>内存校验</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GPU服务器</w:t>
            </w:r>
          </w:p>
        </w:tc>
        <w:tc>
          <w:tcPr>
            <w:tcW w:type="dxa" w:w="1038"/>
          </w:tcPr>
          <w:p/>
        </w:tc>
        <w:tc>
          <w:tcPr>
            <w:tcW w:type="dxa" w:w="1038"/>
          </w:tcPr>
          <w:p>
            <w:pPr>
              <w:pStyle w:val="null3"/>
            </w:pPr>
            <w:r>
              <w:rPr/>
              <w:t>功能要求-存储功能</w:t>
            </w:r>
          </w:p>
        </w:tc>
        <w:tc>
          <w:tcPr>
            <w:tcW w:type="dxa" w:w="1038"/>
          </w:tcPr>
          <w:p>
            <w:pPr>
              <w:pStyle w:val="null3"/>
            </w:pPr>
            <w:r>
              <w:rPr/>
              <w:t>SATA SSD单 die 故障隔离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功能要求-RAID卡功能（若支持RAID卡）</w:t>
            </w:r>
          </w:p>
        </w:tc>
        <w:tc>
          <w:tcPr>
            <w:tcW w:type="dxa" w:w="1038"/>
          </w:tcPr>
          <w:p>
            <w:pPr>
              <w:pStyle w:val="null3"/>
            </w:pPr>
            <w:r>
              <w:rPr/>
              <w:t>RAID 卡 RAID 级别支持</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功能要求-RAID卡功能（若支持RAID卡）</w:t>
            </w:r>
          </w:p>
        </w:tc>
        <w:tc>
          <w:tcPr>
            <w:tcW w:type="dxa" w:w="1038"/>
          </w:tcPr>
          <w:p>
            <w:pPr>
              <w:pStyle w:val="null3"/>
            </w:pPr>
            <w:r>
              <w:rPr/>
              <w:t>RAID 卡 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GPU服务器</w:t>
            </w:r>
          </w:p>
        </w:tc>
        <w:tc>
          <w:tcPr>
            <w:tcW w:type="dxa" w:w="1038"/>
          </w:tcPr>
          <w:p/>
        </w:tc>
        <w:tc>
          <w:tcPr>
            <w:tcW w:type="dxa" w:w="1038"/>
          </w:tcPr>
          <w:p>
            <w:pPr>
              <w:pStyle w:val="null3"/>
            </w:pPr>
            <w:r>
              <w:rPr/>
              <w:t>功能要求-光驱功能</w:t>
            </w:r>
          </w:p>
        </w:tc>
        <w:tc>
          <w:tcPr>
            <w:tcW w:type="dxa" w:w="1038"/>
          </w:tcPr>
          <w:p>
            <w:pPr>
              <w:pStyle w:val="null3"/>
            </w:pPr>
            <w:r>
              <w:rPr/>
              <w:t>光驱类型（是否支持 RW，以及光盘类型CD/DVD）</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功能要求-整机功能</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功能要求-整机功能</w:t>
            </w:r>
          </w:p>
        </w:tc>
        <w:tc>
          <w:tcPr>
            <w:tcW w:type="dxa" w:w="1038"/>
          </w:tcPr>
          <w:p>
            <w:pPr>
              <w:pStyle w:val="null3"/>
            </w:pPr>
            <w:r>
              <w:rPr/>
              <w:t>其他功能</w:t>
            </w:r>
          </w:p>
        </w:tc>
        <w:tc>
          <w:tcPr>
            <w:tcW w:type="dxa" w:w="1038"/>
          </w:tcPr>
          <w:p>
            <w:pPr>
              <w:pStyle w:val="null3"/>
            </w:pPr>
            <w:r>
              <w:rPr/>
              <w:t>1.支持关键部件冗余（包括电源、风扇等）； 2.支持熔断保护与恢复功能。</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功能要求-管理系统功能</w:t>
            </w:r>
          </w:p>
        </w:tc>
        <w:tc>
          <w:tcPr>
            <w:tcW w:type="dxa" w:w="1038"/>
          </w:tcPr>
          <w:p>
            <w:pPr>
              <w:pStyle w:val="null3"/>
            </w:pPr>
            <w:r>
              <w:rPr/>
              <w:t>*BMC 固件基础功能</w:t>
            </w:r>
          </w:p>
        </w:tc>
        <w:tc>
          <w:tcPr>
            <w:tcW w:type="dxa" w:w="1038"/>
          </w:tcPr>
          <w:p>
            <w:pPr>
              <w:pStyle w:val="null3"/>
            </w:pPr>
            <w:r>
              <w:rPr/>
              <w:t>1.支持DHCP 设置网络功能； 2.支持静态IP 设置网络功能； 3.支持设备日志记录，包括但不限于登录日志、操作日志和报警日志等功能； 4.支持日志信息导出和记录删除功能； 5.支持通过管理接口向外输出准确的报警信息功能； 6.设备的BMC 管理软件应能够按报警的严重程度进行区分； 7.支持IPMI2.0、SNMP 或Redfish等接口功能； 8.支持键盘、鼠标和视频的重定向、文本控制台的重定向、远程虚拟媒体、高可靠的硬件监控和管理功能； 9.支持基于网络开启、关闭和重启设备的功能，并查询当前设备开机运行状态； 10.支持故障提示功能，并可通过接口读取服务器故障信息； 11.支持基于网络的固件更新功能，包括BMC 和BIOS 等； 12.支持基于网络安装操作系统的功能，并可通过网络控制台访问设备； 13.支持通过本地的硬盘或光驱等存储设备，基于网络完成设备的操作系统安装功能； 14.支持通过浏览器打开管理界面并登录功能； 15.支持设置口令策略功能； 16.支持访问权限设置功能，并通过日志记录访问事件； 17.支持对出厂默认的用户名及口令进行安全保护功能，并提供默认口令修改提示； 18.支持读取设备主板的工作环境温度功能； 19.支持读取服务器CPU 等核心器件的温度功能； 20.支持通过外部管理工具进行 BMC 参数设置的功能，并可基于网络通过外部管理工具对BMC 进行管理； 21.应支持固件版本查询、固件升级 22.支持基于网络实现开关机和复位控制的功能； 23.BMC 启动时间应不超过 180s，实现功能包括网络、IPMI、散热、传感器服务可用； 24.支持BMC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功能要求-管理系统功能</w:t>
            </w:r>
          </w:p>
        </w:tc>
        <w:tc>
          <w:tcPr>
            <w:tcW w:type="dxa" w:w="1038"/>
          </w:tcPr>
          <w:p>
            <w:pPr>
              <w:pStyle w:val="null3"/>
            </w:pPr>
            <w:r>
              <w:rPr/>
              <w:t>BMC 固件增强功能</w:t>
            </w:r>
          </w:p>
        </w:tc>
        <w:tc>
          <w:tcPr>
            <w:tcW w:type="dxa" w:w="1038"/>
          </w:tcPr>
          <w:p>
            <w:pPr>
              <w:pStyle w:val="null3"/>
            </w:pPr>
            <w:r>
              <w:rPr/>
              <w:t>1.网络控制、安装提供图形访问界面网络； 2.设备的BMC 管理软件界面显示报警信息，且能够按报警的严重程度进行区分； 3.Web GUI 采用 BMC 端口直连，平 均响应时间为不大于 1s</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功能要求-管理系统功能</w:t>
            </w:r>
          </w:p>
        </w:tc>
        <w:tc>
          <w:tcPr>
            <w:tcW w:type="dxa" w:w="1038"/>
          </w:tcPr>
          <w:p>
            <w:pPr>
              <w:pStyle w:val="null3"/>
            </w:pPr>
            <w:r>
              <w:rPr/>
              <w:t>*BIOS 固件基础功能</w:t>
            </w:r>
          </w:p>
        </w:tc>
        <w:tc>
          <w:tcPr>
            <w:tcW w:type="dxa" w:w="1038"/>
          </w:tcPr>
          <w:p>
            <w:pPr>
              <w:pStyle w:val="null3"/>
            </w:pPr>
            <w:r>
              <w:rPr/>
              <w:t>1.支持查看固件版本、内存信息、主板信息、处理器信息和系统时间信息功能； 2.支持上电初始化界面显示 CPU 信息、内存信息、固件版本和部分快捷键信息功能； 3.支持设置界面中英文显示切换功能； 4.支持查看 PCIe 设备信息，SATA设备信息功能； 5.支持操作系统安装和引导功能，应并向操作系统提供计算机主板信息和服务接口； 6.支持设置启动顺序，并按照设置的启动顺序启动功能； 7.支持安全启动功能； 8.支持设置口令、修改口令、验证口令功能； 9.支持板载显示控制或独立显卡的显示控制功能； 10.支持 RAID 识别和启动功能； 11.支持串口重定向功能； 12.支持固件更新功能； 13.支持 BIOS 固件设置的恢复出厂功能； 14.支持网络引导启用和关闭功能</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功能要求-管理系统功能</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功能要求-操作系统及驱动功能</w:t>
            </w:r>
          </w:p>
        </w:tc>
        <w:tc>
          <w:tcPr>
            <w:tcW w:type="dxa" w:w="1038"/>
          </w:tcPr>
          <w:p>
            <w:pPr>
              <w:pStyle w:val="null3"/>
            </w:pPr>
            <w:r>
              <w:rPr/>
              <w:t>*操作系统功能</w:t>
            </w:r>
          </w:p>
        </w:tc>
        <w:tc>
          <w:tcPr>
            <w:tcW w:type="dxa" w:w="1038"/>
          </w:tcPr>
          <w:p>
            <w:pPr>
              <w:pStyle w:val="null3"/>
            </w:pPr>
            <w:r>
              <w:rPr/>
              <w:t>1.实配正式版国产化操作系统，操作系统须通过中国信息安全测评中心的安全可靠测评； 2.持访问控制、安全审计、网络接入鉴别等功能； 3.操作系统其他功能应满足操作系统政府采购需求标准中加*的指标要求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功能要求-中文信息处理功能</w:t>
            </w:r>
          </w:p>
        </w:tc>
        <w:tc>
          <w:tcPr>
            <w:tcW w:type="dxa" w:w="1038"/>
          </w:tcPr>
          <w:p>
            <w:pPr>
              <w:pStyle w:val="null3"/>
            </w:pPr>
            <w:r>
              <w:rPr/>
              <w:t>*中文信息处理</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GPU服务器</w:t>
            </w:r>
          </w:p>
        </w:tc>
        <w:tc>
          <w:tcPr>
            <w:tcW w:type="dxa" w:w="1038"/>
          </w:tcPr>
          <w:p/>
        </w:tc>
        <w:tc>
          <w:tcPr>
            <w:tcW w:type="dxa" w:w="1038"/>
          </w:tcPr>
          <w:p>
            <w:pPr>
              <w:pStyle w:val="null3"/>
            </w:pPr>
            <w:r>
              <w:rPr/>
              <w:t>功能要求-机柜功能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GPU服务器</w:t>
            </w:r>
          </w:p>
        </w:tc>
        <w:tc>
          <w:tcPr>
            <w:tcW w:type="dxa" w:w="1038"/>
          </w:tcPr>
          <w:p/>
        </w:tc>
        <w:tc>
          <w:tcPr>
            <w:tcW w:type="dxa" w:w="1038"/>
          </w:tcPr>
          <w:p>
            <w:pPr>
              <w:pStyle w:val="null3"/>
            </w:pPr>
            <w:r>
              <w:rPr/>
              <w:t>功能要求-机柜功能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GPU服务器</w:t>
            </w:r>
          </w:p>
        </w:tc>
        <w:tc>
          <w:tcPr>
            <w:tcW w:type="dxa" w:w="1038"/>
          </w:tcPr>
          <w:p/>
        </w:tc>
        <w:tc>
          <w:tcPr>
            <w:tcW w:type="dxa" w:w="1038"/>
          </w:tcPr>
          <w:p>
            <w:pPr>
              <w:pStyle w:val="null3"/>
            </w:pPr>
            <w:r>
              <w:rPr/>
              <w:t>功能要求-机柜功能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 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GPU服务器</w:t>
            </w:r>
          </w:p>
        </w:tc>
        <w:tc>
          <w:tcPr>
            <w:tcW w:type="dxa" w:w="1038"/>
          </w:tcPr>
          <w:p/>
        </w:tc>
        <w:tc>
          <w:tcPr>
            <w:tcW w:type="dxa" w:w="1038"/>
          </w:tcPr>
          <w:p>
            <w:pPr>
              <w:pStyle w:val="null3"/>
            </w:pPr>
            <w:r>
              <w:rPr/>
              <w:t>安全要求-系统安全要求</w:t>
            </w:r>
          </w:p>
        </w:tc>
        <w:tc>
          <w:tcPr>
            <w:tcW w:type="dxa" w:w="1038"/>
          </w:tcPr>
          <w:p>
            <w:pPr>
              <w:pStyle w:val="null3"/>
            </w:pPr>
            <w:r>
              <w:rPr/>
              <w:t>syslog 双向鉴别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GPU服务器</w:t>
            </w:r>
          </w:p>
        </w:tc>
        <w:tc>
          <w:tcPr>
            <w:tcW w:type="dxa" w:w="1038"/>
          </w:tcPr>
          <w:p/>
        </w:tc>
        <w:tc>
          <w:tcPr>
            <w:tcW w:type="dxa" w:w="1038"/>
          </w:tcPr>
          <w:p>
            <w:pPr>
              <w:pStyle w:val="null3"/>
            </w:pPr>
            <w:r>
              <w:rPr/>
              <w:t>安全要求-系统安全要求</w:t>
            </w:r>
          </w:p>
        </w:tc>
        <w:tc>
          <w:tcPr>
            <w:tcW w:type="dxa" w:w="1038"/>
          </w:tcPr>
          <w:p>
            <w:pPr>
              <w:pStyle w:val="null3"/>
            </w:pPr>
            <w:r>
              <w:rPr/>
              <w:t>双因素鉴别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GPU服务器</w:t>
            </w:r>
          </w:p>
        </w:tc>
        <w:tc>
          <w:tcPr>
            <w:tcW w:type="dxa" w:w="1038"/>
          </w:tcPr>
          <w:p/>
        </w:tc>
        <w:tc>
          <w:tcPr>
            <w:tcW w:type="dxa" w:w="1038"/>
          </w:tcPr>
          <w:p>
            <w:pPr>
              <w:pStyle w:val="null3"/>
            </w:pPr>
            <w:r>
              <w:rPr/>
              <w:t>安全要求-系统安全要求</w:t>
            </w:r>
          </w:p>
        </w:tc>
        <w:tc>
          <w:tcPr>
            <w:tcW w:type="dxa" w:w="1038"/>
          </w:tcPr>
          <w:p>
            <w:pPr>
              <w:pStyle w:val="null3"/>
            </w:pPr>
            <w:r>
              <w:rPr/>
              <w:t>匿名化用户告警接收邮箱</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安全要求-信息安全要求</w:t>
            </w:r>
          </w:p>
        </w:tc>
        <w:tc>
          <w:tcPr>
            <w:tcW w:type="dxa" w:w="1038"/>
          </w:tcPr>
          <w:p>
            <w:pPr>
              <w:pStyle w:val="null3"/>
            </w:pPr>
            <w:r>
              <w:rPr/>
              <w:t>*研发过程安全</w:t>
            </w:r>
          </w:p>
        </w:tc>
        <w:tc>
          <w:tcPr>
            <w:tcW w:type="dxa" w:w="1038"/>
          </w:tcPr>
          <w:p>
            <w:pPr>
              <w:pStyle w:val="null3"/>
            </w:pPr>
            <w:r>
              <w:rPr/>
              <w:t>投标人承诺，生产商已建立从需求、设计、开发、测试、维护端到端的开发流程管理机制，输出和保存开发流程中每个阶段的产品需求清单、设计文档、开发文档、测试记录等材料，保证各个流程可追溯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安全要求-信息安全要求</w:t>
            </w:r>
          </w:p>
        </w:tc>
        <w:tc>
          <w:tcPr>
            <w:tcW w:type="dxa" w:w="1038"/>
          </w:tcPr>
          <w:p>
            <w:pPr>
              <w:pStyle w:val="null3"/>
            </w:pPr>
            <w:r>
              <w:rPr/>
              <w:t>漏洞管理</w:t>
            </w:r>
          </w:p>
        </w:tc>
        <w:tc>
          <w:tcPr>
            <w:tcW w:type="dxa" w:w="1038"/>
          </w:tcPr>
          <w:p>
            <w:pPr>
              <w:pStyle w:val="null3"/>
            </w:pPr>
            <w:r>
              <w:rPr/>
              <w:t>投标人承诺，生产商已建立漏洞全量视图，保证产品版本涉及到的所有漏洞(如驱动程序、BMC 软件等)都可以查看</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安全要求-信息安全要求</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安全要求-信息安全要求</w:t>
            </w:r>
          </w:p>
        </w:tc>
        <w:tc>
          <w:tcPr>
            <w:tcW w:type="dxa" w:w="1038"/>
          </w:tcPr>
          <w:p>
            <w:pPr>
              <w:pStyle w:val="null3"/>
            </w:pPr>
            <w:r>
              <w:rPr/>
              <w:t>增强要求</w:t>
            </w:r>
          </w:p>
        </w:tc>
        <w:tc>
          <w:tcPr>
            <w:tcW w:type="dxa" w:w="1038"/>
          </w:tcPr>
          <w:p>
            <w:pPr>
              <w:pStyle w:val="null3"/>
            </w:pPr>
            <w:r>
              <w:rPr/>
              <w:t>1.嵌入物理可信根，实现设备的信任链构建； 2.支持可信平台控制模块(TPCM)； 3.支持在固件系统（BMC、BIOS）启动前实现对固件度量的功能，支持物理可信根对BMC 固件或BIOS 固件进行完整性检测、更新和恢复； 4.支持对 CPU、网络控制器等关键处理器进行身份识别与度量的功能； 5.支持基于处理器或可信计算模块度量的功能； 6.所采用的可信密码模块接口应符合GM/T 0012 的相关规定； 7.可信安全管理模块、处理器等硬件载体应通过国家相关部门的认证和许可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安全要求-限用物质的限量要求</w:t>
            </w:r>
          </w:p>
        </w:tc>
        <w:tc>
          <w:tcPr>
            <w:tcW w:type="dxa" w:w="1038"/>
          </w:tcPr>
          <w:p>
            <w:pPr>
              <w:pStyle w:val="null3"/>
            </w:pPr>
            <w:r>
              <w:rPr/>
              <w:t>*限用物质的限量要求</w:t>
            </w: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性能要求-CPU性能</w:t>
            </w:r>
          </w:p>
        </w:tc>
        <w:tc>
          <w:tcPr>
            <w:tcW w:type="dxa" w:w="1038"/>
          </w:tcPr>
          <w:p>
            <w:pPr>
              <w:pStyle w:val="null3"/>
            </w:pPr>
            <w:r>
              <w:rPr/>
              <w:t>*单CPU 核数</w:t>
            </w:r>
          </w:p>
        </w:tc>
        <w:tc>
          <w:tcPr>
            <w:tcW w:type="dxa" w:w="1038"/>
          </w:tcPr>
          <w:p>
            <w:pPr>
              <w:pStyle w:val="null3"/>
            </w:pPr>
            <w:r>
              <w:rPr/>
              <w:t>≥48</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性能要求-CPU性能</w:t>
            </w:r>
          </w:p>
        </w:tc>
        <w:tc>
          <w:tcPr>
            <w:tcW w:type="dxa" w:w="1038"/>
          </w:tcPr>
          <w:p>
            <w:pPr>
              <w:pStyle w:val="null3"/>
            </w:pPr>
            <w:r>
              <w:rPr/>
              <w:t>*单CPU 末级缓存容量</w:t>
            </w:r>
          </w:p>
        </w:tc>
        <w:tc>
          <w:tcPr>
            <w:tcW w:type="dxa" w:w="1038"/>
          </w:tcPr>
          <w:p>
            <w:pPr>
              <w:pStyle w:val="null3"/>
            </w:pPr>
            <w:r>
              <w:rPr/>
              <w:t>≥48MB</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性能要求-内存性能</w:t>
            </w:r>
          </w:p>
        </w:tc>
        <w:tc>
          <w:tcPr>
            <w:tcW w:type="dxa" w:w="1038"/>
          </w:tcPr>
          <w:p>
            <w:pPr>
              <w:pStyle w:val="null3"/>
            </w:pPr>
            <w:r>
              <w:rPr/>
              <w:t>单内存模块容量</w:t>
            </w:r>
          </w:p>
        </w:tc>
        <w:tc>
          <w:tcPr>
            <w:tcW w:type="dxa" w:w="1038"/>
          </w:tcPr>
          <w:p>
            <w:pPr>
              <w:pStyle w:val="null3"/>
            </w:pPr>
            <w:r>
              <w:rPr/>
              <w:t>≥64GB</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性能要求-内存性能</w:t>
            </w:r>
          </w:p>
        </w:tc>
        <w:tc>
          <w:tcPr>
            <w:tcW w:type="dxa" w:w="1038"/>
          </w:tcPr>
          <w:p>
            <w:pPr>
              <w:pStyle w:val="null3"/>
            </w:pPr>
            <w:r>
              <w:rPr/>
              <w:t>*内存速率</w:t>
            </w:r>
          </w:p>
        </w:tc>
        <w:tc>
          <w:tcPr>
            <w:tcW w:type="dxa" w:w="1038"/>
          </w:tcPr>
          <w:p>
            <w:pPr>
              <w:pStyle w:val="null3"/>
            </w:pPr>
            <w:r>
              <w:rPr/>
              <w:t>≥3200MT/s</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GPU服务器</w:t>
            </w:r>
          </w:p>
        </w:tc>
        <w:tc>
          <w:tcPr>
            <w:tcW w:type="dxa" w:w="1038"/>
          </w:tcPr>
          <w:p/>
        </w:tc>
        <w:tc>
          <w:tcPr>
            <w:tcW w:type="dxa" w:w="1038"/>
          </w:tcPr>
          <w:p>
            <w:pPr>
              <w:pStyle w:val="null3"/>
            </w:pPr>
            <w:r>
              <w:rPr/>
              <w:t>性能要求-存储性能</w:t>
            </w:r>
          </w:p>
        </w:tc>
        <w:tc>
          <w:tcPr>
            <w:tcW w:type="dxa" w:w="1038"/>
          </w:tcPr>
          <w:p>
            <w:pPr>
              <w:pStyle w:val="null3"/>
            </w:pPr>
            <w:r>
              <w:rPr/>
              <w:t>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性能要求-RAID卡性能</w:t>
            </w:r>
          </w:p>
        </w:tc>
        <w:tc>
          <w:tcPr>
            <w:tcW w:type="dxa" w:w="1038"/>
          </w:tcPr>
          <w:p>
            <w:pPr>
              <w:pStyle w:val="null3"/>
            </w:pPr>
            <w:r>
              <w:rPr/>
              <w:t>RAID 卡缓存容量大小</w:t>
            </w:r>
          </w:p>
        </w:tc>
        <w:tc>
          <w:tcPr>
            <w:tcW w:type="dxa" w:w="1038"/>
          </w:tcPr>
          <w:p>
            <w:pPr>
              <w:pStyle w:val="null3"/>
            </w:pPr>
            <w:r>
              <w:rPr/>
              <w:t>若配备RAID 卡且 RAID 卡有缓存容量，容量不少于1GB</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GPU服务器</w:t>
            </w:r>
          </w:p>
        </w:tc>
        <w:tc>
          <w:tcPr>
            <w:tcW w:type="dxa" w:w="1038"/>
          </w:tcPr>
          <w:p/>
        </w:tc>
        <w:tc>
          <w:tcPr>
            <w:tcW w:type="dxa" w:w="1038"/>
          </w:tcPr>
          <w:p>
            <w:pPr>
              <w:pStyle w:val="null3"/>
            </w:pPr>
            <w:r>
              <w:rPr/>
              <w:t>性能要求-FC HBA卡性能</w:t>
            </w:r>
          </w:p>
        </w:tc>
        <w:tc>
          <w:tcPr>
            <w:tcW w:type="dxa" w:w="1038"/>
          </w:tcPr>
          <w:p>
            <w:pPr>
              <w:pStyle w:val="null3"/>
            </w:pPr>
            <w:r>
              <w:rPr/>
              <w:t>FC HBA 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性能要求-网络性能</w:t>
            </w:r>
          </w:p>
        </w:tc>
        <w:tc>
          <w:tcPr>
            <w:tcW w:type="dxa" w:w="1038"/>
          </w:tcPr>
          <w:p>
            <w:pPr>
              <w:pStyle w:val="null3"/>
            </w:pPr>
            <w:r>
              <w:rPr/>
              <w:t>独立网卡速率</w:t>
            </w:r>
          </w:p>
        </w:tc>
        <w:tc>
          <w:tcPr>
            <w:tcW w:type="dxa" w:w="1038"/>
          </w:tcPr>
          <w:p>
            <w:pPr>
              <w:pStyle w:val="null3"/>
            </w:pPr>
            <w:r>
              <w:rPr/>
              <w:t>≥25GE</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GPU服务器</w:t>
            </w:r>
          </w:p>
        </w:tc>
        <w:tc>
          <w:tcPr>
            <w:tcW w:type="dxa" w:w="1038"/>
          </w:tcPr>
          <w:p/>
        </w:tc>
        <w:tc>
          <w:tcPr>
            <w:tcW w:type="dxa" w:w="1038"/>
          </w:tcPr>
          <w:p>
            <w:pPr>
              <w:pStyle w:val="null3"/>
            </w:pPr>
            <w:r>
              <w:rPr/>
              <w:t>性能要求-网络性能</w:t>
            </w:r>
          </w:p>
        </w:tc>
        <w:tc>
          <w:tcPr>
            <w:tcW w:type="dxa" w:w="1038"/>
          </w:tcPr>
          <w:p>
            <w:pPr>
              <w:pStyle w:val="null3"/>
            </w:pPr>
            <w:r>
              <w:rPr/>
              <w:t>板载网卡速率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兼容要求-部件兼容性要求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兼容要求-部件兼容性要求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GPU服务器</w:t>
            </w:r>
          </w:p>
        </w:tc>
        <w:tc>
          <w:tcPr>
            <w:tcW w:type="dxa" w:w="1038"/>
          </w:tcPr>
          <w:p/>
        </w:tc>
        <w:tc>
          <w:tcPr>
            <w:tcW w:type="dxa" w:w="1038"/>
          </w:tcPr>
          <w:p>
            <w:pPr>
              <w:pStyle w:val="null3"/>
            </w:pPr>
            <w:r>
              <w:rPr/>
              <w:t>兼容要求-部件兼容性要求</w:t>
            </w:r>
          </w:p>
        </w:tc>
        <w:tc>
          <w:tcPr>
            <w:tcW w:type="dxa" w:w="1038"/>
          </w:tcPr>
          <w:p>
            <w:pPr>
              <w:pStyle w:val="null3"/>
            </w:pPr>
            <w:r>
              <w:rPr/>
              <w:t>FC HBA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GPU服务器</w:t>
            </w:r>
          </w:p>
        </w:tc>
        <w:tc>
          <w:tcPr>
            <w:tcW w:type="dxa" w:w="1038"/>
          </w:tcPr>
          <w:p/>
        </w:tc>
        <w:tc>
          <w:tcPr>
            <w:tcW w:type="dxa" w:w="1038"/>
          </w:tcPr>
          <w:p>
            <w:pPr>
              <w:pStyle w:val="null3"/>
            </w:pPr>
            <w:r>
              <w:rPr/>
              <w:t>兼容要求-部件兼容性要求</w:t>
            </w:r>
          </w:p>
        </w:tc>
        <w:tc>
          <w:tcPr>
            <w:tcW w:type="dxa" w:w="1038"/>
          </w:tcPr>
          <w:p>
            <w:pPr>
              <w:pStyle w:val="null3"/>
            </w:pPr>
            <w:r>
              <w:rPr/>
              <w:t>RAID 卡兼容性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兼容要求-部件兼容性要求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兼容要求-部件兼容性要求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兼容要求-外设兼容性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兼容要求-软件兼容性</w:t>
            </w:r>
          </w:p>
        </w:tc>
        <w:tc>
          <w:tcPr>
            <w:tcW w:type="dxa" w:w="1038"/>
          </w:tcPr>
          <w:p>
            <w:pPr>
              <w:pStyle w:val="null3"/>
            </w:pPr>
            <w:r>
              <w:rPr/>
              <w:t>*数据库兼容</w:t>
            </w:r>
          </w:p>
        </w:tc>
        <w:tc>
          <w:tcPr>
            <w:tcW w:type="dxa" w:w="1038"/>
          </w:tcPr>
          <w:p>
            <w:pPr>
              <w:pStyle w:val="null3"/>
            </w:pPr>
            <w:r>
              <w:rPr/>
              <w:t>兼容</w:t>
            </w:r>
            <w:r>
              <w:rPr/>
              <w:t xml:space="preserve"> </w:t>
            </w:r>
            <w:r>
              <w:rPr/>
              <w:t>3</w:t>
            </w:r>
            <w:r>
              <w:rPr/>
              <w:t>个及以上厂商的数据库产品</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兼容要求-软件兼容性</w:t>
            </w:r>
          </w:p>
        </w:tc>
        <w:tc>
          <w:tcPr>
            <w:tcW w:type="dxa" w:w="1038"/>
          </w:tcPr>
          <w:p>
            <w:pPr>
              <w:pStyle w:val="null3"/>
            </w:pPr>
            <w:r>
              <w:rPr/>
              <w:t>*中间件兼容</w:t>
            </w:r>
          </w:p>
        </w:tc>
        <w:tc>
          <w:tcPr>
            <w:tcW w:type="dxa" w:w="1038"/>
          </w:tcPr>
          <w:p>
            <w:pPr>
              <w:pStyle w:val="null3"/>
            </w:pPr>
            <w:r>
              <w:rPr/>
              <w:t>兼容</w:t>
            </w:r>
            <w:r>
              <w:rPr/>
              <w:t>3个及以上厂商的中间件产品</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兼容要求-软件兼容性</w:t>
            </w:r>
          </w:p>
        </w:tc>
        <w:tc>
          <w:tcPr>
            <w:tcW w:type="dxa" w:w="1038"/>
          </w:tcPr>
          <w:p>
            <w:pPr>
              <w:pStyle w:val="null3"/>
            </w:pPr>
            <w:r>
              <w:rPr/>
              <w:t>*平台软件兼容</w:t>
            </w:r>
          </w:p>
        </w:tc>
        <w:tc>
          <w:tcPr>
            <w:tcW w:type="dxa" w:w="1038"/>
          </w:tcPr>
          <w:p>
            <w:pPr>
              <w:pStyle w:val="null3"/>
            </w:pPr>
            <w:r>
              <w:rPr/>
              <w:t>兼容</w:t>
            </w:r>
            <w:r>
              <w:rPr/>
              <w:t>3个及以上厂商的大数据平台</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GPU服务器</w:t>
            </w:r>
          </w:p>
        </w:tc>
        <w:tc>
          <w:tcPr>
            <w:tcW w:type="dxa" w:w="1038"/>
          </w:tcPr>
          <w:p/>
        </w:tc>
        <w:tc>
          <w:tcPr>
            <w:tcW w:type="dxa" w:w="1038"/>
          </w:tcPr>
          <w:p>
            <w:pPr>
              <w:pStyle w:val="null3"/>
            </w:pPr>
            <w:r>
              <w:rPr/>
              <w:t>兼容要求-软件兼容性</w:t>
            </w:r>
          </w:p>
        </w:tc>
        <w:tc>
          <w:tcPr>
            <w:tcW w:type="dxa" w:w="1038"/>
          </w:tcPr>
          <w:p>
            <w:pPr>
              <w:pStyle w:val="null3"/>
            </w:pPr>
            <w:r>
              <w:rPr/>
              <w:t>虚拟化软件兼容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可靠性要求-存储可靠性要求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可靠性要求-整机可靠性要求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可靠性要求-整机可靠性要求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可靠性要求-整机可靠性要求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服务要求-服务响应</w:t>
            </w:r>
          </w:p>
        </w:tc>
        <w:tc>
          <w:tcPr>
            <w:tcW w:type="dxa" w:w="1038"/>
          </w:tcPr>
          <w:p>
            <w:pPr>
              <w:pStyle w:val="null3"/>
            </w:pPr>
            <w:r>
              <w:rPr/>
              <w:t>*服务响应</w:t>
            </w:r>
          </w:p>
        </w:tc>
        <w:tc>
          <w:tcPr>
            <w:tcW w:type="dxa" w:w="1038"/>
          </w:tcPr>
          <w:p>
            <w:pPr>
              <w:pStyle w:val="null3"/>
            </w:pPr>
            <w:r>
              <w:rPr/>
              <w:t>1.提供电话、电子邮件、远程连接等多种形式服务； 2.提供原厂5年7x24小时服务，当设备发生故障，设备厂商应在 4小时内带备件到达甲方现场进行检测及维修调; 3.对于未能解决的问题和故障应提供可行的升级方案，并提供周转设备； 4.提供硬盘不返还服务。</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服务要求-服务响应</w:t>
            </w:r>
          </w:p>
        </w:tc>
        <w:tc>
          <w:tcPr>
            <w:tcW w:type="dxa" w:w="1038"/>
          </w:tcPr>
          <w:p>
            <w:pPr>
              <w:pStyle w:val="null3"/>
            </w:pPr>
            <w:r>
              <w:rPr/>
              <w:t>*培训服务</w:t>
            </w:r>
          </w:p>
        </w:tc>
        <w:tc>
          <w:tcPr>
            <w:tcW w:type="dxa" w:w="1038"/>
          </w:tcPr>
          <w:p>
            <w:pPr>
              <w:pStyle w:val="null3"/>
            </w:pPr>
            <w:r>
              <w:rPr/>
              <w:t>投标人提供培训材料、产品手册、培训视频等培训相关内容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服务要求-服务周期</w:t>
            </w:r>
          </w:p>
        </w:tc>
        <w:tc>
          <w:tcPr>
            <w:tcW w:type="dxa" w:w="1038"/>
          </w:tcPr>
          <w:p>
            <w:pPr>
              <w:pStyle w:val="null3"/>
            </w:pPr>
            <w:r>
              <w:rPr/>
              <w:t>*服务周期</w:t>
            </w:r>
          </w:p>
        </w:tc>
        <w:tc>
          <w:tcPr>
            <w:tcW w:type="dxa" w:w="1038"/>
          </w:tcPr>
          <w:p>
            <w:pPr>
              <w:pStyle w:val="null3"/>
            </w:pPr>
            <w:r>
              <w:rPr/>
              <w:t>1.产品免费服务周期（含换件和维修）应不小于 5 年； 2.设备停产后继续提供质量保障服务（含备品备件），服务终止时间与最后一批设备交付时间间隔不低于 6 年； 3.产品停止服务时间应提前 1 年告知客户； 4.产品发布日期需在随机文件中明确。</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*工具要求</w:t>
            </w:r>
          </w:p>
        </w:tc>
        <w:tc>
          <w:tcPr>
            <w:tcW w:type="dxa" w:w="1038"/>
          </w:tcPr>
          <w:p>
            <w:pPr>
              <w:pStyle w:val="null3"/>
            </w:pPr>
            <w:r>
              <w:rPr/>
              <w:t>投标人提供设置服务器硬件、辅助操作系统安装等功能的辅助工具和管理软件。且随附软件应具有合法授权或版权。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辅助工具</w:t>
            </w:r>
          </w:p>
        </w:tc>
        <w:tc>
          <w:tcPr>
            <w:tcW w:type="dxa" w:w="1038"/>
          </w:tcPr>
          <w:p>
            <w:pPr>
              <w:pStyle w:val="null3"/>
            </w:pPr>
            <w:r>
              <w:rPr/>
              <w:t>支持如下功能 本地的数据备份和还原功能； 网络的数据备份和还原功能； 服务器操作系统的自动安装功能；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*驱动安装升级指引</w:t>
            </w:r>
          </w:p>
        </w:tc>
        <w:tc>
          <w:tcPr>
            <w:tcW w:type="dxa" w:w="1038"/>
          </w:tcPr>
          <w:p>
            <w:pPr>
              <w:pStyle w:val="null3"/>
            </w:pPr>
            <w:r>
              <w:rPr/>
              <w:t>投标人提供出厂安装的配件所需的驱动程序，形式包括但不限于驱动光盘、驱动下载链接等。其他配件应提供指引。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随机附开盖工具</w:t>
            </w:r>
          </w:p>
        </w:tc>
        <w:tc>
          <w:tcPr>
            <w:tcW w:type="dxa" w:w="1038"/>
          </w:tcPr>
          <w:p>
            <w:pPr>
              <w:pStyle w:val="null3"/>
            </w:pPr>
            <w:r>
              <w:rPr/>
              <w:t>随服务器打包提供开机箱工具</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GPU服务器</w:t>
            </w:r>
          </w:p>
        </w:tc>
        <w:tc>
          <w:tcPr>
            <w:tcW w:type="dxa" w:w="1038"/>
          </w:tcPr>
          <w:p/>
        </w:tc>
        <w:tc>
          <w:tcPr>
            <w:tcW w:type="dxa" w:w="1038"/>
          </w:tcPr>
          <w:p>
            <w:pPr>
              <w:pStyle w:val="null3"/>
            </w:pPr>
            <w:r>
              <w:rPr/>
              <w:t>服务要求-服务工具要求</w:t>
            </w:r>
          </w:p>
        </w:tc>
        <w:tc>
          <w:tcPr>
            <w:tcW w:type="dxa" w:w="1038"/>
          </w:tcPr>
          <w:p>
            <w:pPr>
              <w:pStyle w:val="null3"/>
            </w:pPr>
            <w:r>
              <w:rPr/>
              <w:t>代码迁移工具</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性能分析工具</w:t>
            </w:r>
          </w:p>
        </w:tc>
        <w:tc>
          <w:tcPr>
            <w:tcW w:type="dxa" w:w="1038"/>
          </w:tcPr>
          <w:p>
            <w:pPr>
              <w:pStyle w:val="null3"/>
            </w:pPr>
            <w:r>
              <w:rPr/>
              <w:t>投标人提供支持当前服务器CPU 架构的性能分析工具产品，支持系统性能分析、Java 性能分析和系统诊断，可分析系统或应用在 CPU、内存、 IO、网络等方面的性能，并给出优化建议。</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GPU服务器</w:t>
            </w:r>
          </w:p>
        </w:tc>
        <w:tc>
          <w:tcPr>
            <w:tcW w:type="dxa" w:w="1038"/>
          </w:tcPr>
          <w:p/>
        </w:tc>
        <w:tc>
          <w:tcPr>
            <w:tcW w:type="dxa" w:w="1038"/>
          </w:tcPr>
          <w:p>
            <w:pPr>
              <w:pStyle w:val="null3"/>
            </w:pPr>
            <w:r>
              <w:rPr/>
              <w:t>服务要求-服务工具要求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服务要求-增值服务</w:t>
            </w:r>
          </w:p>
        </w:tc>
        <w:tc>
          <w:tcPr>
            <w:tcW w:type="dxa" w:w="1038"/>
          </w:tcPr>
          <w:p>
            <w:pPr>
              <w:pStyle w:val="null3"/>
            </w:pPr>
            <w:r>
              <w:rPr/>
              <w:t>*厂家升级产品软件与扩容服务</w:t>
            </w:r>
          </w:p>
        </w:tc>
        <w:tc>
          <w:tcPr>
            <w:tcW w:type="dxa" w:w="1038"/>
          </w:tcPr>
          <w:p>
            <w:pPr>
              <w:pStyle w:val="null3"/>
            </w:pPr>
            <w:r>
              <w:rPr/>
              <w:t>投标人提供原厂级的部件/软件产品升级和扩容能力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服务要求-增值服务</w:t>
            </w:r>
          </w:p>
        </w:tc>
        <w:tc>
          <w:tcPr>
            <w:tcW w:type="dxa" w:w="1038"/>
          </w:tcPr>
          <w:p>
            <w:pPr>
              <w:pStyle w:val="null3"/>
            </w:pPr>
            <w:r>
              <w:rPr/>
              <w:t>服务保障升级</w:t>
            </w:r>
          </w:p>
        </w:tc>
        <w:tc>
          <w:tcPr>
            <w:tcW w:type="dxa" w:w="1038"/>
          </w:tcPr>
          <w:p>
            <w:pPr>
              <w:pStyle w:val="null3"/>
            </w:pPr>
            <w:r>
              <w:rPr/>
              <w:t>投标人有偿提供远程技术支持、软件授权服务、备件更换服务、现场支承服务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服务要求-增值服务</w:t>
            </w:r>
          </w:p>
        </w:tc>
        <w:tc>
          <w:tcPr>
            <w:tcW w:type="dxa" w:w="1038"/>
          </w:tcPr>
          <w:p>
            <w:pPr>
              <w:pStyle w:val="null3"/>
            </w:pPr>
            <w:r>
              <w:rPr/>
              <w:t>*提供上门服务</w:t>
            </w:r>
          </w:p>
        </w:tc>
        <w:tc>
          <w:tcPr>
            <w:tcW w:type="dxa" w:w="1038"/>
          </w:tcPr>
          <w:p>
            <w:pPr>
              <w:pStyle w:val="null3"/>
            </w:pPr>
            <w:r>
              <w:rPr/>
              <w:t>投标人具备提供上门服务的能力(可收费)</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服务要求-增值服务</w:t>
            </w:r>
          </w:p>
        </w:tc>
        <w:tc>
          <w:tcPr>
            <w:tcW w:type="dxa" w:w="1038"/>
          </w:tcPr>
          <w:p>
            <w:pPr>
              <w:pStyle w:val="null3"/>
            </w:pPr>
            <w:r>
              <w:rPr/>
              <w:t>业务场景性能优化服务及整体架构升级服务</w:t>
            </w:r>
          </w:p>
        </w:tc>
        <w:tc>
          <w:tcPr>
            <w:tcW w:type="dxa" w:w="1038"/>
          </w:tcPr>
          <w:p>
            <w:pPr>
              <w:pStyle w:val="null3"/>
            </w:pPr>
            <w:r>
              <w:rPr/>
              <w:t>投标人提供针对特定业务场景性能优化服务及整体架构升级服务</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供保要求-供应链质量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供保要求-供应链质量</w:t>
            </w:r>
          </w:p>
        </w:tc>
        <w:tc>
          <w:tcPr>
            <w:tcW w:type="dxa" w:w="1038"/>
          </w:tcPr>
          <w:p>
            <w:pPr>
              <w:pStyle w:val="null3"/>
            </w:pPr>
            <w:r>
              <w:rPr/>
              <w:t>*供应能力证明</w:t>
            </w:r>
          </w:p>
        </w:tc>
        <w:tc>
          <w:tcPr>
            <w:tcW w:type="dxa" w:w="1038"/>
          </w:tcPr>
          <w:p>
            <w:pPr>
              <w:pStyle w:val="null3"/>
            </w:pPr>
            <w:r>
              <w:rPr/>
              <w:t>投标人提供供应链稳定承诺书，确保产品的部件在产品服务周期内稳定供货</w:t>
            </w:r>
          </w:p>
        </w:tc>
        <w:tc>
          <w:tcPr>
            <w:tcW w:type="dxa" w:w="1038"/>
          </w:tcPr>
          <w:p>
            <w:pPr>
              <w:pStyle w:val="null3"/>
            </w:pPr>
            <w:r>
              <w:rPr/>
              <w:t>是</w:t>
            </w:r>
          </w:p>
        </w:tc>
        <w:tc>
          <w:tcPr>
            <w:tcW w:type="dxa" w:w="1038"/>
          </w:tcPr>
          <w:p>
            <w:pPr>
              <w:pStyle w:val="null3"/>
            </w:pPr>
            <w:r>
              <w:rPr/>
              <w:t>提供承诺书并加盖投标人公章。</w:t>
            </w:r>
          </w:p>
        </w:tc>
      </w:tr>
      <w:tr>
        <w:tc>
          <w:tcPr>
            <w:tcW w:type="dxa" w:w="1038"/>
          </w:tcPr>
          <w:p>
            <w:pPr>
              <w:pStyle w:val="null3"/>
            </w:pPr>
            <w:r>
              <w:rPr/>
              <w:t>146</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产品规格-AI计算单元</w:t>
            </w:r>
          </w:p>
        </w:tc>
        <w:tc>
          <w:tcPr>
            <w:tcW w:type="dxa" w:w="1038"/>
          </w:tcPr>
          <w:p>
            <w:pPr>
              <w:pStyle w:val="null3"/>
            </w:pPr>
            <w:r>
              <w:rPr/>
              <w:t>AI计算单元</w:t>
            </w:r>
          </w:p>
        </w:tc>
        <w:tc>
          <w:tcPr>
            <w:tcW w:type="dxa" w:w="1038"/>
          </w:tcPr>
          <w:p>
            <w:pPr>
              <w:pStyle w:val="null3"/>
            </w:pPr>
            <w:r>
              <w:rPr/>
              <w:t>具备人工智能加速处理器，计算精度至少支持FP16、FP32、BF16、INT8；</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产品规格-AI计算单元</w:t>
            </w:r>
          </w:p>
        </w:tc>
        <w:tc>
          <w:tcPr>
            <w:tcW w:type="dxa" w:w="1038"/>
          </w:tcPr>
          <w:p>
            <w:pPr>
              <w:pStyle w:val="null3"/>
            </w:pPr>
            <w:r>
              <w:rPr/>
              <w:t>配置数量</w:t>
            </w:r>
          </w:p>
        </w:tc>
        <w:tc>
          <w:tcPr>
            <w:tcW w:type="dxa" w:w="1038"/>
          </w:tcPr>
          <w:p>
            <w:pPr>
              <w:pStyle w:val="null3"/>
            </w:pPr>
            <w:r>
              <w:rPr/>
              <w:t>≥8块GPU卡</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性能要求-AI计算单元</w:t>
            </w:r>
          </w:p>
        </w:tc>
        <w:tc>
          <w:tcPr>
            <w:tcW w:type="dxa" w:w="1038"/>
          </w:tcPr>
          <w:p>
            <w:pPr>
              <w:pStyle w:val="null3"/>
            </w:pPr>
            <w:r>
              <w:rPr/>
              <w:t>算力</w:t>
            </w:r>
          </w:p>
        </w:tc>
        <w:tc>
          <w:tcPr>
            <w:tcW w:type="dxa" w:w="1038"/>
          </w:tcPr>
          <w:p>
            <w:pPr>
              <w:pStyle w:val="null3"/>
            </w:pPr>
            <w:r>
              <w:rPr/>
              <w:t>单台机器AI加速卡为8卡： 整机FP16算力≥2800TFLOPS， 单卡FP16算力≥350TFLOPS； 整机FP32算力≥600TFLOPS； 单卡FP32算力≥75TFLOPS； 单台机器AI加速卡为16卡： 整机FP16算力≥1900TFLOPS， 单卡FP16算力≥120TFLOPS； 整机FP32算力≥400TFLOPS； 单卡FP32算力≥25TFLOPS；</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性能要求-AI计算单元</w:t>
            </w:r>
          </w:p>
        </w:tc>
        <w:tc>
          <w:tcPr>
            <w:tcW w:type="dxa" w:w="1038"/>
          </w:tcPr>
          <w:p>
            <w:pPr>
              <w:pStyle w:val="null3"/>
            </w:pPr>
            <w:r>
              <w:rPr/>
              <w:t>显存规格及容量</w:t>
            </w:r>
          </w:p>
        </w:tc>
        <w:tc>
          <w:tcPr>
            <w:tcW w:type="dxa" w:w="1038"/>
          </w:tcPr>
          <w:p>
            <w:pPr>
              <w:pStyle w:val="null3"/>
            </w:pPr>
            <w:r>
              <w:rPr/>
              <w:t>1.显存规格：HBM2e及以上规格； 2.显存容量： 整机显存容量≥768GB， 单卡显存容量≥96GB；</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性能要求-AI计算单元</w:t>
            </w:r>
          </w:p>
        </w:tc>
        <w:tc>
          <w:tcPr>
            <w:tcW w:type="dxa" w:w="1038"/>
          </w:tcPr>
          <w:p>
            <w:pPr>
              <w:pStyle w:val="null3"/>
            </w:pPr>
            <w:r>
              <w:rPr/>
              <w:t>显存带宽</w:t>
            </w:r>
          </w:p>
        </w:tc>
        <w:tc>
          <w:tcPr>
            <w:tcW w:type="dxa" w:w="1038"/>
          </w:tcPr>
          <w:p>
            <w:pPr>
              <w:pStyle w:val="null3"/>
            </w:pPr>
            <w:r>
              <w:rPr/>
              <w:t>≥2.2TB/s</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性能要求-AI计算单元</w:t>
            </w:r>
          </w:p>
        </w:tc>
        <w:tc>
          <w:tcPr>
            <w:tcW w:type="dxa" w:w="1038"/>
          </w:tcPr>
          <w:p>
            <w:pPr>
              <w:pStyle w:val="null3"/>
            </w:pPr>
            <w:r>
              <w:rPr/>
              <w:t>卡间带宽</w:t>
            </w:r>
          </w:p>
        </w:tc>
        <w:tc>
          <w:tcPr>
            <w:tcW w:type="dxa" w:w="1038"/>
          </w:tcPr>
          <w:p>
            <w:pPr>
              <w:pStyle w:val="null3"/>
            </w:pPr>
            <w:r>
              <w:rPr/>
              <w:t>“支持OAM模块”且“GPU模组互联带宽（非PCIe技术）≥320GB/s”</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性能要求-AI计算单元</w:t>
            </w:r>
          </w:p>
        </w:tc>
        <w:tc>
          <w:tcPr>
            <w:tcW w:type="dxa" w:w="1038"/>
          </w:tcPr>
          <w:p>
            <w:pPr>
              <w:pStyle w:val="null3"/>
            </w:pPr>
            <w:r>
              <w:rPr/>
              <w:t>应用性能</w:t>
            </w:r>
          </w:p>
        </w:tc>
        <w:tc>
          <w:tcPr>
            <w:tcW w:type="dxa" w:w="1038"/>
          </w:tcPr>
          <w:p>
            <w:pPr>
              <w:pStyle w:val="null3"/>
            </w:pPr>
            <w:r>
              <w:rPr/>
              <w:t>单机运行DeepSeek R1-671B量化版（INT8精度），推理速度要求：输入2048个token且输出2048个token的情况下，平均单会话输出速度不低于10tokens/s，支持并发数不低于50路;</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性能要求-AI功能要求</w:t>
            </w:r>
          </w:p>
        </w:tc>
        <w:tc>
          <w:tcPr>
            <w:tcW w:type="dxa" w:w="1038"/>
          </w:tcPr>
          <w:p>
            <w:pPr>
              <w:pStyle w:val="null3"/>
            </w:pPr>
            <w:r>
              <w:rPr/>
              <w:t>模型兼容性</w:t>
            </w:r>
          </w:p>
        </w:tc>
        <w:tc>
          <w:tcPr>
            <w:tcW w:type="dxa" w:w="1038"/>
          </w:tcPr>
          <w:p>
            <w:pPr>
              <w:pStyle w:val="null3"/>
            </w:pPr>
            <w:r>
              <w:rPr/>
              <w:t>1.支持本地化部署DeepSeek-V3.1、DeepSeek-R1-671B等DeepSeek系列大模型、Qwen2.5-72B等Qwen2.5系列大模型、Qwen3-32B等Qwen3系列大模型; 2.支持本地化部署BAAI/bge-m3、BAAI/bge-reranker-v2-m3、Paddle OCR系列模型等; 3.支持本地化部署Qwen2.5-VL-72B、Qwen3-VL-32B等主流多模态大模型； 4.支持本地化部署Qwen3-Coder-480B-A35B-Instruct等主流代码大模型。</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性能要求-AI功能要求</w:t>
            </w:r>
          </w:p>
        </w:tc>
        <w:tc>
          <w:tcPr>
            <w:tcW w:type="dxa" w:w="1038"/>
          </w:tcPr>
          <w:p>
            <w:pPr>
              <w:pStyle w:val="null3"/>
            </w:pPr>
            <w:r>
              <w:rPr/>
              <w:t>AI开发框架兼容性</w:t>
            </w:r>
          </w:p>
        </w:tc>
        <w:tc>
          <w:tcPr>
            <w:tcW w:type="dxa" w:w="1038"/>
          </w:tcPr>
          <w:p>
            <w:pPr>
              <w:pStyle w:val="null3"/>
            </w:pPr>
            <w:r>
              <w:rPr/>
              <w:t>1.与AI开发框架（如TensorFlow/PyTorch/Langchain//LangGraph/PaddlePaddle）等兼容或者提供适配支持； 2.支持vllm、onnxruntime-GPU等分布式推理框架进行推理；</w:t>
            </w:r>
          </w:p>
        </w:tc>
        <w:tc>
          <w:tcPr>
            <w:tcW w:type="dxa" w:w="1038"/>
          </w:tcPr>
          <w:p>
            <w:pPr>
              <w:pStyle w:val="null3"/>
            </w:pPr>
            <w:r>
              <w:rPr/>
              <w:t>是</w:t>
            </w:r>
          </w:p>
        </w:tc>
        <w:tc>
          <w:tcPr>
            <w:tcW w:type="dxa" w:w="1038"/>
          </w:tcPr>
          <w:p>
            <w:pPr>
              <w:pStyle w:val="null3"/>
            </w:pPr>
            <w:r>
              <w:rPr/>
              <w:t>提供测试报告或承诺函，加盖投标人公章。</w:t>
            </w:r>
          </w:p>
        </w:tc>
      </w:tr>
      <w:tr>
        <w:tc>
          <w:tcPr>
            <w:tcW w:type="dxa" w:w="1038"/>
          </w:tcPr>
          <w:p>
            <w:pPr>
              <w:pStyle w:val="null3"/>
            </w:pPr>
            <w:r>
              <w:rPr/>
              <w:t>155</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性能要求-AI功能要求</w:t>
            </w:r>
          </w:p>
        </w:tc>
        <w:tc>
          <w:tcPr>
            <w:tcW w:type="dxa" w:w="1038"/>
          </w:tcPr>
          <w:p>
            <w:pPr>
              <w:pStyle w:val="null3"/>
            </w:pPr>
            <w:r>
              <w:rPr/>
              <w:t>功能生态</w:t>
            </w:r>
          </w:p>
        </w:tc>
        <w:tc>
          <w:tcPr>
            <w:tcW w:type="dxa" w:w="1038"/>
          </w:tcPr>
          <w:p>
            <w:pPr>
              <w:pStyle w:val="null3"/>
            </w:pPr>
            <w:r>
              <w:rPr/>
              <w:t>1.提供自研开发生态; 2.兼容CUDA开发生态，满足以下任意一项即视为兼容： （1）支持CUDA官方的CUDA Sample测试集合的编译验证测试，兼容性通过率50%以上； （2）支持PyTorch 官方算子基准测试套件（TorchBench）中 95% 以上算子； （3）未兼容CUDA开发生态的厂商需提供迁移适配工具以及至少60人天现场专家服务保证迁移时效性。</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算力管理工具软件</w:t>
            </w:r>
          </w:p>
        </w:tc>
        <w:tc>
          <w:tcPr>
            <w:tcW w:type="dxa" w:w="1038"/>
          </w:tcPr>
          <w:p>
            <w:pPr>
              <w:pStyle w:val="null3"/>
            </w:pPr>
            <w:r>
              <w:rPr/>
              <w:t>提供算力管理工具软件，能够实现对本项目包含的算力服务设备的GPU资源监控、GPU资源池化、任务监控等相关能力。 算力管理工具软件须为成熟产品，具备由中华人民共和国国家版权局认证的《计算机软件著作权登记证书》。</w:t>
            </w:r>
          </w:p>
        </w:tc>
        <w:tc>
          <w:tcPr>
            <w:tcW w:type="dxa" w:w="1038"/>
          </w:tcPr>
          <w:p>
            <w:pPr>
              <w:pStyle w:val="null3"/>
            </w:pPr>
            <w:r>
              <w:rPr/>
              <w:t>是</w:t>
            </w:r>
          </w:p>
        </w:tc>
        <w:tc>
          <w:tcPr>
            <w:tcW w:type="dxa" w:w="1038"/>
          </w:tcPr>
          <w:p>
            <w:pPr>
              <w:pStyle w:val="null3"/>
            </w:pPr>
            <w:r>
              <w:rPr/>
              <w:t>提供由中华人民共和国国家版权局认证的《计算机软件著作权登记证书》</w:t>
            </w:r>
          </w:p>
        </w:tc>
      </w:tr>
      <w:tr>
        <w:tc>
          <w:tcPr>
            <w:tcW w:type="dxa" w:w="1038"/>
          </w:tcPr>
          <w:p>
            <w:pPr>
              <w:pStyle w:val="null3"/>
            </w:pPr>
            <w:r>
              <w:rPr/>
              <w:t>157</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训推平台软件</w:t>
            </w:r>
          </w:p>
        </w:tc>
        <w:tc>
          <w:tcPr>
            <w:tcW w:type="dxa" w:w="1038"/>
          </w:tcPr>
          <w:p>
            <w:pPr>
              <w:pStyle w:val="null3"/>
            </w:pPr>
            <w:r>
              <w:rPr/>
              <w:t>提供训推平台软件，包含AI资产管理、数据集管理、镜像库管理、模型管理、模型训练、模型评估、模型蒸馏、模型部署、模型推理、工作流开发平台、Prompt工程、智能体开发平台等相关能力。训推平台软件须为成熟产品，具备由中华人民共和国国家版权局认证的《计算机软件著作权登记证书》。</w:t>
            </w:r>
          </w:p>
        </w:tc>
        <w:tc>
          <w:tcPr>
            <w:tcW w:type="dxa" w:w="1038"/>
          </w:tcPr>
          <w:p>
            <w:pPr>
              <w:pStyle w:val="null3"/>
            </w:pPr>
            <w:r>
              <w:rPr/>
              <w:t>是</w:t>
            </w:r>
          </w:p>
        </w:tc>
        <w:tc>
          <w:tcPr>
            <w:tcW w:type="dxa" w:w="1038"/>
          </w:tcPr>
          <w:p>
            <w:pPr>
              <w:pStyle w:val="null3"/>
            </w:pPr>
            <w:r>
              <w:rPr/>
              <w:t>提供由中华人民共和国国家版权局认证的《计算机软件著作权登记证书》</w:t>
            </w:r>
          </w:p>
        </w:tc>
      </w:tr>
      <w:tr>
        <w:tc>
          <w:tcPr>
            <w:tcW w:type="dxa" w:w="1038"/>
          </w:tcPr>
          <w:p>
            <w:pPr>
              <w:pStyle w:val="null3"/>
            </w:pPr>
            <w:r>
              <w:rPr/>
              <w:t>158</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服务要求-配套服务</w:t>
            </w:r>
          </w:p>
        </w:tc>
        <w:tc>
          <w:tcPr>
            <w:tcW w:type="dxa" w:w="1038"/>
          </w:tcPr>
          <w:p>
            <w:pPr>
              <w:pStyle w:val="null3"/>
            </w:pPr>
            <w:r>
              <w:rPr/>
              <w:t>大模型部署支持服务</w:t>
            </w:r>
          </w:p>
        </w:tc>
        <w:tc>
          <w:tcPr>
            <w:tcW w:type="dxa" w:w="1038"/>
          </w:tcPr>
          <w:p>
            <w:pPr>
              <w:pStyle w:val="null3"/>
            </w:pPr>
            <w:r>
              <w:rPr/>
              <w:t>1.提供15人天及以上现场大模型交付专家服务，算力管理工具软件、大模型部署工作； 2.提供15人天及以上现场大模型应用专家服务，进行业务场景适配DeepSeek系列大模型、Qwen3系列大模型、Qwen2.5-VL多模态大模型等的调优工作； 3.提供14人天现场大模型运维专家服务，用于一年至少两次的运维巡检和模型升级服务。</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服务要求-配套服务</w:t>
            </w:r>
          </w:p>
        </w:tc>
        <w:tc>
          <w:tcPr>
            <w:tcW w:type="dxa" w:w="1038"/>
          </w:tcPr>
          <w:p>
            <w:pPr>
              <w:pStyle w:val="null3"/>
            </w:pPr>
            <w:r>
              <w:rPr/>
              <w:t>AI规划设计与实施服务</w:t>
            </w:r>
          </w:p>
        </w:tc>
        <w:tc>
          <w:tcPr>
            <w:tcW w:type="dxa" w:w="1038"/>
          </w:tcPr>
          <w:p>
            <w:pPr>
              <w:pStyle w:val="null3"/>
            </w:pPr>
            <w:r>
              <w:rPr/>
              <w:t>1.能够根据实际业务场景，制定切实可行的使用规划设计方案； 2.制定分阶段实施计划和实施服务，确保计算机与现有IT基础设施无缝对接，满足低延迟、高吞吐需求。</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服务要求-配套服务</w:t>
            </w:r>
          </w:p>
        </w:tc>
        <w:tc>
          <w:tcPr>
            <w:tcW w:type="dxa" w:w="1038"/>
          </w:tcPr>
          <w:p>
            <w:pPr>
              <w:pStyle w:val="null3"/>
            </w:pPr>
            <w:r>
              <w:rPr/>
              <w:t>AI系统集成服务</w:t>
            </w:r>
          </w:p>
        </w:tc>
        <w:tc>
          <w:tcPr>
            <w:tcW w:type="dxa" w:w="1038"/>
          </w:tcPr>
          <w:p>
            <w:pPr>
              <w:pStyle w:val="null3"/>
            </w:pPr>
            <w:r>
              <w:rPr/>
              <w:t>1.集成调试阶段提供现场支持服务； 2.提供完整的集成文档和技术手册。</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GPU服务器</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AI使用服务</w:t>
            </w:r>
          </w:p>
        </w:tc>
        <w:tc>
          <w:tcPr>
            <w:tcW w:type="dxa" w:w="1038"/>
          </w:tcPr>
          <w:p>
            <w:pPr>
              <w:pStyle w:val="null3"/>
            </w:pPr>
            <w:r>
              <w:rPr/>
              <w:t>1.为用户提供全面的操作和维护培训，提供7x24小时的技术支持服务，定期提供系统更新和升级服务; 2.提供完整的API文档、运维手册及故障排查指南; 3.定期回访用户，收集反馈信息，并据此进行必要的改进和优化。</w:t>
            </w:r>
          </w:p>
        </w:tc>
        <w:tc>
          <w:tcPr>
            <w:tcW w:type="dxa" w:w="1038"/>
          </w:tcPr>
          <w:p>
            <w:pPr>
              <w:pStyle w:val="null3"/>
            </w:pPr>
            <w:r>
              <w:rPr/>
              <w:t>否</w:t>
            </w:r>
          </w:p>
        </w:tc>
        <w:tc>
          <w:tcPr>
            <w:tcW w:type="dxa" w:w="1038"/>
          </w:tcPr>
          <w:p/>
        </w:tc>
      </w:tr>
    </w:tbl>
    <w:p>
      <w:pPr>
        <w:pStyle w:val="null3"/>
        <w:jc w:val="both"/>
      </w:pPr>
      <w:r>
        <w:rPr/>
        <w:t>本商务要求共有“★”指标8个，”#”指标2个，“▲”指标7个。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交付货物和时间</w:t>
            </w:r>
          </w:p>
        </w:tc>
        <w:tc>
          <w:tcPr>
            <w:tcW w:type="dxa" w:w="1038"/>
          </w:tcPr>
          <w:p/>
        </w:tc>
        <w:tc>
          <w:tcPr>
            <w:tcW w:type="dxa" w:w="1038"/>
          </w:tcPr>
          <w:p>
            <w:pPr>
              <w:pStyle w:val="null3"/>
            </w:pPr>
            <w:r>
              <w:rPr/>
              <w:t>投标人应在合同签订之日后按采购人要求30个工作日内提供所有产品，投标人派专人按照要求将货物运至招标人要求的最终目的地之时，视为货物的交付时间。</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交付地点</w:t>
            </w:r>
          </w:p>
        </w:tc>
        <w:tc>
          <w:tcPr>
            <w:tcW w:type="dxa" w:w="1038"/>
          </w:tcPr>
          <w:p/>
        </w:tc>
        <w:tc>
          <w:tcPr>
            <w:tcW w:type="dxa" w:w="1038"/>
          </w:tcPr>
          <w:p>
            <w:pPr>
              <w:pStyle w:val="null3"/>
            </w:pPr>
            <w:r>
              <w:rPr/>
              <w:t>采购人指定地点：交付地点为北京、无锡，按照采购人要求进行交付。</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环保要求</w:t>
            </w:r>
          </w:p>
        </w:tc>
        <w:tc>
          <w:tcPr>
            <w:tcW w:type="dxa" w:w="1038"/>
          </w:tcPr>
          <w:p/>
        </w:tc>
        <w:tc>
          <w:tcPr>
            <w:tcW w:type="dxa" w:w="1038"/>
          </w:tcPr>
          <w:p>
            <w:pPr>
              <w:pStyle w:val="null3"/>
            </w:pPr>
            <w:r>
              <w:rPr/>
              <w:t>根据《财政部发展改革委生态环境部市场监管总局关于调整优化节能产品、环境标志产品政府采购执行机制的通知》（财库〔2019〕9号）、《关于印发环境标志产品政府采购品目清单的通知》（财库〔2019〕18号）、《关于印发节能产品政府采购品目清单的通知》（财库〔2019〕19号），国家市场监督管理总局公告16号文有关规定，服务器属于《环境标志产品政府采购品目清单》中产品，投标时请提供所投产品的相关证书。</w:t>
            </w:r>
          </w:p>
        </w:tc>
        <w:tc>
          <w:tcPr>
            <w:tcW w:type="dxa" w:w="1038"/>
          </w:tcPr>
          <w:p>
            <w:pPr>
              <w:pStyle w:val="null3"/>
            </w:pPr>
            <w:r>
              <w:rPr/>
              <w:t>是</w:t>
            </w:r>
          </w:p>
        </w:tc>
        <w:tc>
          <w:tcPr>
            <w:tcW w:type="dxa" w:w="1038"/>
          </w:tcPr>
          <w:p>
            <w:pPr>
              <w:pStyle w:val="null3"/>
            </w:pPr>
            <w:r>
              <w:rPr/>
              <w:t>提供相关证书。</w:t>
            </w: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质量保证</w:t>
            </w:r>
          </w:p>
        </w:tc>
        <w:tc>
          <w:tcPr>
            <w:tcW w:type="dxa" w:w="1038"/>
          </w:tcPr>
          <w:p/>
        </w:tc>
        <w:tc>
          <w:tcPr>
            <w:tcW w:type="dxa" w:w="1038"/>
          </w:tcPr>
          <w:p>
            <w:pPr>
              <w:pStyle w:val="null3"/>
            </w:pPr>
            <w:r>
              <w:rPr/>
              <w:t>1、提供的合同货物为全新的、完整的、未开封的、未使用过的货物，并且保证其性能和质量与合同规定相符。提供的技术资料是完整的、清晰和准确的。 2、提供的货物符合中华人民共和国国家相关标准、相关行业标准、合同技术规范以及原厂商质量标准，并在出厂前通过原厂商质量测试和检验。 3、在不增加新功能的情况下免费提供新软件的许可使用权。 4、提供准确、充足的技术服务及必要的技术培训，以满足安装、试运行、性能测试、运转及维护的要求。 5、在收到各报修或技术服务要求的通知后，承诺质量保证期内免费维修更换有缺陷的货物、部件或提供相应的质量保证期服务；如质量保证期外需投标人提供同等服务，投标人可以收取成本费（服务分项价格应不高于本期合同约定）。对造成招标人损失的，招标人保留索赔的权利。 6、在收到报修或技术服务要求的通知后，没有按照服务承诺弥补缺陷，招标人可采取必要的补救措施，但风险和费用应由投标人承担。同时，招标人仍有权根据合同规定向投标人行使其他权利。 投标人承诺货物不存在任何质量瑕疵和权利瑕疵。</w:t>
            </w:r>
          </w:p>
        </w:tc>
        <w:tc>
          <w:tcPr>
            <w:tcW w:type="dxa" w:w="1038"/>
          </w:tcPr>
          <w:p>
            <w:pPr>
              <w:pStyle w:val="null3"/>
            </w:pPr>
            <w:r>
              <w:rPr/>
              <w:t>是</w:t>
            </w:r>
          </w:p>
        </w:tc>
        <w:tc>
          <w:tcPr>
            <w:tcW w:type="dxa" w:w="1038"/>
          </w:tcPr>
          <w:p>
            <w:pPr>
              <w:pStyle w:val="null3"/>
            </w:pPr>
            <w:r>
              <w:rPr/>
              <w:t>提供服务承诺函并加盖投标人公章。</w:t>
            </w: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包装及标记</w:t>
            </w:r>
          </w:p>
        </w:tc>
        <w:tc>
          <w:tcPr>
            <w:tcW w:type="dxa" w:w="1038"/>
          </w:tcPr>
          <w:p/>
        </w:tc>
        <w:tc>
          <w:tcPr>
            <w:tcW w:type="dxa" w:w="1038"/>
          </w:tcPr>
          <w:p>
            <w:pPr>
              <w:pStyle w:val="null3"/>
            </w:pPr>
            <w:r>
              <w:rPr/>
              <w:t>1、投标人提供的产品外包装必须小心恰当及坚固，适合长途运输需要，并具有防潮、防湿、防锈、防蚀和防震动的作用。 2、投标人应以醒目的中文印刷字体在各包装箱上标明通用规范的运输标记或标志，如项目名称、货物名称与合同号以及招标人和投标人双方名称等相关信息。 3、每个箱子侧面应清楚标明交货地点的全称；装箱单应清楚注明每个站点总箱数（如果分站点交货）；投标人应对包装箱内每件辅件进行标签，标明“备件”或“工具”及具体名称，并注明合同号、箱号及安装站。招标人有权不接收未按上述规定包装的合同设备、技术文件等。 4、有关的技术资料如样本、图纸、操作手册、维修指南及服务手册、产品产地证明书、质量保证书和系统操作说明书等应清晰、正确、完整，并应随同货物一起发运。</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到货验收</w:t>
            </w:r>
          </w:p>
        </w:tc>
        <w:tc>
          <w:tcPr>
            <w:tcW w:type="dxa" w:w="1038"/>
          </w:tcPr>
          <w:p/>
        </w:tc>
        <w:tc>
          <w:tcPr>
            <w:tcW w:type="dxa" w:w="1038"/>
          </w:tcPr>
          <w:p>
            <w:pPr>
              <w:pStyle w:val="null3"/>
            </w:pPr>
            <w:r>
              <w:rPr/>
              <w:t>1、货物运抵交货地点后，按照招标人要求，由招标人和投标人根据合同的规定及投标人提交的发货证明，对全部设备的品牌、型号、规格、数量、外型、包装及资料、装箱单、保修单、随箱介质等文件进行开箱检查验收，查验的内容包括货物包装、外观、数量等，如有异议应当场提出；如无异议，参与验货的双方应，即为货物正式交付，。货物正式交付之前，如果发生丢失、损害或毁坏等风险和费用，应由投标人承担。 2、投标人承诺提供设备是合同签订后按照最新的生产标准出厂的产品,若验货时发现货物数量不足或规格与合同规定不符，或开箱时虽然货物外包装完好无损但箱内货物短缺或损伤，由投标人负责免费解决，招标人保留索赔及退货权利，有权拒绝接收或决定暂时收取该批次货物，并在发现后及时记录，双方当场签字，作为投标人补/换货的依据。投标人应当在10日内补/换货，并按前述各项要求交付及验收。 3、货物交付后需在10个工作日内完成到货验收，如通过，双方签署《到货验收合格单》。</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初步验收（安装调试验收）</w:t>
            </w:r>
          </w:p>
        </w:tc>
        <w:tc>
          <w:tcPr>
            <w:tcW w:type="dxa" w:w="1038"/>
          </w:tcPr>
          <w:p/>
        </w:tc>
        <w:tc>
          <w:tcPr>
            <w:tcW w:type="dxa" w:w="1038"/>
          </w:tcPr>
          <w:p>
            <w:pPr>
              <w:pStyle w:val="null3"/>
            </w:pPr>
            <w:r>
              <w:rPr/>
              <w:t>1、按照投标人要求完成进场、上架、加电测试，确认产品能正常工作。设备上架、加电以及本次项目涉及产品的集成服务可根据招标人需要由投标人完成。所有货物的加电（power on）自检验测试必须在其它测试前成功完成。若自检验不能正常通过，视为产品不合格。 2、设备安装调试完成后，投标人向招标人提供一份详细的验收报告，包括该产品系统联合调试成功、可正常运转的测量数据和资料，经过招标人的认可后，由招标人组织初验。初验合格后，双方签署《安装调试验收合格单》。 3、如果合同货物中的任何部分不能按照合同规定通过初验，投标人将采取一切补救措施以使初步验收测试能够在招标人要求的期限内进行，再次初验由投标人负担费用。投标人应根据合同的规定对再次初验造成的招标人的损失进行赔偿。产品测试中出现性能指标或功能上不符合要求的，或测试中出现不符合要求的严重质量问题时，招标人有权拒绝接收并保留索赔的权利。 4、自《到货验收合格单》签订之日起，需在30个工作日内完成初步验收。 初步验收完成后，进入不少于3个月不超过6个月的连续试运行。</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最终验收</w:t>
            </w:r>
          </w:p>
        </w:tc>
        <w:tc>
          <w:tcPr>
            <w:tcW w:type="dxa" w:w="1038"/>
          </w:tcPr>
          <w:p/>
        </w:tc>
        <w:tc>
          <w:tcPr>
            <w:tcW w:type="dxa" w:w="1038"/>
          </w:tcPr>
          <w:p>
            <w:pPr>
              <w:pStyle w:val="null3"/>
            </w:pPr>
            <w:r>
              <w:rPr/>
              <w:t>1、试运行期满可以进行终验。最终验收合格的条件必须至少满足以下3个要求：已提供了合同的全部产品和资料；试运行时间满足合同要求；性能测试和试运行时出现的问题已被解决。终验合格后，双方签署《最终验收合格单》。 2、如果合同货物中的任何部分不能通过最终验收，投标人将采取一切补救措施以使最终验收能够尽快再次进行，再次终验由投标人负担费用。投标人应根据合同的规定对再次终验造成的招标人的损失进行赔偿。如果最终验收失败次数超过3次或超过合同规定的有关期限，招标人有权拒绝验收，并按投标人违约处理。招标人除有权没收投标人履约保证金外，还有权追索由此造成工期延误而给招标人带来的经济损失。如果导致合同不能继续执行，招标人有权按退货索赔程序处理。 自《安装调试验收合格单》签订之日起，需在180个日历日内完成最终验收。</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质保服务</w:t>
            </w:r>
          </w:p>
        </w:tc>
        <w:tc>
          <w:tcPr>
            <w:tcW w:type="dxa" w:w="1038"/>
          </w:tcPr>
          <w:p/>
        </w:tc>
        <w:tc>
          <w:tcPr>
            <w:tcW w:type="dxa" w:w="1038"/>
          </w:tcPr>
          <w:p>
            <w:pPr>
              <w:pStyle w:val="null3"/>
            </w:pPr>
            <w:r>
              <w:rPr/>
              <w:t>1、质量保证期：从双方签署《安装调试验收合格单》起5年。投标人承诺所有硬件质保期内免费保修。 2、根据采购要求、设备需求及服务需求等制定备品备件供应方案（质保期内），并详细列出名称、类型、性能、数量、提供地点、放置地点、服务条款等内容，且必须是原设备厂商提供的原厂全新备件。 3、承诺在质量保证期内提供部分备用设备易损部件长期存放在招标人现场，以便在设备发生故障时能及时更换。 4、承诺原厂商在质保期内提供零配件的安装服务，质量保证期内安装的任何零配件必须是其厂家原产的或是经其认可的；所有的替代零配件必须是新的未使用和未经修复的,除非招标人提供书面许可，否则不可使用此范围外的其他（非新的）配件。</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技术支持服务</w:t>
            </w:r>
          </w:p>
        </w:tc>
        <w:tc>
          <w:tcPr>
            <w:tcW w:type="dxa" w:w="1038"/>
          </w:tcPr>
          <w:p/>
        </w:tc>
        <w:tc>
          <w:tcPr>
            <w:tcW w:type="dxa" w:w="1038"/>
          </w:tcPr>
          <w:p>
            <w:pPr>
              <w:pStyle w:val="null3"/>
            </w:pPr>
            <w:r>
              <w:rPr/>
              <w:t>1、投标人承诺5年原厂软硬件技术支持服务：提供5年5×8×4小时原厂软硬件技术支持服务。硬件原厂制造商承诺所有硬件过免费保修期后按原价维修（按投标货物价格数量表所列价格，更换零部件的按合同签订时的零部件价格），响应速度同保修期响应速度。 2、投标人承诺提供7*24小时互联网/电子邮件技术支持、7*24小时远程电话支持；对招标人提出的预防性维护要求应在2小时内做出实质性响应，及时解决系统运行中的问题。对招标人提出的故障性维护要求应在0.5小时内做出实质性响应。（或在招标人要求的期限内及时解决系统运行中的问题。否则，由此而带来的损失，由投标人承担相应责任）。 3、对业务的正常运行造成重大影响的问题，如系统崩溃、无法启动、拒绝连接等，投标人需提供应急方案，方案至少包括以下内容：系统运行过程中如果发生故障，设备故障恢复时间在4小时内；招标人可要求投标人到现场提供服务，投标人必须在2小时内到达现场，故障修复时间应在4小时以内，并确保紧急故障下立即提供现场恢复服务；在接到招标人的故障通知后，若投标人未能按时到达，招标人有权要求乙方赔偿；系统运行过程中如果发生故障，投标人需启动公司的多层技术资源支持，帮助招标人排查问题，直到问题最终获得妥善处理；对于招标人系统的重要问题，投标人至少每天汇报一次问题解决情况；在整个系统设计没有单点故障的情况下，故障恢复期间应确保系统不中断。 4、投标人必须及时向招标人通报本产品中所采用软件产品的升级情况及升级建议，若招标人需要对软件升级，投标人应免费提供升级版本和相应的支持服务。如果因技术投标人未及时提供升级建议而给招标人带来损失，由投标人负责承担相应责任。对于原厂即将不再提供技术支持和维护升级的软件，需至少提前一年书面正式通知招标人。 协助招标人完成该产品日常维护工作,具体包括但不限于下述内容：所有设备产品技术支持服务；技术咨询服务；现场技术支持服务；不限次数的现场逻辑变更或配置服务；相关方案编写；产品升级服务（包括bug修复、现有版本升级等）、运行情况检查、性能调优、故障排除及故障排除所需要的原厂备件免费更换（含备件本身），其中，运行情况检查（深度巡检）服务每年至少提供2次，巡检时间由招标人指定；性能调优服务则须根据招标人调优需求来提供。</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11</w:t>
            </w:r>
          </w:p>
        </w:tc>
        <w:tc>
          <w:tcPr>
            <w:tcW w:type="dxa" w:w="1038"/>
          </w:tcPr>
          <w:p/>
        </w:tc>
        <w:tc>
          <w:tcPr>
            <w:tcW w:type="dxa" w:w="1038"/>
          </w:tcPr>
          <w:p>
            <w:pPr>
              <w:pStyle w:val="null3"/>
            </w:pPr>
            <w:r>
              <w:rPr/>
              <w:t>#</w:t>
            </w:r>
          </w:p>
        </w:tc>
        <w:tc>
          <w:tcPr>
            <w:tcW w:type="dxa" w:w="1038"/>
          </w:tcPr>
          <w:p>
            <w:pPr>
              <w:pStyle w:val="null3"/>
            </w:pPr>
            <w:r>
              <w:rPr/>
              <w:t>技术服务团队</w:t>
            </w:r>
          </w:p>
        </w:tc>
        <w:tc>
          <w:tcPr>
            <w:tcW w:type="dxa" w:w="1038"/>
          </w:tcPr>
          <w:p/>
        </w:tc>
        <w:tc>
          <w:tcPr>
            <w:tcW w:type="dxa" w:w="1038"/>
          </w:tcPr>
          <w:p>
            <w:pPr>
              <w:pStyle w:val="null3"/>
            </w:pPr>
            <w:r>
              <w:rPr/>
              <w:t>1、投标人应派遣有经验的技术人员组成项目组完成实施技术服务，包括但不限于文档编写、验证测试、设备安装、软硬件的调试和调优服务等。投标人需提供工作小组成员名单及联系方式（包括电话、手机、传真及电子邮件等），并且确定本项目的项目主管、集成人员、技术支持和售后服务人员，说明每个人的职责和角色，并体现在投标文件中。工作小组至少由5人组成，包括项目经理1人和至少技术人员4名。其中项目经理需8年以上工作经验，至少有两个以上GPU服务器硬件集成的项目管理经验，技术人员需具备三年以上工作经验、服务器领域的硬件集成专业技能，技术人员需在投标人有1年以上的工作经验，对所投设备有一定了解，可对故障进行快速分析定位。项目实施过程中主要人员原则上不允许更换，如需更换，必须经招标人同意，且更换的人员必须与被更换人员具有相同的能力。整个项目周期内投标人主动更换项目小组人员不得超过总人数的50%。 2、投标人应安排技术人员，根据投标人需求完成各系统项目技术文档编写工作，包括但不限于规划、设计、实施、测试、上线、运维维护等技术手册。 投标人根据招标人需求提供项目组成员名单及联系方式（包括手机及电子邮件等），提供项目组成员资质、工作年限等证明资料。投标人项目组应协助、配合招标人的工作，按照招标人提出并经招标人同意的技术要求和实施计划要求，配合其开展工程实施工作。在工程实施过程中，服从招标人的统一管理，严格执行相关管理制度和标准规范，协调原广商技术人员参与工程实施。</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12</w:t>
            </w:r>
          </w:p>
        </w:tc>
        <w:tc>
          <w:tcPr>
            <w:tcW w:type="dxa" w:w="1038"/>
          </w:tcPr>
          <w:p/>
        </w:tc>
        <w:tc>
          <w:tcPr>
            <w:tcW w:type="dxa" w:w="1038"/>
          </w:tcPr>
          <w:p>
            <w:pPr>
              <w:pStyle w:val="null3"/>
            </w:pPr>
            <w:r>
              <w:rPr/>
              <w:t>▲</w:t>
            </w:r>
          </w:p>
        </w:tc>
        <w:tc>
          <w:tcPr>
            <w:tcW w:type="dxa" w:w="1038"/>
          </w:tcPr>
          <w:p>
            <w:pPr>
              <w:pStyle w:val="null3"/>
            </w:pPr>
            <w:r>
              <w:rPr/>
              <w:t>产品技术培训</w:t>
            </w:r>
          </w:p>
        </w:tc>
        <w:tc>
          <w:tcPr>
            <w:tcW w:type="dxa" w:w="1038"/>
          </w:tcPr>
          <w:p/>
        </w:tc>
        <w:tc>
          <w:tcPr>
            <w:tcW w:type="dxa" w:w="1038"/>
          </w:tcPr>
          <w:p>
            <w:pPr>
              <w:pStyle w:val="null3"/>
            </w:pPr>
            <w:r>
              <w:rPr/>
              <w:t>承诺针对中标产品进行技术培训，包括但不限于开关机操作、健康检查、管理配置、故障排查等。</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13</w:t>
            </w:r>
          </w:p>
        </w:tc>
        <w:tc>
          <w:tcPr>
            <w:tcW w:type="dxa" w:w="1038"/>
          </w:tcPr>
          <w:p/>
        </w:tc>
        <w:tc>
          <w:tcPr>
            <w:tcW w:type="dxa" w:w="1038"/>
          </w:tcPr>
          <w:p>
            <w:pPr>
              <w:pStyle w:val="null3"/>
            </w:pPr>
            <w:r>
              <w:rPr/>
              <w:t>▲</w:t>
            </w:r>
          </w:p>
        </w:tc>
        <w:tc>
          <w:tcPr>
            <w:tcW w:type="dxa" w:w="1038"/>
          </w:tcPr>
          <w:p>
            <w:pPr>
              <w:pStyle w:val="null3"/>
            </w:pPr>
            <w:r>
              <w:rPr/>
              <w:t>所投产品案例</w:t>
            </w:r>
          </w:p>
        </w:tc>
        <w:tc>
          <w:tcPr>
            <w:tcW w:type="dxa" w:w="1038"/>
          </w:tcPr>
          <w:p/>
        </w:tc>
        <w:tc>
          <w:tcPr>
            <w:tcW w:type="dxa" w:w="1038"/>
          </w:tcPr>
          <w:p>
            <w:pPr>
              <w:pStyle w:val="null3"/>
            </w:pPr>
            <w:r>
              <w:rPr/>
              <w:t>投标人提供本标段所投产品自2023年1月1日起至投标截止之日（以合同签订时间为准）的案例。所投GPU服务器同型号或同系列产品的任一应用案例，单个项目集群设备台数的总显存不小于3T，单个项目案例不低于200C（单位为物理CPU颗数）</w:t>
            </w:r>
          </w:p>
        </w:tc>
        <w:tc>
          <w:tcPr>
            <w:tcW w:type="dxa" w:w="1038"/>
          </w:tcPr>
          <w:p>
            <w:pPr>
              <w:pStyle w:val="null3"/>
            </w:pPr>
            <w:r>
              <w:rPr/>
              <w:t>是</w:t>
            </w:r>
          </w:p>
        </w:tc>
        <w:tc>
          <w:tcPr>
            <w:tcW w:type="dxa" w:w="1038"/>
          </w:tcPr>
          <w:p>
            <w:pPr>
              <w:pStyle w:val="null3"/>
            </w:pPr>
            <w:r>
              <w:rPr/>
              <w:t>提供案例证明材料（采购合同关键页复印件），并加盖投标人公章。</w:t>
            </w:r>
          </w:p>
        </w:tc>
      </w:tr>
      <w:tr>
        <w:tc>
          <w:tcPr>
            <w:tcW w:type="dxa" w:w="1038"/>
          </w:tcPr>
          <w:p>
            <w:pPr>
              <w:pStyle w:val="null3"/>
            </w:pPr>
            <w:r>
              <w:rPr/>
              <w:t>14</w:t>
            </w:r>
          </w:p>
        </w:tc>
        <w:tc>
          <w:tcPr>
            <w:tcW w:type="dxa" w:w="1038"/>
          </w:tcPr>
          <w:p/>
        </w:tc>
        <w:tc>
          <w:tcPr>
            <w:tcW w:type="dxa" w:w="1038"/>
          </w:tcPr>
          <w:p>
            <w:pPr>
              <w:pStyle w:val="null3"/>
            </w:pPr>
            <w:r>
              <w:rPr/>
              <w:t>▲</w:t>
            </w:r>
          </w:p>
        </w:tc>
        <w:tc>
          <w:tcPr>
            <w:tcW w:type="dxa" w:w="1038"/>
          </w:tcPr>
          <w:p>
            <w:pPr>
              <w:pStyle w:val="null3"/>
            </w:pPr>
            <w:r>
              <w:rPr/>
              <w:t>资质情况</w:t>
            </w:r>
          </w:p>
        </w:tc>
        <w:tc>
          <w:tcPr>
            <w:tcW w:type="dxa" w:w="1038"/>
          </w:tcPr>
          <w:p/>
        </w:tc>
        <w:tc>
          <w:tcPr>
            <w:tcW w:type="dxa" w:w="1038"/>
          </w:tcPr>
          <w:p>
            <w:pPr>
              <w:pStyle w:val="null3"/>
            </w:pPr>
            <w:r>
              <w:rPr/>
              <w:t>投标人所投产品原厂商具有ISO9001系列质量管理体系认证、ISO20000服务管理体系认证和ITSS服务资质证明认证。</w:t>
            </w:r>
          </w:p>
        </w:tc>
        <w:tc>
          <w:tcPr>
            <w:tcW w:type="dxa" w:w="1038"/>
          </w:tcPr>
          <w:p>
            <w:pPr>
              <w:pStyle w:val="null3"/>
            </w:pPr>
            <w:r>
              <w:rPr/>
              <w:t>是</w:t>
            </w:r>
          </w:p>
        </w:tc>
        <w:tc>
          <w:tcPr>
            <w:tcW w:type="dxa" w:w="1038"/>
          </w:tcPr>
          <w:p>
            <w:pPr>
              <w:pStyle w:val="null3"/>
            </w:pPr>
            <w:r>
              <w:rPr/>
              <w:t>提供证书复印件。</w:t>
            </w:r>
          </w:p>
        </w:tc>
      </w:tr>
      <w:tr>
        <w:tc>
          <w:tcPr>
            <w:tcW w:type="dxa" w:w="1038"/>
          </w:tcPr>
          <w:p>
            <w:pPr>
              <w:pStyle w:val="null3"/>
            </w:pPr>
            <w:r>
              <w:rPr/>
              <w:t>15</w:t>
            </w:r>
          </w:p>
        </w:tc>
        <w:tc>
          <w:tcPr>
            <w:tcW w:type="dxa" w:w="1038"/>
          </w:tcPr>
          <w:p/>
        </w:tc>
        <w:tc>
          <w:tcPr>
            <w:tcW w:type="dxa" w:w="1038"/>
          </w:tcPr>
          <w:p>
            <w:pPr>
              <w:pStyle w:val="null3"/>
            </w:pPr>
            <w:r>
              <w:rPr/>
              <w:t>▲</w:t>
            </w:r>
          </w:p>
        </w:tc>
        <w:tc>
          <w:tcPr>
            <w:tcW w:type="dxa" w:w="1038"/>
          </w:tcPr>
          <w:p>
            <w:pPr>
              <w:pStyle w:val="null3"/>
            </w:pPr>
            <w:r>
              <w:rPr/>
              <w:t>授权情况</w:t>
            </w:r>
          </w:p>
        </w:tc>
        <w:tc>
          <w:tcPr>
            <w:tcW w:type="dxa" w:w="1038"/>
          </w:tcPr>
          <w:p/>
        </w:tc>
        <w:tc>
          <w:tcPr>
            <w:tcW w:type="dxa" w:w="1038"/>
          </w:tcPr>
          <w:p>
            <w:pPr>
              <w:pStyle w:val="null3"/>
            </w:pPr>
            <w:r>
              <w:rPr/>
              <w:t>1、投标人出具所投产品的原厂商授权书原件，并加盖原厂商公章。 2、投标人出具所投产品的原厂商服务承诺函原件，并加盖原厂商公章。 3、投标人出具所投产品关键芯片（CPU 芯片）的生产厂商对本项目的芯片授权书，并加盖CPU厂商公章。</w:t>
            </w:r>
          </w:p>
        </w:tc>
        <w:tc>
          <w:tcPr>
            <w:tcW w:type="dxa" w:w="1038"/>
          </w:tcPr>
          <w:p>
            <w:pPr>
              <w:pStyle w:val="null3"/>
            </w:pPr>
            <w:r>
              <w:rPr/>
              <w:t>是</w:t>
            </w:r>
          </w:p>
        </w:tc>
        <w:tc>
          <w:tcPr>
            <w:tcW w:type="dxa" w:w="1038"/>
          </w:tcPr>
          <w:p>
            <w:pPr>
              <w:pStyle w:val="null3"/>
            </w:pPr>
            <w:r>
              <w:rPr/>
              <w:t>提供原厂授权或承诺函，并加盖原厂公章。</w:t>
            </w:r>
          </w:p>
        </w:tc>
      </w:tr>
      <w:tr>
        <w:tc>
          <w:tcPr>
            <w:tcW w:type="dxa" w:w="1038"/>
          </w:tcPr>
          <w:p>
            <w:pPr>
              <w:pStyle w:val="null3"/>
            </w:pPr>
            <w:r>
              <w:rPr/>
              <w:t>16</w:t>
            </w:r>
          </w:p>
        </w:tc>
        <w:tc>
          <w:tcPr>
            <w:tcW w:type="dxa" w:w="1038"/>
          </w:tcPr>
          <w:p/>
        </w:tc>
        <w:tc>
          <w:tcPr>
            <w:tcW w:type="dxa" w:w="1038"/>
          </w:tcPr>
          <w:p>
            <w:pPr>
              <w:pStyle w:val="null3"/>
            </w:pPr>
            <w:r>
              <w:rPr/>
              <w:t>▲</w:t>
            </w:r>
          </w:p>
        </w:tc>
        <w:tc>
          <w:tcPr>
            <w:tcW w:type="dxa" w:w="1038"/>
          </w:tcPr>
          <w:p>
            <w:pPr>
              <w:pStyle w:val="null3"/>
            </w:pPr>
            <w:r>
              <w:rPr/>
              <w:t>实施方案</w:t>
            </w:r>
          </w:p>
        </w:tc>
        <w:tc>
          <w:tcPr>
            <w:tcW w:type="dxa" w:w="1038"/>
          </w:tcPr>
          <w:p/>
        </w:tc>
        <w:tc>
          <w:tcPr>
            <w:tcW w:type="dxa" w:w="1038"/>
          </w:tcPr>
          <w:p>
            <w:pPr>
              <w:pStyle w:val="null3"/>
            </w:pPr>
            <w:r>
              <w:rPr/>
              <w:t>投标人提供详细、合理、可行的实施方案，实施方案应包括总体设计方案、实施计划与里程碑、项目质量管理、项目风险管理、售后服务方案等五部分。</w:t>
            </w:r>
          </w:p>
        </w:tc>
        <w:tc>
          <w:tcPr>
            <w:tcW w:type="dxa" w:w="1038"/>
          </w:tcPr>
          <w:p>
            <w:pPr>
              <w:pStyle w:val="null3"/>
            </w:pPr>
            <w:r>
              <w:rPr/>
              <w:t>是</w:t>
            </w:r>
          </w:p>
        </w:tc>
        <w:tc>
          <w:tcPr>
            <w:tcW w:type="dxa" w:w="1038"/>
          </w:tcPr>
          <w:p>
            <w:pPr>
              <w:pStyle w:val="null3"/>
            </w:pPr>
            <w:r>
              <w:rPr/>
              <w:t>提供实施方案，并加盖投标人公章。</w:t>
            </w:r>
          </w:p>
        </w:tc>
      </w:tr>
      <w:tr>
        <w:tc>
          <w:tcPr>
            <w:tcW w:type="dxa" w:w="1038"/>
          </w:tcPr>
          <w:p>
            <w:pPr>
              <w:pStyle w:val="null3"/>
            </w:pPr>
            <w:r>
              <w:rPr/>
              <w:t>17</w:t>
            </w:r>
          </w:p>
        </w:tc>
        <w:tc>
          <w:tcPr>
            <w:tcW w:type="dxa" w:w="1038"/>
          </w:tcPr>
          <w:p/>
        </w:tc>
        <w:tc>
          <w:tcPr>
            <w:tcW w:type="dxa" w:w="1038"/>
          </w:tcPr>
          <w:p>
            <w:pPr>
              <w:pStyle w:val="null3"/>
            </w:pPr>
            <w:r>
              <w:rPr/>
              <w:t>▲</w:t>
            </w:r>
          </w:p>
        </w:tc>
        <w:tc>
          <w:tcPr>
            <w:tcW w:type="dxa" w:w="1038"/>
          </w:tcPr>
          <w:p>
            <w:pPr>
              <w:pStyle w:val="null3"/>
            </w:pPr>
            <w:r>
              <w:rPr/>
              <w:t>售后服务</w:t>
            </w:r>
          </w:p>
        </w:tc>
        <w:tc>
          <w:tcPr>
            <w:tcW w:type="dxa" w:w="1038"/>
          </w:tcPr>
          <w:p/>
        </w:tc>
        <w:tc>
          <w:tcPr>
            <w:tcW w:type="dxa" w:w="1038"/>
          </w:tcPr>
          <w:p>
            <w:pPr>
              <w:pStyle w:val="null3"/>
            </w:pPr>
            <w:r>
              <w:rPr/>
              <w:t>投标人承诺服务器设备提供5年原厂维保服务基础上，免费提供更长时间的原厂维保服务。</w:t>
            </w:r>
          </w:p>
        </w:tc>
        <w:tc>
          <w:tcPr>
            <w:tcW w:type="dxa" w:w="1038"/>
          </w:tcPr>
          <w:p>
            <w:pPr>
              <w:pStyle w:val="null3"/>
            </w:pPr>
            <w:r>
              <w:rPr/>
              <w:t>是</w:t>
            </w:r>
          </w:p>
        </w:tc>
        <w:tc>
          <w:tcPr>
            <w:tcW w:type="dxa" w:w="1038"/>
          </w:tcPr>
          <w:p>
            <w:pPr>
              <w:pStyle w:val="null3"/>
            </w:pPr>
            <w:r>
              <w:rPr/>
              <w:t>提供承诺函，并加盖原厂公章。</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到货验收付款</w:t>
            </w:r>
          </w:p>
        </w:tc>
        <w:tc>
          <w:tcPr>
            <w:tcW w:type="dxa" w:w="1384"/>
          </w:tcPr>
          <w:p>
            <w:pPr>
              <w:pStyle w:val="null3"/>
              <w:jc w:val="left"/>
            </w:pPr>
            <w:r>
              <w:rPr/>
              <w:t>合同所列全部 货物送达甲方指定 地点，甲方对货物 进行到货验收，合 格后出具《到货验 收合格单》，甲方 在收到乙方提供的 与本次付款金额等 值的增值税专用发 票后十（10）个工 作日内，向乙方支 付合同总金额的 3 0% （百分之三十 ）。</w:t>
            </w:r>
          </w:p>
        </w:tc>
        <w:tc>
          <w:tcPr>
            <w:tcW w:type="dxa" w:w="1384"/>
          </w:tcPr>
          <w:p>
            <w:pPr>
              <w:pStyle w:val="null3"/>
              <w:jc w:val="left"/>
            </w:pPr>
            <w:r>
              <w:rPr/>
              <w:t>30.00</w:t>
            </w:r>
            <w:r>
              <w:rPr/>
              <w:t>%</w:t>
            </w:r>
          </w:p>
        </w:tc>
        <w:tc>
          <w:tcPr>
            <w:tcW w:type="dxa" w:w="1384"/>
          </w:tcPr>
          <w:p>
            <w:pPr>
              <w:pStyle w:val="null3"/>
              <w:jc w:val="left"/>
            </w:pPr>
            <w:r>
              <w:rPr/>
              <w:t>先票后付</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初步验收付款</w:t>
            </w:r>
          </w:p>
        </w:tc>
        <w:tc>
          <w:tcPr>
            <w:tcW w:type="dxa" w:w="1384"/>
          </w:tcPr>
          <w:p>
            <w:pPr>
              <w:pStyle w:val="null3"/>
              <w:jc w:val="left"/>
            </w:pPr>
            <w:r>
              <w:rPr/>
              <w:t>合同所列全部 货物完成安装、调 试等服务，甲方对 货物进行初步验收 ，合格后出具《安 装调试验收合格单 》，甲方在收到乙 方提供的与本次付 款金额等值的增值 税专用发票后十（ 10）个工作日内， 向乙方支付合同总 金额的 40% （百 分之四十）。</w:t>
            </w:r>
          </w:p>
        </w:tc>
        <w:tc>
          <w:tcPr>
            <w:tcW w:type="dxa" w:w="1384"/>
          </w:tcPr>
          <w:p>
            <w:pPr>
              <w:pStyle w:val="null3"/>
              <w:jc w:val="left"/>
            </w:pPr>
            <w:r>
              <w:rPr/>
              <w:t>40.00</w:t>
            </w:r>
            <w:r>
              <w:rPr/>
              <w:t>%</w:t>
            </w:r>
          </w:p>
        </w:tc>
        <w:tc>
          <w:tcPr>
            <w:tcW w:type="dxa" w:w="1384"/>
          </w:tcPr>
          <w:p>
            <w:pPr>
              <w:pStyle w:val="null3"/>
              <w:jc w:val="left"/>
            </w:pPr>
            <w:r>
              <w:rPr/>
              <w:t>先票后付</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最终验收付款</w:t>
            </w:r>
          </w:p>
        </w:tc>
        <w:tc>
          <w:tcPr>
            <w:tcW w:type="dxa" w:w="1384"/>
          </w:tcPr>
          <w:p>
            <w:pPr>
              <w:pStyle w:val="null3"/>
              <w:jc w:val="left"/>
            </w:pPr>
            <w:r>
              <w:rPr/>
              <w:t>试运行完成后，甲方对货物进行最终验收，合格后出具《最终验收合格单》，甲方在收到乙方提供的与本次付款金额等值的增值税专用发票后十（10）个工作日内，向乙方支付合同总金额的 30% （百分之三十）。</w:t>
            </w:r>
          </w:p>
        </w:tc>
        <w:tc>
          <w:tcPr>
            <w:tcW w:type="dxa" w:w="1384"/>
          </w:tcPr>
          <w:p>
            <w:pPr>
              <w:pStyle w:val="null3"/>
              <w:jc w:val="left"/>
            </w:pPr>
            <w:r>
              <w:rPr/>
              <w:t>30.00</w:t>
            </w:r>
            <w:r>
              <w:rPr/>
              <w:t>%</w:t>
            </w:r>
          </w:p>
        </w:tc>
        <w:tc>
          <w:tcPr>
            <w:tcW w:type="dxa" w:w="1384"/>
          </w:tcPr>
          <w:p>
            <w:pPr>
              <w:pStyle w:val="null3"/>
              <w:jc w:val="left"/>
            </w:pPr>
            <w:r>
              <w:rPr/>
              <w:t>先票后付</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成方金融科技有限公司</w:t>
      </w:r>
    </w:p>
    <w:p>
      <w:pPr>
        <w:pStyle w:val="null3"/>
      </w:pPr>
      <w:r>
        <w:rPr/>
        <w:t>采购人（需求部门）拟邀请（</w:t>
      </w:r>
      <w:r>
        <w:rPr/>
        <w:t>）</w:t>
      </w:r>
    </w:p>
    <w:p>
      <w:pPr>
        <w:pStyle w:val="null3"/>
      </w:pPr>
      <w:r>
        <w:rPr/>
        <w:t>（2）验收时间</w:t>
      </w:r>
      <w:r>
        <w:rPr>
          <w:u w:val="single"/>
        </w:rPr>
        <w:t>交货时间：合同签订之日后按甲方要求30个工作日内提供所有产品。货物交付后10个工作日内完成到货验收，双方签署《到货验收合格单》。 初步验收时间：设备到货验收并安装调试完成后，甲方进行初步验收，合格后出具《安装调试验收合格单》。自《到货验收合格单》签订之日起，30个工作日内完成初步验收。 最终验收时间：试运行完成后，甲方对货物进行最终验收，合格后出具《最终验收合格单》。自《安装调试验收合格单》签订之日起，180个日历日内完成最终验收。 免费质量保证期：自开具《安装调试验收合格单》后起算起5年。 合同履行期限：自合同签订之日至合同全部权利义务履行完毕之日止。</w:t>
      </w:r>
    </w:p>
    <w:p>
      <w:pPr>
        <w:pStyle w:val="null3"/>
      </w:pPr>
      <w:r>
        <w:rPr/>
        <w:t>（3）验收方式</w:t>
      </w:r>
      <w:r>
        <w:rPr>
          <w:u w:val="single"/>
        </w:rPr>
        <w:t>分阶段验收</w:t>
      </w:r>
    </w:p>
    <w:p>
      <w:pPr>
        <w:pStyle w:val="null3"/>
      </w:pPr>
      <w:r>
        <w:rPr/>
        <w:t>（4）验收程序</w:t>
      </w:r>
      <w:r>
        <w:rPr>
          <w:u w:val="single"/>
        </w:rPr>
        <w:t>4.1 到货验收： 货物运抵本合同确定的交货地点后，按照甲方要求，由甲方和乙方根据合同的规定及乙 方提交的发货证明，对全部设备的品牌、型号、规格、数量、外型、包装及资料、装箱单、保修单、随箱介质等文件进行开箱 检查验收，查验的内容包括货物包装、外观、数量等，如有异议应当场提出；如无异议，参与验收的双方应签署《到货验收合 格单》，即为货物正式交付。货物正式交付之前，如果发生丢失、损害或毁坏等风险和费用，应由乙方承担。 货物交付后需 在10个工作日内完成到货验收，通过后双方签署《到货验收合格单》。 4.2 初步验收（安装调试验收）： 按照甲方要求完成 进场、上架、加电测试，确认产品能正常工作。设备上架、加电以及本次项目涉及产品的集成服务可根据甲方需要由乙方完成 。所有货物的加电（power on）自检验测试必须在其它测试前成功完成。若自检验不能正常通过，视为产品不合格。 设备安 装调试完成后，乙方向甲方提供一份详细的验收报告，包括该产品系统联合调试成功、可正常运转的测量数据和资料，经过甲 方认可后，由甲方组织初验。初验合格后，双方签署《安装调试验收合格单》。 自《到货验收合格单》签订之日起，需在30 个工作日内完成初步验收。 初步验收完成后，进入不少于3个月不超过6个月的连续试运行。 4.3 最终验收： 试运行期满可 以进行终验。最终验收合格的条件必须至少满足以下3个要求：（a）已提供了合同的全部产品和资料；（b）试运行时间满足 合同要求；（c）性能测试和试运行时出现的问题已被解决。终验合格后，双方签署《最终验收合格单》。 自《安装调试验收 合格单》签订之日起，需在180个日历日内完成最终验收。</w:t>
      </w:r>
    </w:p>
    <w:p>
      <w:pPr>
        <w:pStyle w:val="null3"/>
      </w:pPr>
      <w:r>
        <w:rPr/>
        <w:t>（5）验收内容</w:t>
      </w:r>
      <w:r>
        <w:rPr>
          <w:u w:val="single"/>
        </w:rPr>
        <w:t>4.1 到货验收： 货物运抵本合同确定的交货地点后，按照甲方要求，由甲方和乙方根据合同的规定及乙 方提交的发货证明，对全部设备的品牌、型号、规格、数量、外型、包装及资料、装箱单、保修单、随箱介质等文件进行开箱 检查验收，查验的内容包括货物包装、外观、数量等，如有异议应当场提出；如无异议，参与验收的双方应签署《到货验收合 格单》，即为货物正式交付。货物正式交付之前，如果发生丢失、损害或毁坏等风险和费用，应由乙方承担。 货物交付后需 在10个工作日内完成到货验收，通过后双方签署《到货验收合格单》。 4.2 初步验收（安装调试验收）： 按照甲方要求完成 进场、上架、加电测试，确认产品能正常工作。设备上架、加电以及本次项目涉及产品的集成服务可根据甲方需要由乙方完成 。所有货物的加电（power on）自检验测试必须在其它测试前成功完成。若自检验不能正常通过，视为产品不合格。 设备安 装调试完成后，乙方向甲方提供一份详细的验收报告，包括该产品系统联合调试成功、可正常运转的测量数据和资料，经过甲 方认可后，由甲方组织初验。初验合格后，双方签署《安装调试验收合格单》。 自《到货验收合格单》签订之日起，需在30 个工作日内完成初步验收。 初步验收完成后，进入不少于3个月不超过6个月的连续试运行。 4.3 最终验收： 试运行期满可 以进行终验。最终验收合格的条件必须至少满足以下3个要求：（a）已提供了合同的全部产品和资料；（b）试运行时间满足 合同要求；（c）性能测试和试运行时出现的问题已被解决。终验合格后，双方签署《最终验收合格单》。 自《安装调试验收 合格单》签订之日起，需在180个日历日内完成最终验收。</w:t>
      </w:r>
    </w:p>
    <w:p>
      <w:pPr>
        <w:pStyle w:val="null3"/>
      </w:pPr>
      <w:r>
        <w:rPr/>
        <w:t>（6）验收标准</w:t>
      </w:r>
      <w:r>
        <w:rPr>
          <w:u w:val="single"/>
        </w:rPr>
        <w:t>4.1 到货验收： 货物运抵本合同确定的交货地点后，按照甲方要求，由甲方和乙方根据合同的规定及乙 方提交的发货证明，对全部设备的品牌、型号、规格、数量、外型、包装及资料、装箱单、保修单、随箱介质等文件进行开箱 检查验收，查验的内容包括货物包装、外观、数量等，如有异议应当场提出；如无异议，参与验收的双方应签署《到货验收合 格单》，即为货物正式交付。货物正式交付之前，如果发生丢失、损害或毁坏等风险和费用，应由乙方承担。 货物交付后需 在10个工作日内完成到货验收，通过后双方签署《到货验收合格单》。 4.2 初步验收（安装调试验收）： 按照甲方要求完成 进场、上架、加电测试，确认产品能正常工作。设备上架、加电以及本次项目涉及产品的集成服务可根据甲方需要由乙方完成 。所有货物的加电（power on）自检验测试必须在其它测试前成功完成。若自检验不能正常通过，视为产品不合格。 设备安 装调试完成后，乙方向甲方提供一份详细的验收报告，包括该产品系统联合调试成功、可正常运转的测量数据和资料，经过甲 方认可后，由甲方组织初验。初验合格后，双方签署《安装调试验收合格单》。 自《到货验收合格单》签订之日起，需在30 个工作日内完成初步验收。 初步验收完成后，进入不少于3个月不超过6个月的连续试运行。 4.3 最终验收： 试运行期满可 以进行终验。最终验收合格的条件必须至少满足以下3个要求：（a）已提供了合同的全部产品和资料；（b）试运行时间满足 合同要求；（c）性能测试和试运行时出现的问题已被解决。终验合格后，双方签署《最终验收合格单》。 自《安装调试验收 合格单》签订之日起，需在180个日历日内完成最终验收。</w:t>
      </w:r>
    </w:p>
    <w:p>
      <w:pPr>
        <w:pStyle w:val="null3"/>
      </w:pPr>
      <w:r>
        <w:rPr/>
        <w:t>（7）其他事项（如有）</w:t>
      </w:r>
      <w:r>
        <w:rPr>
          <w:u w:val="single"/>
        </w:rPr>
        <w:t>/</w:t>
      </w:r>
      <w:r>
        <w:br/>
      </w:r>
    </w:p>
    <w:p>
      <w:pPr>
        <w:pStyle w:val="null3"/>
        <w:jc w:val="left"/>
        <w:outlineLvl w:val="2"/>
      </w:pPr>
      <w:r>
        <w:rPr>
          <w:sz w:val="28"/>
          <w:b/>
        </w:rPr>
        <w:t>3.5 其他</w:t>
      </w:r>
    </w:p>
    <w:p>
      <w:pPr>
        <w:pStyle w:val="null3"/>
        <w:jc w:val="both"/>
      </w:pPr>
      <w:r>
        <w:rPr>
          <w:rFonts w:ascii="仿宋" w:hAnsi="仿宋" w:cs="仿宋" w:eastAsia="仿宋"/>
          <w:sz w:val="28"/>
        </w:rPr>
        <w:t>附件</w:t>
      </w:r>
      <w:r>
        <w:rPr>
          <w:rFonts w:ascii="仿宋" w:hAnsi="仿宋" w:cs="仿宋" w:eastAsia="仿宋"/>
          <w:sz w:val="28"/>
        </w:rPr>
        <w:t>1</w:t>
      </w:r>
    </w:p>
    <w:p>
      <w:pPr>
        <w:pStyle w:val="null3"/>
        <w:jc w:val="both"/>
      </w:pPr>
      <w:r>
        <w:rPr>
          <w:rFonts w:ascii="仿宋" w:hAnsi="仿宋" w:cs="仿宋" w:eastAsia="仿宋"/>
          <w:sz w:val="28"/>
          <w:b/>
        </w:rPr>
        <w:t>招标响应承诺函模版</w:t>
      </w:r>
    </w:p>
    <w:p>
      <w:pPr>
        <w:pStyle w:val="null3"/>
        <w:jc w:val="left"/>
      </w:pPr>
      <w:r>
        <w:rPr>
          <w:rFonts w:ascii="仿宋" w:hAnsi="仿宋" w:cs="仿宋" w:eastAsia="仿宋"/>
          <w:sz w:val="28"/>
        </w:rPr>
        <w:t>致：</w:t>
      </w:r>
      <w:r>
        <w:rPr>
          <w:rFonts w:ascii="仿宋" w:hAnsi="仿宋" w:cs="仿宋" w:eastAsia="仿宋"/>
          <w:sz w:val="28"/>
          <w:u w:val="single"/>
        </w:rPr>
        <w:t>(采购人/代理机构)</w:t>
      </w:r>
    </w:p>
    <w:p>
      <w:pPr>
        <w:pStyle w:val="null3"/>
        <w:ind w:firstLine="560"/>
        <w:jc w:val="left"/>
      </w:pPr>
      <w:r>
        <w:rPr>
          <w:rFonts w:ascii="仿宋" w:hAnsi="仿宋" w:cs="仿宋" w:eastAsia="仿宋"/>
          <w:sz w:val="28"/>
        </w:rPr>
        <w:t>我们</w:t>
      </w:r>
      <w:r>
        <w:rPr>
          <w:rFonts w:ascii="仿宋" w:hAnsi="仿宋" w:cs="仿宋" w:eastAsia="仿宋"/>
          <w:sz w:val="28"/>
          <w:u w:val="single"/>
        </w:rPr>
        <w:t xml:space="preserve">             </w:t>
      </w:r>
      <w:r>
        <w:rPr>
          <w:rFonts w:ascii="仿宋" w:hAnsi="仿宋" w:cs="仿宋" w:eastAsia="仿宋"/>
          <w:sz w:val="28"/>
          <w:u w:val="single"/>
        </w:rPr>
        <w:t>(投标人名称)</w:t>
      </w:r>
      <w:r>
        <w:rPr>
          <w:rFonts w:ascii="仿宋" w:hAnsi="仿宋" w:cs="仿宋" w:eastAsia="仿宋"/>
          <w:sz w:val="28"/>
        </w:rPr>
        <w:t>是按</w:t>
      </w:r>
      <w:r>
        <w:rPr>
          <w:rFonts w:ascii="仿宋" w:hAnsi="仿宋" w:cs="仿宋" w:eastAsia="仿宋"/>
          <w:sz w:val="28"/>
          <w:u w:val="single"/>
        </w:rPr>
        <w:t xml:space="preserve">          </w:t>
      </w:r>
      <w:r>
        <w:rPr>
          <w:rFonts w:ascii="仿宋" w:hAnsi="仿宋" w:cs="仿宋" w:eastAsia="仿宋"/>
          <w:sz w:val="28"/>
          <w:u w:val="single"/>
        </w:rPr>
        <w:t>(国家名称)</w:t>
      </w:r>
      <w:r>
        <w:rPr>
          <w:rFonts w:ascii="仿宋" w:hAnsi="仿宋" w:cs="仿宋" w:eastAsia="仿宋"/>
          <w:sz w:val="28"/>
        </w:rPr>
        <w:t>法律成立的，主要营业地点设在</w:t>
      </w:r>
      <w:r>
        <w:rPr>
          <w:rFonts w:ascii="仿宋" w:hAnsi="仿宋" w:cs="仿宋" w:eastAsia="仿宋"/>
          <w:sz w:val="28"/>
          <w:u w:val="single"/>
        </w:rPr>
        <w:t xml:space="preserve">            </w:t>
      </w:r>
      <w:r>
        <w:rPr>
          <w:rFonts w:ascii="仿宋" w:hAnsi="仿宋" w:cs="仿宋" w:eastAsia="仿宋"/>
          <w:sz w:val="28"/>
          <w:u w:val="single"/>
        </w:rPr>
        <w:t>(地址)</w:t>
      </w:r>
      <w:r>
        <w:rPr>
          <w:rFonts w:ascii="仿宋" w:hAnsi="仿宋" w:cs="仿宋" w:eastAsia="仿宋"/>
          <w:sz w:val="28"/>
        </w:rPr>
        <w:t>，现依据贵方要求提供投标响应承诺有关事宜，</w:t>
      </w:r>
      <w:r>
        <w:rPr>
          <w:rFonts w:ascii="仿宋" w:hAnsi="仿宋" w:cs="仿宋" w:eastAsia="仿宋"/>
          <w:sz w:val="28"/>
        </w:rPr>
        <w:t>并对我方具有约束力。</w:t>
      </w:r>
    </w:p>
    <w:p>
      <w:pPr>
        <w:pStyle w:val="null3"/>
        <w:ind w:firstLine="560"/>
        <w:jc w:val="left"/>
      </w:pPr>
      <w:r>
        <w:rPr>
          <w:rFonts w:ascii="仿宋" w:hAnsi="仿宋" w:cs="仿宋" w:eastAsia="仿宋"/>
          <w:sz w:val="28"/>
        </w:rPr>
        <w:t>我方郑重承诺：</w:t>
      </w:r>
    </w:p>
    <w:tbl>
      <w:tblPr>
        <w:tblW w:w="0" w:type="auto"/>
        <w:tblBorders>
          <w:top w:val="none" w:color="000000" w:sz="4"/>
          <w:left w:val="none" w:color="000000" w:sz="4"/>
          <w:bottom w:val="none" w:color="000000" w:sz="4"/>
          <w:right w:val="none" w:color="000000" w:sz="4"/>
          <w:insideH w:val="none"/>
          <w:insideV w:val="none"/>
        </w:tblBorders>
      </w:tblPr>
      <w:tblGrid>
        <w:gridCol w:w="927"/>
        <w:gridCol w:w="5549"/>
        <w:gridCol w:w="1021"/>
        <w:gridCol w:w="809"/>
      </w:tblGrid>
      <w:tr>
        <w:tc>
          <w:tcPr>
            <w:tcW w:type="dxa" w:w="92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序号</w:t>
            </w:r>
          </w:p>
        </w:tc>
        <w:tc>
          <w:tcPr>
            <w:tcW w:type="dxa" w:w="554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承诺内容</w:t>
            </w:r>
          </w:p>
        </w:tc>
        <w:tc>
          <w:tcPr>
            <w:tcW w:type="dxa" w:w="183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是否承诺</w:t>
            </w:r>
          </w:p>
        </w:tc>
      </w:tr>
      <w:tr>
        <w:tc>
          <w:tcPr>
            <w:tcW w:type="dxa" w:w="927"/>
            <w:vMerge/>
            <w:tcBorders>
              <w:top w:val="single" w:color="000000" w:sz="4"/>
              <w:left w:val="single" w:color="000000" w:sz="4"/>
              <w:bottom w:val="single" w:color="000000" w:sz="4"/>
              <w:right w:val="single" w:color="000000" w:sz="4"/>
            </w:tcBorders>
          </w:tcPr>
          <w:p/>
        </w:tc>
        <w:tc>
          <w:tcPr>
            <w:tcW w:type="dxa" w:w="5549"/>
            <w:vMerge/>
            <w:tcBorders>
              <w:top w:val="single" w:color="000000" w:sz="4"/>
              <w:left w:val="single" w:color="000000" w:sz="4"/>
              <w:bottom w:val="single" w:color="000000" w:sz="4"/>
              <w:right w:val="single" w:color="000000" w:sz="4"/>
            </w:tcBorders>
          </w:tcP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是</w:t>
            </w:r>
          </w:p>
        </w:tc>
        <w:tc>
          <w:tcPr>
            <w:tcW w:type="dxa" w:w="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否</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1</w:t>
            </w:r>
          </w:p>
        </w:tc>
        <w:tc>
          <w:tcPr>
            <w:tcW w:type="dxa" w:w="5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2</w:t>
            </w:r>
          </w:p>
        </w:tc>
        <w:tc>
          <w:tcPr>
            <w:tcW w:type="dxa" w:w="5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3</w:t>
            </w:r>
          </w:p>
        </w:tc>
        <w:tc>
          <w:tcPr>
            <w:tcW w:type="dxa" w:w="5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4</w:t>
            </w:r>
          </w:p>
        </w:tc>
        <w:tc>
          <w:tcPr>
            <w:tcW w:type="dxa" w:w="5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8"/>
              </w:rPr>
              <w:t>5</w:t>
            </w:r>
          </w:p>
        </w:tc>
        <w:tc>
          <w:tcPr>
            <w:tcW w:type="dxa" w:w="5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 w:hAnsi="仿宋" w:cs="仿宋" w:eastAsia="仿宋"/>
          <w:sz w:val="28"/>
        </w:rPr>
        <w:t>投标人名称</w:t>
      </w:r>
      <w:r>
        <w:rPr>
          <w:rFonts w:ascii="仿宋" w:hAnsi="仿宋" w:cs="仿宋" w:eastAsia="仿宋"/>
          <w:sz w:val="28"/>
        </w:rPr>
        <w:t>(公章)：</w:t>
      </w:r>
    </w:p>
    <w:p>
      <w:pPr>
        <w:pStyle w:val="null3"/>
        <w:jc w:val="both"/>
      </w:pPr>
      <w:r>
        <w:rPr>
          <w:rFonts w:ascii="仿宋" w:hAnsi="仿宋" w:cs="仿宋" w:eastAsia="仿宋"/>
          <w:sz w:val="28"/>
        </w:rPr>
        <w:t>日期：</w:t>
      </w:r>
    </w:p>
    <w:p>
      <w:pPr>
        <w:pStyle w:val="null3"/>
        <w:spacing w:after="120"/>
        <w:jc w:val="both"/>
      </w:pPr>
      <w:r>
        <w:rPr>
          <w:rFonts w:ascii="仿宋" w:hAnsi="仿宋" w:cs="仿宋" w:eastAsia="仿宋"/>
          <w:sz w:val="28"/>
        </w:rPr>
        <w:t>附件</w:t>
      </w:r>
      <w:r>
        <w:rPr>
          <w:rFonts w:ascii="仿宋" w:hAnsi="仿宋" w:cs="仿宋" w:eastAsia="仿宋"/>
          <w:sz w:val="28"/>
        </w:rPr>
        <w:t>2</w:t>
      </w:r>
    </w:p>
    <w:p>
      <w:pPr>
        <w:pStyle w:val="null3"/>
        <w:jc w:val="center"/>
      </w:pPr>
      <w:r>
        <w:rPr>
          <w:rFonts w:ascii="仿宋" w:hAnsi="仿宋" w:cs="仿宋" w:eastAsia="仿宋"/>
          <w:sz w:val="28"/>
        </w:rPr>
        <w:t>关于符合本国产品标准的声明函</w:t>
      </w:r>
    </w:p>
    <w:p>
      <w:pPr>
        <w:pStyle w:val="null3"/>
        <w:ind w:firstLine="560"/>
        <w:jc w:val="both"/>
      </w:pPr>
      <w:r>
        <w:rPr>
          <w:rFonts w:ascii="仿宋" w:hAnsi="仿宋" w:cs="仿宋" w:eastAsia="仿宋"/>
          <w:sz w:val="28"/>
        </w:rPr>
        <w:t>本公司（单位）郑重声明，根据《国务院办公厅关于在政府采购中实施本国产品标准及相关政策的通知》（国办发〔</w:t>
      </w:r>
      <w:r>
        <w:rPr>
          <w:rFonts w:ascii="仿宋" w:hAnsi="仿宋" w:cs="仿宋" w:eastAsia="仿宋"/>
          <w:sz w:val="28"/>
        </w:rPr>
        <w:t>2025〕34号）的规定，本公司（单位）提供的以下产品属于本国产品。具体情况如下：</w:t>
      </w:r>
      <w:r>
        <w:rPr>
          <w:rFonts w:ascii="calibri" w:hAnsi="calibri" w:cs="calibri" w:eastAsia="calibri"/>
          <w:sz w:val="21"/>
        </w:rPr>
        <w:t xml:space="preserve">  </w:t>
      </w:r>
    </w:p>
    <w:p>
      <w:pPr>
        <w:pStyle w:val="null3"/>
        <w:ind w:firstLine="560"/>
        <w:jc w:val="both"/>
      </w:pPr>
      <w:r>
        <w:rPr>
          <w:rFonts w:ascii="仿宋" w:hAnsi="仿宋" w:cs="仿宋" w:eastAsia="仿宋"/>
          <w:sz w:val="28"/>
        </w:rPr>
        <w:t>1.（产品名称1）1，生产厂为（厂名）2，厂址为（生产厂址）。（产品名称1）的中国境内生产的组件成本占比≥（规定比例）3。（产品名称1）的（关键组件）4在中国境内生产。（产品名称1）的（关键工序）5在中国境内完成。</w:t>
      </w:r>
    </w:p>
    <w:p>
      <w:pPr>
        <w:pStyle w:val="null3"/>
        <w:ind w:firstLine="560"/>
        <w:jc w:val="both"/>
      </w:pPr>
      <w:r>
        <w:rPr>
          <w:rFonts w:ascii="仿宋" w:hAnsi="仿宋" w:cs="仿宋" w:eastAsia="仿宋"/>
          <w:sz w:val="28"/>
        </w:rPr>
        <w:t>2.（产品名称2），生产厂为（厂名），厂址为（生产厂址）。（产品名称2）的中国境内生产的组件成本占比≥（规定比例）。（产品名称2）的（关键组件）在中国境内生产。（产品名称2）的（关键工序）在中国境内完成。</w:t>
      </w:r>
    </w:p>
    <w:p>
      <w:pPr>
        <w:pStyle w:val="null3"/>
        <w:ind w:firstLine="560"/>
        <w:jc w:val="both"/>
      </w:pPr>
      <w:r>
        <w:rPr>
          <w:rFonts w:ascii="仿宋" w:hAnsi="仿宋" w:cs="仿宋" w:eastAsia="仿宋"/>
          <w:sz w:val="28"/>
        </w:rPr>
        <w:t>本公司（单位）对上述声明内容的真实性负责。如有虚假，愿承担相应法律责任。</w:t>
      </w:r>
    </w:p>
    <w:p>
      <w:pPr>
        <w:pStyle w:val="null3"/>
        <w:ind w:firstLine="560"/>
        <w:jc w:val="both"/>
      </w:pPr>
      <w:r>
        <w:rPr>
          <w:rFonts w:ascii="仿宋" w:hAnsi="仿宋" w:cs="仿宋" w:eastAsia="仿宋"/>
          <w:sz w:val="28"/>
        </w:rPr>
        <w:t>公司（单位）名称（盖章）：　</w:t>
      </w:r>
    </w:p>
    <w:p>
      <w:pPr>
        <w:pStyle w:val="null3"/>
        <w:ind w:firstLine="560"/>
        <w:jc w:val="both"/>
      </w:pPr>
      <w:r>
        <w:rPr>
          <w:rFonts w:ascii="仿宋" w:hAnsi="仿宋" w:cs="仿宋" w:eastAsia="仿宋"/>
          <w:sz w:val="28"/>
        </w:rPr>
        <w:t>日期：　</w:t>
      </w:r>
      <w:r>
        <w:rPr>
          <w:rFonts w:ascii="仿宋" w:hAnsi="仿宋" w:cs="仿宋" w:eastAsia="仿宋"/>
          <w:sz w:val="28"/>
        </w:rPr>
        <w:t xml:space="preserve">     年　  月　  日   </w:t>
      </w:r>
    </w:p>
    <w:p>
      <w:pPr>
        <w:pStyle w:val="null3"/>
        <w:ind w:firstLine="560"/>
        <w:jc w:val="both"/>
      </w:pPr>
      <w:r>
        <w:rPr>
          <w:rFonts w:ascii="仿宋" w:hAnsi="仿宋" w:cs="仿宋" w:eastAsia="仿宋"/>
          <w:sz w:val="28"/>
        </w:rPr>
        <w:t>__________________</w:t>
      </w:r>
    </w:p>
    <w:p>
      <w:pPr>
        <w:pStyle w:val="null3"/>
        <w:ind w:firstLine="560"/>
        <w:jc w:val="both"/>
      </w:pPr>
      <w:r>
        <w:rPr>
          <w:rFonts w:ascii="仿宋" w:hAnsi="仿宋" w:cs="仿宋" w:eastAsia="仿宋"/>
          <w:sz w:val="28"/>
        </w:rPr>
        <w:t>1.产品如有型号，请在“产品名称”栏一并填写。</w:t>
      </w:r>
    </w:p>
    <w:p>
      <w:pPr>
        <w:pStyle w:val="null3"/>
        <w:ind w:firstLine="560"/>
        <w:jc w:val="both"/>
      </w:pPr>
      <w:r>
        <w:rPr>
          <w:rFonts w:ascii="仿宋" w:hAnsi="仿宋" w:cs="仿宋" w:eastAsia="仿宋"/>
          <w:sz w:val="28"/>
        </w:rPr>
        <w:t>2.生产厂名与厂址应与生产厂营业执照载明的相关信息保持一致。</w:t>
      </w:r>
    </w:p>
    <w:p>
      <w:pPr>
        <w:pStyle w:val="null3"/>
        <w:ind w:firstLine="560"/>
        <w:jc w:val="both"/>
      </w:pPr>
      <w:r>
        <w:rPr>
          <w:rFonts w:ascii="仿宋" w:hAnsi="仿宋" w:cs="仿宋" w:eastAsia="仿宋"/>
          <w:sz w:val="28"/>
        </w:rPr>
        <w:t>3.该产品的中国境内生产的组件成本占比相关要求实施前，“规定比例”栏可不填，下同。</w:t>
      </w:r>
    </w:p>
    <w:p>
      <w:pPr>
        <w:pStyle w:val="null3"/>
        <w:ind w:firstLine="560"/>
        <w:jc w:val="both"/>
      </w:pPr>
      <w:r>
        <w:rPr>
          <w:rFonts w:ascii="仿宋" w:hAnsi="仿宋" w:cs="仿宋" w:eastAsia="仿宋"/>
          <w:sz w:val="28"/>
        </w:rPr>
        <w:t>4.该产品的关键组件要求实施前，“关键组件”栏可不填，下同。</w:t>
      </w:r>
    </w:p>
    <w:p>
      <w:pPr>
        <w:pStyle w:val="null3"/>
        <w:ind w:firstLine="560"/>
        <w:jc w:val="both"/>
      </w:pPr>
      <w:r>
        <w:rPr>
          <w:rFonts w:ascii="仿宋" w:hAnsi="仿宋" w:cs="仿宋" w:eastAsia="仿宋"/>
          <w:sz w:val="28"/>
        </w:rPr>
        <w:t>5.该产品的关键工序要求实施前，“关键工序”栏可不填，下同。</w:t>
      </w:r>
    </w:p>
    <w:p>
      <w:pPr>
        <w:pStyle w:val="null3"/>
        <w:jc w:val="both"/>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jc w:val="left"/>
      </w:pPr>
      <w:r>
        <w:rPr/>
        <w:t>本项目不执行《关于推动解决政府采购异常低价问题的通知》（财库〔2026〕2号）。</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技术部分40.00分</w:t>
            </w:r>
          </w:p>
          <w:p>
            <w:pPr>
              <w:pStyle w:val="null3"/>
            </w:pPr>
            <w:r>
              <w:rPr/>
              <w:t>商务部分20.00分</w:t>
            </w:r>
          </w:p>
          <w:p>
            <w:pPr>
              <w:pStyle w:val="null3"/>
            </w:pPr>
            <w:r>
              <w:rPr/>
              <w:t>报价得分40.00分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实施方案</w:t>
            </w:r>
          </w:p>
        </w:tc>
        <w:tc>
          <w:tcPr>
            <w:tcW w:type="dxa" w:w="2769"/>
          </w:tcPr>
          <w:p>
            <w:pPr>
              <w:pStyle w:val="null3"/>
            </w:pPr>
            <w:r>
              <w:rPr/>
              <w:t>根据投标人提供的实施方案，就实施方案要素（总体设计方案、实施计划与里程碑、项目质量管理、项目风险管理、售后服务方案等五部分）齐全程度打分： 1.实施方案五部分要素齐全，得10分； 2.实施方案要素缺一部分，得6分； 3.实施方案要素缺两部分，得2分； 4.实施方案要素缺三部分及以上，或未提供实施方案，得0 分。 本项指标为客观评价，满分10分。</w:t>
            </w:r>
          </w:p>
        </w:tc>
        <w:tc>
          <w:tcPr>
            <w:tcW w:type="dxa" w:w="692"/>
          </w:tcPr>
          <w:p>
            <w:pPr>
              <w:pStyle w:val="null3"/>
              <w:jc w:val="right"/>
            </w:pPr>
            <w:r>
              <w:rPr/>
              <w:t>10.00</w:t>
            </w:r>
          </w:p>
        </w:tc>
        <w:tc>
          <w:tcPr>
            <w:tcW w:type="dxa" w:w="692"/>
          </w:tcPr>
          <w:p>
            <w:pPr>
              <w:pStyle w:val="null3"/>
            </w:pPr>
            <w:r>
              <w:rPr/>
              <w:t>客观</w:t>
            </w:r>
          </w:p>
        </w:tc>
      </w:tr>
      <w:tr>
        <w:tc>
          <w:tcPr>
            <w:tcW w:type="dxa" w:w="692"/>
            <w:vMerge/>
          </w:tcPr>
          <w:p/>
        </w:tc>
        <w:tc>
          <w:tcPr>
            <w:tcW w:type="dxa" w:w="2076"/>
          </w:tcPr>
          <w:p>
            <w:pPr>
              <w:pStyle w:val="null3"/>
            </w:pPr>
            <w:r>
              <w:rPr/>
              <w:t>满足技术指标情况</w:t>
            </w:r>
          </w:p>
        </w:tc>
        <w:tc>
          <w:tcPr>
            <w:tcW w:type="dxa" w:w="2769"/>
          </w:tcPr>
          <w:p>
            <w:pPr>
              <w:pStyle w:val="null3"/>
            </w:pPr>
            <w:r>
              <w:rPr/>
              <w:t>投标人需针对（四）技术商务要求中的（1）技术要求进行逐项应答： （1）不满足任何1条★（星号）条款的投标将被拒绝，不进入下一步评审； （2）每满足1条#（#号）条款的，得5分，本项最高得5分； （3）每满足1条△（△号）条款的，得3分，本项最高得9分； 本项最低得0分，最高得14分。</w:t>
            </w:r>
          </w:p>
        </w:tc>
        <w:tc>
          <w:tcPr>
            <w:tcW w:type="dxa" w:w="692"/>
          </w:tcPr>
          <w:p>
            <w:pPr>
              <w:pStyle w:val="null3"/>
              <w:jc w:val="right"/>
            </w:pPr>
            <w:r>
              <w:rPr/>
              <w:t>14.00</w:t>
            </w:r>
          </w:p>
        </w:tc>
        <w:tc>
          <w:tcPr>
            <w:tcW w:type="dxa" w:w="692"/>
          </w:tcPr>
          <w:p>
            <w:pPr>
              <w:pStyle w:val="null3"/>
            </w:pPr>
            <w:r>
              <w:rPr/>
              <w:t>客观</w:t>
            </w:r>
          </w:p>
        </w:tc>
      </w:tr>
      <w:tr>
        <w:tc>
          <w:tcPr>
            <w:tcW w:type="dxa" w:w="692"/>
            <w:vMerge/>
          </w:tcPr>
          <w:p/>
        </w:tc>
        <w:tc>
          <w:tcPr>
            <w:tcW w:type="dxa" w:w="2076"/>
          </w:tcPr>
          <w:p>
            <w:pPr>
              <w:pStyle w:val="null3"/>
            </w:pPr>
            <w:r>
              <w:rPr/>
              <w:t>满足商务指标情况</w:t>
            </w:r>
          </w:p>
        </w:tc>
        <w:tc>
          <w:tcPr>
            <w:tcW w:type="dxa" w:w="2769"/>
          </w:tcPr>
          <w:p>
            <w:pPr>
              <w:pStyle w:val="null3"/>
            </w:pPr>
            <w:r>
              <w:rPr/>
              <w:t>投标人需针对（四）技术商务要求中的（2）商务要求进行逐项应答： （1）不满足任何1条★（星号）条款的投标将被拒绝，不进入下一步评审； （2）每满足1条#（#号）条款的，得4分，本项最高得8分； （3）每满足1条△（△号）条款的（除商务要求第3、13至17项），得3分，本项最高得3分； 本项最低得0分，最高得11分。</w:t>
            </w:r>
          </w:p>
        </w:tc>
        <w:tc>
          <w:tcPr>
            <w:tcW w:type="dxa" w:w="692"/>
          </w:tcPr>
          <w:p>
            <w:pPr>
              <w:pStyle w:val="null3"/>
              <w:jc w:val="right"/>
            </w:pPr>
            <w:r>
              <w:rPr/>
              <w:t>11.00</w:t>
            </w:r>
          </w:p>
        </w:tc>
        <w:tc>
          <w:tcPr>
            <w:tcW w:type="dxa" w:w="692"/>
          </w:tcPr>
          <w:p>
            <w:pPr>
              <w:pStyle w:val="null3"/>
            </w:pPr>
            <w:r>
              <w:rPr/>
              <w:t>客观</w:t>
            </w:r>
          </w:p>
        </w:tc>
      </w:tr>
      <w:tr>
        <w:tc>
          <w:tcPr>
            <w:tcW w:type="dxa" w:w="692"/>
            <w:vMerge/>
          </w:tcPr>
          <w:p/>
        </w:tc>
        <w:tc>
          <w:tcPr>
            <w:tcW w:type="dxa" w:w="2076"/>
          </w:tcPr>
          <w:p>
            <w:pPr>
              <w:pStyle w:val="null3"/>
            </w:pPr>
            <w:r>
              <w:rPr/>
              <w:t>售后服务</w:t>
            </w:r>
          </w:p>
        </w:tc>
        <w:tc>
          <w:tcPr>
            <w:tcW w:type="dxa" w:w="2769"/>
          </w:tcPr>
          <w:p>
            <w:pPr>
              <w:pStyle w:val="null3"/>
            </w:pPr>
            <w:r>
              <w:rPr/>
              <w:t>5年原厂质保服务基础上，所有投标产品每多1年免费原厂质保服务加2.5分，最多得5分。注：需要提供加盖原厂公章的承诺函，否则视为无效。</w:t>
            </w:r>
          </w:p>
        </w:tc>
        <w:tc>
          <w:tcPr>
            <w:tcW w:type="dxa" w:w="692"/>
          </w:tcPr>
          <w:p>
            <w:pPr>
              <w:pStyle w:val="null3"/>
              <w:jc w:val="right"/>
            </w:pPr>
            <w:r>
              <w:rPr/>
              <w:t>5.00</w:t>
            </w:r>
          </w:p>
        </w:tc>
        <w:tc>
          <w:tcPr>
            <w:tcW w:type="dxa" w:w="692"/>
          </w:tcPr>
          <w:p>
            <w:pPr>
              <w:pStyle w:val="null3"/>
            </w:pPr>
            <w:r>
              <w:rPr/>
              <w:t>客观</w:t>
            </w:r>
          </w:p>
        </w:tc>
      </w:tr>
      <w:tr>
        <w:tc>
          <w:tcPr>
            <w:tcW w:type="dxa" w:w="692"/>
            <w:vMerge w:val="restart"/>
          </w:tcPr>
          <w:p>
            <w:pPr>
              <w:pStyle w:val="null3"/>
            </w:pPr>
            <w:r>
              <w:rPr/>
              <w:t>商务评审</w:t>
            </w:r>
          </w:p>
        </w:tc>
        <w:tc>
          <w:tcPr>
            <w:tcW w:type="dxa" w:w="2076"/>
          </w:tcPr>
          <w:p>
            <w:pPr>
              <w:pStyle w:val="null3"/>
            </w:pPr>
            <w:r>
              <w:rPr/>
              <w:t>所投产品案例</w:t>
            </w:r>
          </w:p>
        </w:tc>
        <w:tc>
          <w:tcPr>
            <w:tcW w:type="dxa" w:w="2769"/>
          </w:tcPr>
          <w:p>
            <w:pPr>
              <w:pStyle w:val="null3"/>
            </w:pPr>
            <w:r>
              <w:rPr/>
              <w:t>根据提供本项目所投产品自2023年1月1日起至投标截止之日（以合同签订时间为准）的案例情况，进行评分。所投GPU服务器同品牌，同型号或同系列产品的任一应用案例，单个项目集群设备台数的总显存不小于3T，单个项目案例不低于200C（单位为物理CPU颗数），每有1个案例得3分，最高得9分。 注： 1.同一甲方（同一甲方指的是XXX有限公司与其分公司，即XXX公司及其XXX分公司、XXX 分公司）案例不重复计分，合同乙方可以不是投标人；同一框架协议内所有订单视为一个案例，同一框架协议内订单涉及的产品数量可以累加计算。 2.案例证明材料应包含合同关键页复印件，复印件须能体现采供双方名称、盖章、采购数量、能够体现型号或系列以及性能的产品描述（如合同中未能体现该内容，可以在业绩合同后单独附型号、系列、性能的说明）、服务内容、服务时间等，加盖投标人公章。 3.以上案例均须提供所投设备与应用案例属于“同品牌，同型号或同系列”的原厂说明或证明文件，并加盖原厂公章；如未提供有效的证明材料，或专家无法依据所提供的材料判断是否得分的情况，一律按照不得分处理。</w:t>
            </w:r>
          </w:p>
        </w:tc>
        <w:tc>
          <w:tcPr>
            <w:tcW w:type="dxa" w:w="692"/>
          </w:tcPr>
          <w:p>
            <w:pPr>
              <w:pStyle w:val="null3"/>
              <w:jc w:val="right"/>
            </w:pPr>
            <w:r>
              <w:rPr/>
              <w:t>9.00</w:t>
            </w:r>
          </w:p>
        </w:tc>
        <w:tc>
          <w:tcPr>
            <w:tcW w:type="dxa" w:w="692"/>
          </w:tcPr>
          <w:p>
            <w:pPr>
              <w:pStyle w:val="null3"/>
            </w:pPr>
            <w:r>
              <w:rPr/>
              <w:t>客观</w:t>
            </w:r>
          </w:p>
        </w:tc>
      </w:tr>
      <w:tr>
        <w:tc>
          <w:tcPr>
            <w:tcW w:type="dxa" w:w="692"/>
            <w:vMerge/>
          </w:tcPr>
          <w:p/>
        </w:tc>
        <w:tc>
          <w:tcPr>
            <w:tcW w:type="dxa" w:w="2076"/>
          </w:tcPr>
          <w:p>
            <w:pPr>
              <w:pStyle w:val="null3"/>
            </w:pPr>
            <w:r>
              <w:rPr/>
              <w:t>资质情况</w:t>
            </w:r>
          </w:p>
        </w:tc>
        <w:tc>
          <w:tcPr>
            <w:tcW w:type="dxa" w:w="2769"/>
          </w:tcPr>
          <w:p>
            <w:pPr>
              <w:pStyle w:val="null3"/>
            </w:pPr>
            <w:r>
              <w:rPr/>
              <w:t>（1）所投核心产品原厂商具有ISO9001系列质量管理体系认证和ISO20000服务管理体系认证，每有1个有效证书，得0.5分，本项最高得1分； （2）投标人具备ITSS服务资质证明认证，得2分。 注：须提供证书复印件，否则视为无效。</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授权情况</w:t>
            </w:r>
          </w:p>
        </w:tc>
        <w:tc>
          <w:tcPr>
            <w:tcW w:type="dxa" w:w="2769"/>
          </w:tcPr>
          <w:p>
            <w:pPr>
              <w:pStyle w:val="null3"/>
            </w:pPr>
            <w:r>
              <w:rPr/>
              <w:t>（1）投标人如出具所投产品的原厂商授权书原件，并加盖原厂商公章，得2分，否则0分； （2）投标人如出具所投产品的原厂商服务承诺函原件，并加盖原厂商公章，得2分，否则0分；（3）投标人如出具所投产品关键芯片（CPU 芯片）的生产厂商对本项目的芯片授权书，并加盖CPU厂商公章，得3分，否则0分。</w:t>
            </w:r>
          </w:p>
        </w:tc>
        <w:tc>
          <w:tcPr>
            <w:tcW w:type="dxa" w:w="692"/>
          </w:tcPr>
          <w:p>
            <w:pPr>
              <w:pStyle w:val="null3"/>
              <w:jc w:val="right"/>
            </w:pPr>
            <w:r>
              <w:rPr/>
              <w:t>7.00</w:t>
            </w:r>
          </w:p>
        </w:tc>
        <w:tc>
          <w:tcPr>
            <w:tcW w:type="dxa" w:w="692"/>
          </w:tcPr>
          <w:p>
            <w:pPr>
              <w:pStyle w:val="null3"/>
            </w:pPr>
            <w:r>
              <w:rPr/>
              <w:t>客观</w:t>
            </w:r>
          </w:p>
        </w:tc>
      </w:tr>
      <w:tr>
        <w:tc>
          <w:tcPr>
            <w:tcW w:type="dxa" w:w="692"/>
            <w:vMerge/>
          </w:tcPr>
          <w:p/>
        </w:tc>
        <w:tc>
          <w:tcPr>
            <w:tcW w:type="dxa" w:w="2076"/>
          </w:tcPr>
          <w:p>
            <w:pPr>
              <w:pStyle w:val="null3"/>
            </w:pPr>
            <w:r>
              <w:rPr/>
              <w:t>环保要求</w:t>
            </w:r>
          </w:p>
        </w:tc>
        <w:tc>
          <w:tcPr>
            <w:tcW w:type="dxa" w:w="2769"/>
          </w:tcPr>
          <w:p>
            <w:pPr>
              <w:pStyle w:val="null3"/>
            </w:pPr>
            <w:r>
              <w:rPr/>
              <w:t>根据《财政部发展改革委生态环境部市场监管总局关于调整优化节能产品、环境标志产品政府采购执行机制的通知》（财库〔2019〕9号）、《关于印发环境标志产品政府采购品目清单的通知》（财库〔2019〕18号）、《关于印发节能产品政府采购品目清单的通知》（财库〔2019〕19号），国家市场监督管理总局公告16号文有关规定， 服务器属于《环境标志产品政府采购品目清单》中产品，投标人提供了投标产品获得国家确定的认证机构出具的、处于有效期内的环境标志产品认证证书的，得 1 分，否则得 0 分。 注:投标人须提供其所投产品有效认证证书复印件并加盖投标人公章，否则不予认可。 说明: 1.在本处提供的证明材料如与投标人所投产品内容(品牌、型号、规格等)不符，视为无效。 2.如提供虚假材料，投标人须承担相应法律责任。 3.环境标志产品品目清单登陆中国政府采购网(www.ccgp.gov.cn)查询关于印发环境标志产品政府采购品目清单的通知(财库〔2019〕18 号)。</w:t>
            </w:r>
          </w:p>
        </w:tc>
        <w:tc>
          <w:tcPr>
            <w:tcW w:type="dxa" w:w="692"/>
          </w:tcPr>
          <w:p>
            <w:pPr>
              <w:pStyle w:val="null3"/>
              <w:jc w:val="right"/>
            </w:pPr>
            <w:r>
              <w:rPr/>
              <w:t>1.00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按如下公式计算得出各投标人的价格得分： 报价得分=（评分基准价/投标报价）×40，得分保留小数点后两位。 注：满足招标文件要求且投标人价格最低的投标报价为评分基准价。</w:t>
            </w:r>
          </w:p>
        </w:tc>
        <w:tc>
          <w:tcPr>
            <w:tcW w:type="dxa" w:w="692"/>
          </w:tcPr>
          <w:p>
            <w:pPr>
              <w:pStyle w:val="null3"/>
              <w:jc w:val="right"/>
            </w:pPr>
            <w:r>
              <w:rPr/>
              <w:t>40.00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1"/>
          </w:tcPr>
          <w:p>
            <w:pPr>
              <w:pStyle w:val="null3"/>
            </w:pPr>
            <w:r>
              <w:rPr/>
              <w:t>1</w:t>
            </w:r>
          </w:p>
        </w:tc>
        <w:tc>
          <w:tcPr>
            <w:tcW w:type="dxa" w:w="1661"/>
          </w:tcPr>
          <w:p>
            <w:pPr>
              <w:pStyle w:val="null3"/>
            </w:pPr>
            <w:r>
              <w:rPr/>
              <w:t>落实本国产品标准及相关政策</w:t>
            </w:r>
          </w:p>
        </w:tc>
        <w:tc>
          <w:tcPr>
            <w:tcW w:type="dxa" w:w="1661"/>
          </w:tcPr>
          <w:p/>
        </w:tc>
        <w:tc>
          <w:tcPr>
            <w:tcW w:type="dxa" w:w="831"/>
          </w:tcPr>
          <w:p>
            <w:pPr>
              <w:pStyle w:val="null3"/>
              <w:jc w:val="right"/>
            </w:pPr>
            <w:r>
              <w:rPr/>
              <w:t>20.00%</w:t>
            </w:r>
          </w:p>
        </w:tc>
        <w:tc>
          <w:tcPr>
            <w:tcW w:type="dxa" w:w="3322"/>
          </w:tcPr>
          <w:p>
            <w:pPr>
              <w:pStyle w:val="null3"/>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注：本国产品标准适用于货物，包括政府采购货物项目和服务项目中涉及的货物</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详见附件：技术条款第145条证明文件</w:t>
      </w:r>
    </w:p>
    <w:p>
      <w:pPr>
        <w:pStyle w:val="null3"/>
        <w:ind w:firstLine="960"/>
      </w:pPr>
      <w:r>
        <w:rPr/>
        <w:t>详见附件：技术条款第154条证明文件</w:t>
      </w:r>
    </w:p>
    <w:p>
      <w:pPr>
        <w:pStyle w:val="null3"/>
        <w:ind w:firstLine="960"/>
      </w:pPr>
      <w:r>
        <w:rPr/>
        <w:t>详见附件：技术条款第156条证明文件</w:t>
      </w:r>
    </w:p>
    <w:p>
      <w:pPr>
        <w:pStyle w:val="null3"/>
        <w:ind w:firstLine="960"/>
      </w:pPr>
      <w:r>
        <w:rPr/>
        <w:t>详见附件：技术条款第157条证明文件</w:t>
      </w:r>
    </w:p>
    <w:p>
      <w:pPr>
        <w:pStyle w:val="null3"/>
        <w:ind w:firstLine="960"/>
      </w:pPr>
      <w:r>
        <w:rPr/>
        <w:t>详见附件：商务条款第3条证明文件</w:t>
      </w:r>
    </w:p>
    <w:p>
      <w:pPr>
        <w:pStyle w:val="null3"/>
        <w:ind w:firstLine="960"/>
      </w:pPr>
      <w:r>
        <w:rPr/>
        <w:t>详见附件：商务条款第4条证明文件</w:t>
      </w:r>
    </w:p>
    <w:p>
      <w:pPr>
        <w:pStyle w:val="null3"/>
        <w:ind w:firstLine="960"/>
      </w:pPr>
      <w:r>
        <w:rPr/>
        <w:t>详见附件：商务条款第9条证明文件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详见附件：商务条款第15条证明文件</w:t>
      </w:r>
    </w:p>
    <w:p>
      <w:pPr>
        <w:pStyle w:val="null3"/>
        <w:ind w:firstLine="960"/>
      </w:pPr>
      <w:r>
        <w:rPr/>
        <w:t>详见附件：商务条款第16条证明文件</w:t>
      </w:r>
    </w:p>
    <w:p>
      <w:pPr>
        <w:pStyle w:val="null3"/>
        <w:ind w:firstLine="960"/>
      </w:pPr>
      <w:r>
        <w:rPr/>
        <w:t>详见附件：商务条款第17条证明文件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楷体" w:hAnsi="楷体" w:cs="楷体" w:eastAsia="楷体"/>
          <w:sz w:val="52"/>
          <w:b/>
        </w:rPr>
        <w:t>成方</w:t>
      </w:r>
      <w:r>
        <w:rPr>
          <w:rFonts w:ascii="楷体" w:hAnsi="楷体" w:cs="楷体" w:eastAsia="楷体"/>
          <w:sz w:val="52"/>
          <w:b/>
        </w:rPr>
        <w:t>金融科技有限公司</w:t>
      </w:r>
      <w:r>
        <w:br/>
      </w:r>
      <w:r>
        <w:rPr>
          <w:rFonts w:ascii="calibri" w:hAnsi="calibri" w:cs="calibri" w:eastAsia="calibri"/>
          <w:sz w:val="52"/>
          <w:b/>
        </w:rPr>
        <w:t>GPU</w:t>
      </w:r>
      <w:r>
        <w:rPr>
          <w:rFonts w:ascii="楷体" w:hAnsi="楷体" w:cs="楷体" w:eastAsia="楷体"/>
          <w:sz w:val="52"/>
          <w:b/>
        </w:rPr>
        <w:t>服务器采购</w:t>
      </w:r>
      <w:r>
        <w:rPr>
          <w:rFonts w:ascii="楷体" w:hAnsi="楷体" w:cs="楷体" w:eastAsia="楷体"/>
          <w:sz w:val="52"/>
          <w:b/>
        </w:rPr>
        <w:t>合同</w:t>
      </w:r>
    </w:p>
    <w:p>
      <w:pPr>
        <w:pStyle w:val="null3"/>
        <w:jc w:val="center"/>
      </w:pPr>
      <w:r>
        <w:rPr>
          <w:rFonts w:ascii="仿宋" w:hAnsi="仿宋" w:cs="仿宋" w:eastAsia="仿宋"/>
          <w:sz w:val="32"/>
        </w:rPr>
        <w:t>合同编号：</w:t>
      </w:r>
      <w:r>
        <w:rPr>
          <w:rFonts w:ascii="仿宋" w:hAnsi="仿宋" w:cs="仿宋" w:eastAsia="仿宋"/>
          <w:sz w:val="32"/>
        </w:rPr>
        <w:t>PT</w:t>
      </w:r>
      <w:r>
        <w:rPr>
          <w:rFonts w:ascii="仿宋" w:hAnsi="仿宋" w:cs="仿宋" w:eastAsia="仿宋"/>
          <w:sz w:val="32"/>
        </w:rPr>
        <w:t>202</w:t>
      </w:r>
      <w:r>
        <w:rPr>
          <w:rFonts w:ascii="仿宋" w:hAnsi="仿宋" w:cs="仿宋" w:eastAsia="仿宋"/>
          <w:sz w:val="32"/>
        </w:rPr>
        <w:t>X</w:t>
      </w:r>
      <w:r>
        <w:rPr>
          <w:rFonts w:ascii="仿宋" w:hAnsi="仿宋" w:cs="仿宋" w:eastAsia="仿宋"/>
          <w:sz w:val="32"/>
        </w:rPr>
        <w:t>0</w:t>
      </w:r>
      <w:r>
        <w:rPr>
          <w:rFonts w:ascii="仿宋" w:hAnsi="仿宋" w:cs="仿宋" w:eastAsia="仿宋"/>
          <w:sz w:val="32"/>
        </w:rPr>
        <w:t>XX</w:t>
      </w:r>
    </w:p>
    <w:p>
      <w:pPr>
        <w:pStyle w:val="null3"/>
        <w:jc w:val="center"/>
      </w:pPr>
      <w:r>
        <w:rPr>
          <w:rFonts w:ascii="仿宋" w:hAnsi="仿宋" w:cs="仿宋" w:eastAsia="仿宋"/>
          <w:sz w:val="30"/>
          <w:b/>
        </w:rPr>
        <w:t>甲方：成方金融科技有限公司</w:t>
      </w:r>
    </w:p>
    <w:p>
      <w:pPr>
        <w:pStyle w:val="null3"/>
        <w:jc w:val="center"/>
      </w:pPr>
      <w:r>
        <w:rPr>
          <w:rFonts w:ascii="仿宋" w:hAnsi="仿宋" w:cs="仿宋" w:eastAsia="仿宋"/>
          <w:sz w:val="30"/>
          <w:b/>
        </w:rPr>
        <w:t>乙方：</w:t>
      </w:r>
    </w:p>
    <w:p>
      <w:pPr>
        <w:pStyle w:val="null3"/>
      </w:pPr>
      <w:r>
        <w:rPr>
          <w:rFonts w:ascii="仿宋" w:hAnsi="仿宋" w:cs="仿宋" w:eastAsia="仿宋"/>
          <w:sz w:val="24"/>
          <w:b/>
        </w:rPr>
        <w:t>【信息页】</w:t>
      </w:r>
    </w:p>
    <w:p>
      <w:pPr>
        <w:pStyle w:val="null3"/>
        <w:jc w:val="both"/>
      </w:pPr>
      <w:r>
        <w:rPr>
          <w:rFonts w:ascii="仿宋" w:hAnsi="仿宋" w:cs="仿宋" w:eastAsia="仿宋"/>
          <w:sz w:val="24"/>
        </w:rPr>
        <w:t>甲方：成方金融科技有限公司</w:t>
      </w:r>
    </w:p>
    <w:p>
      <w:pPr>
        <w:pStyle w:val="null3"/>
        <w:jc w:val="both"/>
      </w:pPr>
      <w:r>
        <w:rPr>
          <w:rFonts w:ascii="仿宋" w:hAnsi="仿宋" w:cs="仿宋" w:eastAsia="仿宋"/>
          <w:sz w:val="24"/>
        </w:rPr>
        <w:t>法定代表人：罗永忠</w:t>
      </w:r>
    </w:p>
    <w:p>
      <w:pPr>
        <w:pStyle w:val="null3"/>
        <w:jc w:val="both"/>
      </w:pPr>
      <w:r>
        <w:rPr>
          <w:rFonts w:ascii="仿宋" w:hAnsi="仿宋" w:cs="仿宋" w:eastAsia="仿宋"/>
          <w:sz w:val="24"/>
        </w:rPr>
        <w:t>纳税人识别号：</w:t>
      </w:r>
      <w:r>
        <w:rPr>
          <w:rFonts w:ascii="仿宋" w:hAnsi="仿宋" w:cs="仿宋" w:eastAsia="仿宋"/>
          <w:sz w:val="24"/>
        </w:rPr>
        <w:t>91110102MA01TX5Y6Y</w:t>
      </w:r>
    </w:p>
    <w:p>
      <w:pPr>
        <w:pStyle w:val="null3"/>
        <w:jc w:val="both"/>
      </w:pPr>
      <w:r>
        <w:rPr>
          <w:rFonts w:ascii="仿宋" w:hAnsi="仿宋" w:cs="仿宋" w:eastAsia="仿宋"/>
          <w:sz w:val="24"/>
        </w:rPr>
        <w:t>注册地址：北京市西城区德胜门外大街</w:t>
      </w:r>
      <w:r>
        <w:rPr>
          <w:rFonts w:ascii="仿宋" w:hAnsi="仿宋" w:cs="仿宋" w:eastAsia="仿宋"/>
          <w:sz w:val="24"/>
        </w:rPr>
        <w:t>81号11层1101</w:t>
      </w:r>
    </w:p>
    <w:p>
      <w:pPr>
        <w:pStyle w:val="null3"/>
        <w:jc w:val="both"/>
      </w:pPr>
      <w:r>
        <w:rPr>
          <w:rFonts w:ascii="仿宋" w:hAnsi="仿宋" w:cs="仿宋" w:eastAsia="仿宋"/>
          <w:sz w:val="24"/>
        </w:rPr>
        <w:t>联系电话：</w:t>
      </w:r>
      <w:r>
        <w:rPr>
          <w:rFonts w:ascii="仿宋" w:hAnsi="仿宋" w:cs="仿宋" w:eastAsia="仿宋"/>
          <w:sz w:val="24"/>
        </w:rPr>
        <w:t>010-82186527</w:t>
      </w:r>
    </w:p>
    <w:p>
      <w:pPr>
        <w:pStyle w:val="null3"/>
        <w:jc w:val="both"/>
      </w:pPr>
      <w:r>
        <w:rPr>
          <w:rFonts w:ascii="仿宋" w:hAnsi="仿宋" w:cs="仿宋" w:eastAsia="仿宋"/>
          <w:sz w:val="24"/>
        </w:rPr>
        <w:t>开户银行：招商银行股份有限公司北京分行营业部</w:t>
      </w:r>
    </w:p>
    <w:p>
      <w:pPr>
        <w:pStyle w:val="null3"/>
        <w:jc w:val="both"/>
      </w:pPr>
      <w:r>
        <w:rPr>
          <w:rFonts w:ascii="仿宋" w:hAnsi="仿宋" w:cs="仿宋" w:eastAsia="仿宋"/>
          <w:sz w:val="24"/>
        </w:rPr>
        <w:t>银行账号：</w:t>
      </w:r>
      <w:r>
        <w:rPr>
          <w:rFonts w:ascii="仿宋" w:hAnsi="仿宋" w:cs="仿宋" w:eastAsia="仿宋"/>
          <w:sz w:val="24"/>
        </w:rPr>
        <w:t>122912218910201</w:t>
      </w:r>
    </w:p>
    <w:p>
      <w:pPr>
        <w:pStyle w:val="null3"/>
        <w:jc w:val="both"/>
      </w:pPr>
      <w:r>
        <w:rPr>
          <w:rFonts w:ascii="仿宋" w:hAnsi="仿宋" w:cs="仿宋" w:eastAsia="仿宋"/>
          <w:sz w:val="24"/>
        </w:rPr>
        <w:t>联</w:t>
      </w:r>
      <w:r>
        <w:rPr>
          <w:rFonts w:ascii="仿宋" w:hAnsi="仿宋" w:cs="仿宋" w:eastAsia="仿宋"/>
          <w:sz w:val="24"/>
        </w:rPr>
        <w:t>系</w:t>
      </w:r>
      <w:r>
        <w:rPr>
          <w:rFonts w:ascii="仿宋" w:hAnsi="仿宋" w:cs="仿宋" w:eastAsia="仿宋"/>
          <w:sz w:val="24"/>
        </w:rPr>
        <w:t>人：</w:t>
      </w:r>
    </w:p>
    <w:p>
      <w:pPr>
        <w:pStyle w:val="null3"/>
        <w:jc w:val="both"/>
      </w:pPr>
      <w:r>
        <w:rPr>
          <w:rFonts w:ascii="仿宋" w:hAnsi="仿宋" w:cs="仿宋" w:eastAsia="仿宋"/>
          <w:sz w:val="24"/>
        </w:rPr>
        <w:t>联系电话：</w:t>
      </w:r>
    </w:p>
    <w:p>
      <w:pPr>
        <w:pStyle w:val="null3"/>
        <w:jc w:val="both"/>
      </w:pPr>
      <w:r>
        <w:rPr>
          <w:rFonts w:ascii="仿宋" w:hAnsi="仿宋" w:cs="仿宋" w:eastAsia="仿宋"/>
          <w:sz w:val="24"/>
        </w:rPr>
        <w:t>乙方：</w:t>
      </w:r>
    </w:p>
    <w:p>
      <w:pPr>
        <w:pStyle w:val="null3"/>
        <w:jc w:val="both"/>
      </w:pPr>
      <w:r>
        <w:rPr>
          <w:rFonts w:ascii="仿宋" w:hAnsi="仿宋" w:cs="仿宋" w:eastAsia="仿宋"/>
          <w:sz w:val="24"/>
        </w:rPr>
        <w:t>法定代表人：</w:t>
      </w:r>
    </w:p>
    <w:p>
      <w:pPr>
        <w:pStyle w:val="null3"/>
        <w:jc w:val="both"/>
      </w:pPr>
      <w:r>
        <w:rPr>
          <w:rFonts w:ascii="仿宋" w:hAnsi="仿宋" w:cs="仿宋" w:eastAsia="仿宋"/>
          <w:sz w:val="24"/>
        </w:rPr>
        <w:t>账户名称：</w:t>
      </w:r>
    </w:p>
    <w:p>
      <w:pPr>
        <w:pStyle w:val="null3"/>
        <w:jc w:val="both"/>
      </w:pPr>
      <w:r>
        <w:rPr>
          <w:rFonts w:ascii="仿宋" w:hAnsi="仿宋" w:cs="仿宋" w:eastAsia="仿宋"/>
          <w:sz w:val="24"/>
        </w:rPr>
        <w:t>开户银行：</w:t>
      </w:r>
    </w:p>
    <w:p>
      <w:pPr>
        <w:pStyle w:val="null3"/>
        <w:jc w:val="both"/>
      </w:pPr>
      <w:r>
        <w:rPr>
          <w:rFonts w:ascii="仿宋" w:hAnsi="仿宋" w:cs="仿宋" w:eastAsia="仿宋"/>
          <w:sz w:val="24"/>
        </w:rPr>
        <w:t>银行账号：</w:t>
      </w:r>
    </w:p>
    <w:p>
      <w:pPr>
        <w:pStyle w:val="null3"/>
        <w:jc w:val="both"/>
      </w:pPr>
      <w:r>
        <w:rPr>
          <w:rFonts w:ascii="仿宋" w:hAnsi="仿宋" w:cs="仿宋" w:eastAsia="仿宋"/>
          <w:sz w:val="24"/>
        </w:rPr>
        <w:t>联</w:t>
      </w:r>
      <w:r>
        <w:rPr>
          <w:rFonts w:ascii="仿宋" w:hAnsi="仿宋" w:cs="仿宋" w:eastAsia="仿宋"/>
          <w:sz w:val="24"/>
        </w:rPr>
        <w:t>系</w:t>
      </w:r>
      <w:r>
        <w:rPr>
          <w:rFonts w:ascii="仿宋" w:hAnsi="仿宋" w:cs="仿宋" w:eastAsia="仿宋"/>
          <w:sz w:val="24"/>
        </w:rPr>
        <w:t>人：</w:t>
      </w:r>
    </w:p>
    <w:p>
      <w:pPr>
        <w:pStyle w:val="null3"/>
        <w:jc w:val="both"/>
      </w:pPr>
      <w:r>
        <w:rPr>
          <w:rFonts w:ascii="仿宋" w:hAnsi="仿宋" w:cs="仿宋" w:eastAsia="仿宋"/>
          <w:sz w:val="24"/>
        </w:rPr>
        <w:t>联系电话：</w:t>
      </w:r>
    </w:p>
    <w:p>
      <w:pPr>
        <w:pStyle w:val="null3"/>
        <w:jc w:val="both"/>
      </w:pPr>
      <w:r>
        <w:rPr>
          <w:rFonts w:ascii="仿宋" w:hAnsi="仿宋" w:cs="仿宋" w:eastAsia="仿宋"/>
          <w:sz w:val="24"/>
        </w:rPr>
        <w:t>联系地址：</w:t>
      </w:r>
    </w:p>
    <w:p>
      <w:pPr>
        <w:pStyle w:val="null3"/>
      </w:pPr>
      <w:r>
        <w:rPr>
          <w:rFonts w:ascii="仿宋" w:hAnsi="仿宋" w:cs="仿宋" w:eastAsia="仿宋"/>
          <w:sz w:val="24"/>
        </w:rPr>
        <w:t>根据《中华人民共和国民法典》及相关法律法规之规定，</w:t>
      </w:r>
      <w:r>
        <w:rPr>
          <w:rFonts w:ascii="仿宋" w:hAnsi="仿宋" w:cs="仿宋" w:eastAsia="仿宋"/>
          <w:sz w:val="24"/>
        </w:rPr>
        <w:t>甲乙双方就</w:t>
      </w:r>
      <w:r>
        <w:rPr>
          <w:rFonts w:ascii="仿宋" w:hAnsi="仿宋" w:cs="仿宋" w:eastAsia="仿宋"/>
          <w:sz w:val="24"/>
        </w:rPr>
        <w:t>成方金融科技有限公司</w:t>
      </w:r>
      <w:r>
        <w:rPr>
          <w:rFonts w:ascii="仿宋" w:hAnsi="仿宋" w:cs="仿宋" w:eastAsia="仿宋"/>
          <w:sz w:val="24"/>
        </w:rPr>
        <w:t>XX采购项目项目（以下简称“本项目”）</w:t>
      </w:r>
      <w:r>
        <w:rPr>
          <w:rFonts w:ascii="仿宋" w:hAnsi="仿宋" w:cs="仿宋" w:eastAsia="仿宋"/>
          <w:sz w:val="24"/>
        </w:rPr>
        <w:t>相关事项，</w:t>
      </w:r>
      <w:r>
        <w:rPr>
          <w:rFonts w:ascii="仿宋" w:hAnsi="仿宋" w:cs="仿宋" w:eastAsia="仿宋"/>
          <w:sz w:val="24"/>
        </w:rPr>
        <w:t>本着平等互利、诚实信用的原则，</w:t>
      </w:r>
      <w:r>
        <w:rPr>
          <w:rFonts w:ascii="仿宋" w:hAnsi="仿宋" w:cs="仿宋" w:eastAsia="仿宋"/>
          <w:sz w:val="24"/>
        </w:rPr>
        <w:t>经协商一致，</w:t>
      </w:r>
      <w:r>
        <w:rPr>
          <w:rFonts w:ascii="仿宋" w:hAnsi="仿宋" w:cs="仿宋" w:eastAsia="仿宋"/>
          <w:sz w:val="24"/>
        </w:rPr>
        <w:t>现授权各自代表按照下述条款签订本合同</w:t>
      </w:r>
      <w:r>
        <w:rPr>
          <w:rFonts w:ascii="仿宋" w:hAnsi="仿宋" w:cs="仿宋" w:eastAsia="仿宋"/>
          <w:sz w:val="24"/>
        </w:rPr>
        <w:t>，以资双方信守执行。</w:t>
      </w:r>
    </w:p>
    <w:p>
      <w:pPr>
        <w:pStyle w:val="null3"/>
        <w:spacing w:before="150"/>
        <w:ind w:firstLine="482"/>
        <w:jc w:val="both"/>
      </w:pPr>
      <w:r>
        <w:rPr>
          <w:rFonts w:ascii="仿宋" w:hAnsi="仿宋" w:cs="仿宋" w:eastAsia="仿宋"/>
          <w:sz w:val="24"/>
          <w:b/>
        </w:rPr>
        <w:t>第一条</w:t>
      </w:r>
      <w:r>
        <w:rPr>
          <w:rFonts w:ascii="仿宋" w:hAnsi="仿宋" w:cs="仿宋" w:eastAsia="仿宋"/>
          <w:sz w:val="24"/>
          <w:b/>
        </w:rPr>
        <w:t>合同的组成</w:t>
      </w:r>
    </w:p>
    <w:p>
      <w:pPr>
        <w:pStyle w:val="null3"/>
        <w:ind w:firstLine="480"/>
        <w:jc w:val="both"/>
      </w:pPr>
      <w:r>
        <w:rPr>
          <w:rFonts w:ascii="仿宋" w:hAnsi="仿宋" w:cs="仿宋" w:eastAsia="仿宋"/>
          <w:sz w:val="24"/>
        </w:rPr>
        <w:t>1.1 下述文件是构成本合同不可分割的部分:</w:t>
      </w:r>
    </w:p>
    <w:p>
      <w:pPr>
        <w:pStyle w:val="null3"/>
        <w:ind w:firstLine="480"/>
        <w:jc w:val="both"/>
      </w:pPr>
      <w:r>
        <w:rPr>
          <w:rFonts w:ascii="仿宋" w:hAnsi="仿宋" w:cs="仿宋" w:eastAsia="仿宋"/>
          <w:sz w:val="24"/>
        </w:rPr>
        <w:t>（</w:t>
      </w:r>
      <w:r>
        <w:rPr>
          <w:rFonts w:ascii="仿宋" w:hAnsi="仿宋" w:cs="仿宋" w:eastAsia="仿宋"/>
          <w:sz w:val="24"/>
        </w:rPr>
        <w:t>1）本合同条款及其所有附件；</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w:t>
      </w:r>
      <w:r>
        <w:rPr>
          <w:rFonts w:ascii="calibri" w:hAnsi="calibri" w:cs="calibri" w:eastAsia="calibri"/>
          <w:sz w:val="21"/>
        </w:rPr>
        <w:t xml:space="preserve"> </w:t>
      </w:r>
      <w:r>
        <w:rPr>
          <w:rFonts w:ascii="仿宋" w:hAnsi="仿宋" w:cs="仿宋" w:eastAsia="仿宋"/>
          <w:sz w:val="24"/>
        </w:rPr>
        <w:t>经双方法定代表人或其授权代表签字并加盖单位公章确认的补充协议。</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）甲方的</w:t>
      </w:r>
      <w:r>
        <w:rPr>
          <w:rFonts w:ascii="仿宋" w:hAnsi="仿宋" w:cs="仿宋" w:eastAsia="仿宋"/>
          <w:sz w:val="24"/>
        </w:rPr>
        <w:t>采购</w:t>
      </w:r>
      <w:r>
        <w:rPr>
          <w:rFonts w:ascii="仿宋" w:hAnsi="仿宋" w:cs="仿宋" w:eastAsia="仿宋"/>
          <w:sz w:val="24"/>
        </w:rPr>
        <w:t>文件及澄清文件；</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）乙方的响应文件及质疑解答文件；</w:t>
      </w:r>
    </w:p>
    <w:p>
      <w:pPr>
        <w:pStyle w:val="null3"/>
        <w:ind w:firstLine="480"/>
        <w:jc w:val="both"/>
      </w:pPr>
      <w:r>
        <w:rPr>
          <w:rFonts w:ascii="仿宋" w:hAnsi="仿宋" w:cs="仿宋" w:eastAsia="仿宋"/>
          <w:sz w:val="24"/>
        </w:rPr>
        <w:t>（</w:t>
      </w:r>
      <w:r>
        <w:rPr>
          <w:rFonts w:ascii="仿宋" w:hAnsi="仿宋" w:cs="仿宋" w:eastAsia="仿宋"/>
          <w:sz w:val="24"/>
        </w:rPr>
        <w:t>5</w:t>
      </w:r>
      <w:r>
        <w:rPr>
          <w:rFonts w:ascii="仿宋" w:hAnsi="仿宋" w:cs="仿宋" w:eastAsia="仿宋"/>
          <w:sz w:val="24"/>
        </w:rPr>
        <w:t>）成交通知书；</w:t>
      </w:r>
    </w:p>
    <w:p>
      <w:pPr>
        <w:pStyle w:val="null3"/>
        <w:ind w:firstLine="480"/>
        <w:jc w:val="both"/>
      </w:pPr>
      <w:r>
        <w:rPr>
          <w:rFonts w:ascii="仿宋" w:hAnsi="仿宋" w:cs="仿宋" w:eastAsia="仿宋"/>
          <w:sz w:val="24"/>
        </w:rPr>
        <w:t>（</w:t>
      </w:r>
      <w:r>
        <w:rPr>
          <w:rFonts w:ascii="仿宋" w:hAnsi="仿宋" w:cs="仿宋" w:eastAsia="仿宋"/>
          <w:sz w:val="24"/>
        </w:rPr>
        <w:t>6</w:t>
      </w:r>
      <w:r>
        <w:rPr>
          <w:rFonts w:ascii="仿宋" w:hAnsi="仿宋" w:cs="仿宋" w:eastAsia="仿宋"/>
          <w:sz w:val="24"/>
        </w:rPr>
        <w:t>）法定代表人授权书；</w:t>
      </w:r>
    </w:p>
    <w:p>
      <w:pPr>
        <w:pStyle w:val="null3"/>
        <w:ind w:firstLine="480"/>
        <w:jc w:val="both"/>
      </w:pPr>
      <w:r>
        <w:rPr>
          <w:rFonts w:ascii="仿宋" w:hAnsi="仿宋" w:cs="仿宋" w:eastAsia="仿宋"/>
          <w:sz w:val="24"/>
        </w:rPr>
        <w:t>（</w:t>
      </w:r>
      <w:r>
        <w:rPr>
          <w:rFonts w:ascii="仿宋" w:hAnsi="仿宋" w:cs="仿宋" w:eastAsia="仿宋"/>
          <w:sz w:val="24"/>
        </w:rPr>
        <w:t>7</w:t>
      </w:r>
      <w:r>
        <w:rPr>
          <w:rFonts w:ascii="仿宋" w:hAnsi="仿宋" w:cs="仿宋" w:eastAsia="仿宋"/>
          <w:sz w:val="24"/>
        </w:rPr>
        <w:t>）双方与合同有关的往来信函、传真经双方法定代表人或其授权代表签字并加盖单位公章确认后</w:t>
      </w:r>
      <w:r>
        <w:rPr>
          <w:rFonts w:ascii="仿宋" w:hAnsi="仿宋" w:cs="仿宋" w:eastAsia="仿宋"/>
          <w:sz w:val="24"/>
        </w:rPr>
        <w:t>，</w:t>
      </w:r>
      <w:r>
        <w:rPr>
          <w:rFonts w:ascii="仿宋" w:hAnsi="仿宋" w:cs="仿宋" w:eastAsia="仿宋"/>
          <w:sz w:val="24"/>
        </w:rPr>
        <w:t>视为本合同的组成部分；</w:t>
      </w:r>
    </w:p>
    <w:p>
      <w:pPr>
        <w:pStyle w:val="null3"/>
        <w:ind w:firstLine="480"/>
        <w:jc w:val="both"/>
      </w:pPr>
      <w:r>
        <w:rPr>
          <w:rFonts w:ascii="仿宋" w:hAnsi="仿宋" w:cs="仿宋" w:eastAsia="仿宋"/>
          <w:sz w:val="24"/>
        </w:rPr>
        <w:t>1.2 如果乙方的响应文件及质疑解答文件内容违背或低于甲方采购文件要求或任何可能导致影响当次采购目的的情形，均应当被视为乙方自动放弃响应文件及质疑解答文件中相应部分而同意以采购文件相应内容为准。如果乙方的响应文件及质疑解答文件内容高于甲方采购文件要求，则以乙方的响应文件及质疑解答文件内容为准。如果合同条款与合同附件有矛盾之处，以合同条款内容为准。如果合同附件之间有矛盾之处，以有利于甲方的附件内容为准。</w:t>
      </w:r>
    </w:p>
    <w:p>
      <w:pPr>
        <w:pStyle w:val="null3"/>
        <w:ind w:firstLine="480"/>
        <w:jc w:val="both"/>
      </w:pPr>
      <w:r>
        <w:rPr>
          <w:rFonts w:ascii="仿宋" w:hAnsi="仿宋" w:cs="仿宋" w:eastAsia="仿宋"/>
          <w:sz w:val="24"/>
        </w:rPr>
        <w:t>1.3 上述合同文件应能够相互解释、相互说明。如合同文件之间出现不一致，除本合同另有约定外，1.1条第（1）款至（6）款的排列顺序</w:t>
      </w:r>
      <w:r>
        <w:rPr>
          <w:rFonts w:ascii="仿宋" w:hAnsi="仿宋" w:cs="仿宋" w:eastAsia="仿宋"/>
          <w:sz w:val="24"/>
        </w:rPr>
        <w:t>即为</w:t>
      </w:r>
      <w:r>
        <w:rPr>
          <w:rFonts w:ascii="仿宋" w:hAnsi="仿宋" w:cs="仿宋" w:eastAsia="仿宋"/>
          <w:sz w:val="24"/>
        </w:rPr>
        <w:t>合同文件的优先解释顺序。</w:t>
      </w:r>
      <w:r>
        <w:rPr>
          <w:rFonts w:ascii="仿宋" w:hAnsi="仿宋" w:cs="仿宋" w:eastAsia="仿宋"/>
          <w:sz w:val="24"/>
        </w:rPr>
        <w:t>若</w:t>
      </w:r>
      <w:r>
        <w:rPr>
          <w:rFonts w:ascii="仿宋" w:hAnsi="仿宋" w:cs="仿宋" w:eastAsia="仿宋"/>
          <w:sz w:val="24"/>
        </w:rPr>
        <w:t>第（</w:t>
      </w:r>
      <w:r>
        <w:rPr>
          <w:rFonts w:ascii="仿宋" w:hAnsi="仿宋" w:cs="仿宋" w:eastAsia="仿宋"/>
          <w:sz w:val="24"/>
        </w:rPr>
        <w:t>2</w:t>
      </w:r>
      <w:r>
        <w:rPr>
          <w:rFonts w:ascii="仿宋" w:hAnsi="仿宋" w:cs="仿宋" w:eastAsia="仿宋"/>
          <w:sz w:val="24"/>
        </w:rPr>
        <w:t>）款中双方达成的补充协议</w:t>
      </w:r>
      <w:r>
        <w:rPr>
          <w:rFonts w:ascii="仿宋" w:hAnsi="仿宋" w:cs="仿宋" w:eastAsia="仿宋"/>
          <w:sz w:val="24"/>
        </w:rPr>
        <w:t>内容</w:t>
      </w:r>
      <w:r>
        <w:rPr>
          <w:rFonts w:ascii="仿宋" w:hAnsi="仿宋" w:cs="仿宋" w:eastAsia="仿宋"/>
          <w:sz w:val="24"/>
        </w:rPr>
        <w:t>与原合同存在不一致，以签订日期在后的为准。</w:t>
      </w:r>
    </w:p>
    <w:p>
      <w:pPr>
        <w:pStyle w:val="null3"/>
        <w:spacing w:before="150"/>
        <w:ind w:firstLine="482"/>
        <w:jc w:val="both"/>
      </w:pPr>
      <w:r>
        <w:rPr>
          <w:rFonts w:ascii="仿宋" w:hAnsi="仿宋" w:cs="仿宋" w:eastAsia="仿宋"/>
          <w:sz w:val="24"/>
          <w:b/>
        </w:rPr>
        <w:t>第二条</w:t>
      </w:r>
      <w:r>
        <w:rPr>
          <w:rFonts w:ascii="仿宋" w:hAnsi="仿宋" w:cs="仿宋" w:eastAsia="仿宋"/>
          <w:sz w:val="24"/>
          <w:b/>
        </w:rPr>
        <w:t>合同标的</w:t>
      </w:r>
    </w:p>
    <w:p>
      <w:pPr>
        <w:pStyle w:val="null3"/>
        <w:ind w:firstLine="480"/>
        <w:jc w:val="both"/>
      </w:pPr>
      <w:r>
        <w:rPr>
          <w:rFonts w:ascii="仿宋" w:hAnsi="仿宋" w:cs="仿宋" w:eastAsia="仿宋"/>
          <w:sz w:val="24"/>
        </w:rPr>
        <w:t>就</w:t>
      </w:r>
      <w:r>
        <w:rPr>
          <w:rFonts w:ascii="仿宋" w:hAnsi="仿宋" w:cs="仿宋" w:eastAsia="仿宋"/>
          <w:sz w:val="24"/>
        </w:rPr>
        <w:t>本</w:t>
      </w:r>
      <w:r>
        <w:rPr>
          <w:rFonts w:ascii="仿宋" w:hAnsi="仿宋" w:cs="仿宋" w:eastAsia="仿宋"/>
          <w:sz w:val="24"/>
        </w:rPr>
        <w:t>项目</w:t>
      </w:r>
      <w:r>
        <w:rPr>
          <w:rFonts w:ascii="仿宋" w:hAnsi="仿宋" w:cs="仿宋" w:eastAsia="仿宋"/>
          <w:sz w:val="24"/>
        </w:rPr>
        <w:t>，</w:t>
      </w:r>
      <w:r>
        <w:rPr>
          <w:rFonts w:ascii="仿宋" w:hAnsi="仿宋" w:cs="仿宋" w:eastAsia="仿宋"/>
          <w:sz w:val="24"/>
        </w:rPr>
        <w:t>乙方</w:t>
      </w:r>
      <w:r>
        <w:rPr>
          <w:rFonts w:ascii="仿宋" w:hAnsi="仿宋" w:cs="仿宋" w:eastAsia="仿宋"/>
          <w:sz w:val="24"/>
        </w:rPr>
        <w:t>向甲方</w:t>
      </w:r>
      <w:r>
        <w:rPr>
          <w:rFonts w:ascii="仿宋" w:hAnsi="仿宋" w:cs="仿宋" w:eastAsia="仿宋"/>
          <w:sz w:val="24"/>
        </w:rPr>
        <w:t>所提供的</w:t>
      </w:r>
      <w:r>
        <w:rPr>
          <w:rFonts w:ascii="仿宋" w:hAnsi="仿宋" w:cs="仿宋" w:eastAsia="仿宋"/>
          <w:sz w:val="24"/>
        </w:rPr>
        <w:t>产品、</w:t>
      </w:r>
      <w:r>
        <w:rPr>
          <w:rFonts w:ascii="仿宋" w:hAnsi="仿宋" w:cs="仿宋" w:eastAsia="仿宋"/>
          <w:sz w:val="24"/>
        </w:rPr>
        <w:t>服务内容及质量要求应满足本合同所规定的规范、服务要求及乙方对甲方的各项承诺。</w:t>
      </w:r>
      <w:r>
        <w:rPr>
          <w:rFonts w:ascii="仿宋" w:hAnsi="仿宋" w:cs="仿宋" w:eastAsia="仿宋"/>
          <w:sz w:val="24"/>
        </w:rPr>
        <w:t>产品及</w:t>
      </w:r>
      <w:r>
        <w:rPr>
          <w:rFonts w:ascii="仿宋" w:hAnsi="仿宋" w:cs="仿宋" w:eastAsia="仿宋"/>
          <w:sz w:val="24"/>
        </w:rPr>
        <w:t>服务具体要求等详见附件采购需求书，如</w:t>
      </w:r>
      <w:r>
        <w:rPr>
          <w:rFonts w:ascii="仿宋" w:hAnsi="仿宋" w:cs="仿宋" w:eastAsia="仿宋"/>
          <w:sz w:val="24"/>
        </w:rPr>
        <w:t>乙方承诺</w:t>
      </w:r>
      <w:r>
        <w:rPr>
          <w:rFonts w:ascii="仿宋" w:hAnsi="仿宋" w:cs="仿宋" w:eastAsia="仿宋"/>
          <w:sz w:val="24"/>
        </w:rPr>
        <w:t>提供更高技术或性能指标的产品或服务，</w:t>
      </w:r>
      <w:r>
        <w:rPr>
          <w:rFonts w:ascii="仿宋" w:hAnsi="仿宋" w:cs="仿宋" w:eastAsia="仿宋"/>
          <w:sz w:val="24"/>
        </w:rPr>
        <w:t>则以乙方承诺</w:t>
      </w:r>
      <w:r>
        <w:rPr>
          <w:rFonts w:ascii="仿宋" w:hAnsi="仿宋" w:cs="仿宋" w:eastAsia="仿宋"/>
          <w:sz w:val="24"/>
        </w:rPr>
        <w:t>为准。</w:t>
      </w:r>
    </w:p>
    <w:p>
      <w:pPr>
        <w:pStyle w:val="null3"/>
        <w:ind w:firstLine="480"/>
        <w:jc w:val="both"/>
      </w:pPr>
      <w:r>
        <w:rPr>
          <w:rFonts w:ascii="仿宋" w:hAnsi="仿宋" w:cs="仿宋" w:eastAsia="仿宋"/>
          <w:sz w:val="24"/>
        </w:rPr>
        <w:t>2</w:t>
      </w:r>
      <w:r>
        <w:rPr>
          <w:rFonts w:ascii="仿宋" w:hAnsi="仿宋" w:cs="仿宋" w:eastAsia="仿宋"/>
          <w:sz w:val="24"/>
        </w:rPr>
        <w:t>.1</w:t>
      </w:r>
      <w:r>
        <w:rPr>
          <w:rFonts w:ascii="仿宋" w:hAnsi="仿宋" w:cs="仿宋" w:eastAsia="仿宋"/>
          <w:sz w:val="24"/>
          <w:b/>
        </w:rPr>
        <w:t>交付时间</w:t>
      </w:r>
      <w:r>
        <w:rPr>
          <w:rFonts w:ascii="仿宋" w:hAnsi="仿宋" w:cs="仿宋" w:eastAsia="仿宋"/>
          <w:sz w:val="24"/>
        </w:rPr>
        <w:t>：</w:t>
      </w:r>
      <w:r>
        <w:rPr>
          <w:rFonts w:ascii="仿宋" w:hAnsi="仿宋" w:cs="仿宋" w:eastAsia="仿宋"/>
          <w:sz w:val="24"/>
        </w:rPr>
        <w:t>乙</w:t>
      </w:r>
      <w:r>
        <w:rPr>
          <w:rFonts w:ascii="仿宋" w:hAnsi="仿宋" w:cs="仿宋" w:eastAsia="仿宋"/>
          <w:sz w:val="24"/>
        </w:rPr>
        <w:t>方应在本合同签订之日起</w:t>
      </w:r>
      <w:r>
        <w:rPr>
          <w:rFonts w:ascii="仿宋" w:hAnsi="仿宋" w:cs="仿宋" w:eastAsia="仿宋"/>
          <w:sz w:val="24"/>
        </w:rPr>
        <w:t>30个工作日内提供所有产品，乙方派专人按照合同要求将货物运至甲方要求的最终目的地并经甲方确认之时，视为货物的交付时间。</w:t>
      </w:r>
    </w:p>
    <w:p>
      <w:pPr>
        <w:pStyle w:val="null3"/>
        <w:ind w:firstLine="480"/>
        <w:jc w:val="both"/>
      </w:pPr>
      <w:r>
        <w:rPr>
          <w:rFonts w:ascii="仿宋" w:hAnsi="仿宋" w:cs="仿宋" w:eastAsia="仿宋"/>
          <w:sz w:val="24"/>
        </w:rPr>
        <w:t xml:space="preserve">2.2 </w:t>
      </w:r>
      <w:r>
        <w:rPr>
          <w:rFonts w:ascii="仿宋" w:hAnsi="仿宋" w:cs="仿宋" w:eastAsia="仿宋"/>
          <w:sz w:val="24"/>
          <w:b/>
        </w:rPr>
        <w:t>交付地点</w:t>
      </w:r>
      <w:r>
        <w:rPr>
          <w:rFonts w:ascii="仿宋" w:hAnsi="仿宋" w:cs="仿宋" w:eastAsia="仿宋"/>
          <w:sz w:val="24"/>
        </w:rPr>
        <w:t>：</w:t>
      </w:r>
      <w:r>
        <w:rPr>
          <w:rFonts w:ascii="仿宋" w:hAnsi="仿宋" w:cs="仿宋" w:eastAsia="仿宋"/>
          <w:sz w:val="24"/>
        </w:rPr>
        <w:t>北京、江苏。</w:t>
      </w:r>
    </w:p>
    <w:p>
      <w:pPr>
        <w:pStyle w:val="null3"/>
        <w:ind w:firstLine="480"/>
        <w:jc w:val="both"/>
      </w:pPr>
      <w:r>
        <w:rPr>
          <w:rFonts w:ascii="仿宋" w:hAnsi="仿宋" w:cs="仿宋" w:eastAsia="仿宋"/>
          <w:sz w:val="24"/>
        </w:rPr>
        <w:t>2</w:t>
      </w:r>
      <w:r>
        <w:rPr>
          <w:rFonts w:ascii="仿宋" w:hAnsi="仿宋" w:cs="仿宋" w:eastAsia="仿宋"/>
          <w:sz w:val="24"/>
        </w:rPr>
        <w:t>.3</w:t>
      </w:r>
      <w:r>
        <w:rPr>
          <w:rFonts w:ascii="仿宋" w:hAnsi="仿宋" w:cs="仿宋" w:eastAsia="仿宋"/>
          <w:sz w:val="24"/>
          <w:b/>
        </w:rPr>
        <w:t>交付要求</w:t>
      </w:r>
      <w:r>
        <w:rPr>
          <w:rFonts w:ascii="仿宋" w:hAnsi="仿宋" w:cs="仿宋" w:eastAsia="仿宋"/>
          <w:sz w:val="24"/>
        </w:rPr>
        <w:t>：</w:t>
      </w:r>
      <w:r>
        <w:rPr>
          <w:rFonts w:ascii="仿宋" w:hAnsi="仿宋" w:cs="仿宋" w:eastAsia="仿宋"/>
          <w:sz w:val="24"/>
        </w:rPr>
        <w:t>乙方应随同货物交付的同时向甲方提交标明货物内容的明细单以及合同要求的相关文件，包括但不限于合同货物、全部配件、装箱单、生产厂家的检验证书、质量合格证书（由生产厂商签发）、原产地出厂证明文件原件、产品使用说明书、保修单及其它应当随箱的技术资料等。</w:t>
      </w:r>
    </w:p>
    <w:p>
      <w:pPr>
        <w:pStyle w:val="null3"/>
        <w:spacing w:after="150"/>
        <w:ind w:firstLine="480"/>
        <w:jc w:val="both"/>
      </w:pPr>
      <w:r>
        <w:rPr>
          <w:rFonts w:ascii="仿宋" w:hAnsi="仿宋" w:cs="仿宋" w:eastAsia="仿宋"/>
          <w:sz w:val="24"/>
        </w:rPr>
        <w:t>2</w:t>
      </w:r>
      <w:r>
        <w:rPr>
          <w:rFonts w:ascii="仿宋" w:hAnsi="仿宋" w:cs="仿宋" w:eastAsia="仿宋"/>
          <w:sz w:val="24"/>
        </w:rPr>
        <w:t xml:space="preserve">.4 </w:t>
      </w:r>
      <w:r>
        <w:rPr>
          <w:rFonts w:ascii="仿宋" w:hAnsi="仿宋" w:cs="仿宋" w:eastAsia="仿宋"/>
          <w:sz w:val="24"/>
          <w:b/>
        </w:rPr>
        <w:t>本合同</w:t>
      </w:r>
      <w:r>
        <w:rPr>
          <w:rFonts w:ascii="仿宋" w:hAnsi="仿宋" w:cs="仿宋" w:eastAsia="仿宋"/>
          <w:sz w:val="24"/>
          <w:b/>
        </w:rPr>
        <w:t>标的明细如下</w:t>
      </w:r>
      <w:r>
        <w:rPr>
          <w:rFonts w:ascii="仿宋" w:hAnsi="仿宋" w:cs="仿宋" w:eastAsia="仿宋"/>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994"/>
        <w:gridCol w:w="1988"/>
        <w:gridCol w:w="1915"/>
        <w:gridCol w:w="1418"/>
        <w:gridCol w:w="1988"/>
        <w:gridCol w:w="2018"/>
      </w:tblGrid>
      <w:tr>
        <w:tc>
          <w:tcPr>
            <w:tcW w:type="dxa" w:w="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序号</w:t>
            </w:r>
          </w:p>
        </w:tc>
        <w:tc>
          <w:tcPr>
            <w:tcW w:type="dxa" w:w="1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设备</w:t>
            </w:r>
          </w:p>
        </w:tc>
        <w:tc>
          <w:tcPr>
            <w:tcW w:type="dxa" w:w="1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品牌、型号</w:t>
            </w:r>
          </w:p>
        </w:tc>
        <w:tc>
          <w:tcPr>
            <w:tcW w:type="dxa" w:w="1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单价（元</w:t>
            </w:r>
            <w:r>
              <w:rPr>
                <w:rFonts w:ascii="仿宋" w:hAnsi="仿宋" w:cs="仿宋" w:eastAsia="仿宋"/>
                <w:sz w:val="24"/>
              </w:rPr>
              <w:t>/台）</w:t>
            </w:r>
          </w:p>
        </w:tc>
        <w:tc>
          <w:tcPr>
            <w:tcW w:type="dxa" w:w="2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小计（元）</w:t>
            </w: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w:t>
            </w:r>
          </w:p>
        </w:tc>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总价</w:t>
            </w:r>
          </w:p>
        </w:tc>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3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4"/>
              </w:rPr>
              <w:t>元（含税）</w:t>
            </w:r>
          </w:p>
        </w:tc>
      </w:tr>
      <w:tr>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备注</w:t>
            </w:r>
          </w:p>
        </w:tc>
        <w:tc>
          <w:tcPr>
            <w:tcW w:type="dxa" w:w="1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3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 w:hAnsi="仿宋" w:cs="仿宋" w:eastAsia="仿宋"/>
          <w:sz w:val="24"/>
          <w:b/>
        </w:rPr>
        <w:t>第</w:t>
      </w:r>
      <w:r>
        <w:rPr>
          <w:rFonts w:ascii="仿宋" w:hAnsi="仿宋" w:cs="仿宋" w:eastAsia="仿宋"/>
          <w:sz w:val="24"/>
          <w:b/>
        </w:rPr>
        <w:t>三</w:t>
      </w:r>
      <w:r>
        <w:rPr>
          <w:rFonts w:ascii="仿宋" w:hAnsi="仿宋" w:cs="仿宋" w:eastAsia="仿宋"/>
          <w:sz w:val="24"/>
          <w:b/>
        </w:rPr>
        <w:t>条</w:t>
      </w:r>
      <w:r>
        <w:rPr>
          <w:rFonts w:ascii="仿宋" w:hAnsi="仿宋" w:cs="仿宋" w:eastAsia="仿宋"/>
          <w:sz w:val="24"/>
          <w:b/>
        </w:rPr>
        <w:t>合同金额及付款方式</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1</w:t>
      </w:r>
      <w:r>
        <w:rPr>
          <w:rFonts w:ascii="calibri" w:hAnsi="calibri" w:cs="calibri" w:eastAsia="calibri"/>
          <w:sz w:val="21"/>
        </w:rPr>
        <w:t xml:space="preserve"> </w:t>
      </w:r>
      <w:r>
        <w:rPr>
          <w:rFonts w:ascii="仿宋" w:hAnsi="仿宋" w:cs="仿宋" w:eastAsia="仿宋"/>
          <w:sz w:val="24"/>
          <w:b/>
        </w:rPr>
        <w:t>本合同总金额</w:t>
      </w:r>
      <w:r>
        <w:rPr>
          <w:rFonts w:ascii="仿宋" w:hAnsi="仿宋" w:cs="仿宋" w:eastAsia="仿宋"/>
          <w:sz w:val="24"/>
        </w:rPr>
        <w:t>：人民币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4"/>
        </w:rPr>
        <w:t>元整，大写：人民币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合同总价为固定不变价，包括税金、包装费、运输费、保险费等与履行本合同义务有关的所有费用，包括但不限于税款、包装费、运输费、劳务费等全部费用。</w:t>
      </w:r>
      <w:r>
        <w:rPr>
          <w:rFonts w:ascii="仿宋" w:hAnsi="仿宋" w:cs="仿宋" w:eastAsia="仿宋"/>
          <w:sz w:val="24"/>
        </w:rPr>
        <w:t>无论合同是否提及，合同总金额均包括了甲方依据本合同应向乙方支付的全部价款，甲方无须额外支付其他任何报酬或费用。</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 xml:space="preserve"> </w:t>
      </w:r>
      <w:r>
        <w:rPr>
          <w:rFonts w:ascii="仿宋" w:hAnsi="仿宋" w:cs="仿宋" w:eastAsia="仿宋"/>
          <w:sz w:val="24"/>
        </w:rPr>
        <w:t>本合同按如下方式及比例支付：</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.1</w:t>
      </w:r>
      <w:r>
        <w:rPr>
          <w:rFonts w:ascii="calibri" w:hAnsi="calibri" w:cs="calibri" w:eastAsia="calibri"/>
          <w:sz w:val="21"/>
        </w:rPr>
        <w:t xml:space="preserve"> </w:t>
      </w:r>
      <w:r>
        <w:rPr>
          <w:rFonts w:ascii="仿宋" w:hAnsi="仿宋" w:cs="仿宋" w:eastAsia="仿宋"/>
          <w:sz w:val="24"/>
          <w:b/>
        </w:rPr>
        <w:t>第一笔付款</w:t>
      </w:r>
    </w:p>
    <w:p>
      <w:pPr>
        <w:pStyle w:val="null3"/>
        <w:ind w:firstLine="480"/>
        <w:jc w:val="both"/>
      </w:pPr>
      <w:r>
        <w:rPr>
          <w:rFonts w:ascii="仿宋" w:hAnsi="仿宋" w:cs="仿宋" w:eastAsia="仿宋"/>
          <w:sz w:val="24"/>
        </w:rPr>
        <w:t>到货验收：</w:t>
      </w:r>
      <w:r>
        <w:rPr>
          <w:rFonts w:ascii="仿宋" w:hAnsi="仿宋" w:cs="仿宋" w:eastAsia="仿宋"/>
          <w:sz w:val="24"/>
        </w:rPr>
        <w:t>按甲方要求，合同所列全部产品到达甲方指定地点后，</w:t>
      </w:r>
      <w:r>
        <w:rPr>
          <w:rFonts w:ascii="仿宋" w:hAnsi="仿宋" w:cs="仿宋" w:eastAsia="仿宋"/>
          <w:sz w:val="24"/>
        </w:rPr>
        <w:t>甲方对货物进行到货验收，合格后出具《到货验收合格单》。</w:t>
      </w:r>
    </w:p>
    <w:p>
      <w:pPr>
        <w:pStyle w:val="null3"/>
        <w:ind w:firstLine="480"/>
        <w:jc w:val="both"/>
      </w:pPr>
      <w:r>
        <w:rPr>
          <w:rFonts w:ascii="仿宋" w:hAnsi="仿宋" w:cs="仿宋" w:eastAsia="仿宋"/>
          <w:sz w:val="24"/>
        </w:rPr>
        <w:t>甲方收到乙方提供的与本次付款金额等值的增值税专用发票后</w:t>
      </w:r>
      <w:r>
        <w:rPr>
          <w:rFonts w:ascii="仿宋" w:hAnsi="仿宋" w:cs="仿宋" w:eastAsia="仿宋"/>
          <w:sz w:val="24"/>
        </w:rPr>
        <w:t>1</w:t>
      </w:r>
      <w:r>
        <w:rPr>
          <w:rFonts w:ascii="仿宋" w:hAnsi="仿宋" w:cs="仿宋" w:eastAsia="仿宋"/>
          <w:sz w:val="24"/>
        </w:rPr>
        <w:t>0个工作日内</w:t>
      </w:r>
      <w:r>
        <w:rPr>
          <w:rFonts w:ascii="仿宋" w:hAnsi="仿宋" w:cs="仿宋" w:eastAsia="仿宋"/>
          <w:sz w:val="24"/>
        </w:rPr>
        <w:t>，向乙方支付</w:t>
      </w:r>
      <w:r>
        <w:rPr>
          <w:rFonts w:ascii="仿宋" w:hAnsi="仿宋" w:cs="仿宋" w:eastAsia="仿宋"/>
          <w:sz w:val="24"/>
        </w:rPr>
        <w:t>合同总金额的</w:t>
      </w:r>
      <w:r>
        <w:rPr>
          <w:rFonts w:ascii="仿宋" w:hAnsi="仿宋" w:cs="仿宋" w:eastAsia="仿宋"/>
          <w:sz w:val="24"/>
          <w:u w:val="single"/>
        </w:rPr>
        <w:t xml:space="preserve"> </w:t>
      </w:r>
      <w:r>
        <w:rPr>
          <w:rFonts w:ascii="仿宋" w:hAnsi="仿宋" w:cs="仿宋" w:eastAsia="仿宋"/>
          <w:sz w:val="24"/>
          <w:u w:val="single"/>
        </w:rPr>
        <w:t xml:space="preserve">30 </w:t>
      </w:r>
      <w:r>
        <w:rPr>
          <w:rFonts w:ascii="仿宋" w:hAnsi="仿宋" w:cs="仿宋" w:eastAsia="仿宋"/>
          <w:sz w:val="24"/>
        </w:rPr>
        <w:t>%，</w:t>
      </w:r>
      <w:r>
        <w:rPr>
          <w:rFonts w:ascii="仿宋" w:hAnsi="仿宋" w:cs="仿宋" w:eastAsia="仿宋"/>
          <w:sz w:val="24"/>
        </w:rPr>
        <w:t>即人民币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.2</w:t>
      </w:r>
      <w:r>
        <w:rPr>
          <w:rFonts w:ascii="calibri" w:hAnsi="calibri" w:cs="calibri" w:eastAsia="calibri"/>
          <w:sz w:val="21"/>
        </w:rPr>
        <w:t xml:space="preserve"> </w:t>
      </w:r>
      <w:r>
        <w:rPr>
          <w:rFonts w:ascii="仿宋" w:hAnsi="仿宋" w:cs="仿宋" w:eastAsia="仿宋"/>
          <w:sz w:val="24"/>
          <w:b/>
        </w:rPr>
        <w:t>第二笔付款</w:t>
      </w:r>
    </w:p>
    <w:p>
      <w:pPr>
        <w:pStyle w:val="null3"/>
        <w:ind w:firstLine="480"/>
        <w:jc w:val="both"/>
      </w:pPr>
      <w:r>
        <w:rPr>
          <w:rFonts w:ascii="仿宋" w:hAnsi="仿宋" w:cs="仿宋" w:eastAsia="仿宋"/>
          <w:sz w:val="24"/>
        </w:rPr>
        <w:t>初步验收：合同所列全部产品完成安装、调试等服务，甲方对货物进行设备安装调试验收，合格后出具《安装调试验收合格单》。</w:t>
      </w:r>
    </w:p>
    <w:p>
      <w:pPr>
        <w:pStyle w:val="null3"/>
        <w:ind w:firstLine="480"/>
        <w:jc w:val="both"/>
      </w:pPr>
      <w:r>
        <w:rPr>
          <w:rFonts w:ascii="仿宋" w:hAnsi="仿宋" w:cs="仿宋" w:eastAsia="仿宋"/>
          <w:sz w:val="24"/>
        </w:rPr>
        <w:t>甲方收到乙方提供的与本次付款金额等值的增值税专用发票后</w:t>
      </w:r>
      <w:r>
        <w:rPr>
          <w:rFonts w:ascii="仿宋" w:hAnsi="仿宋" w:cs="仿宋" w:eastAsia="仿宋"/>
          <w:sz w:val="24"/>
        </w:rPr>
        <w:t>1</w:t>
      </w:r>
      <w:r>
        <w:rPr>
          <w:rFonts w:ascii="仿宋" w:hAnsi="仿宋" w:cs="仿宋" w:eastAsia="仿宋"/>
          <w:sz w:val="24"/>
        </w:rPr>
        <w:t>0</w:t>
      </w:r>
      <w:r>
        <w:rPr>
          <w:rFonts w:ascii="仿宋" w:hAnsi="仿宋" w:cs="仿宋" w:eastAsia="仿宋"/>
          <w:sz w:val="24"/>
        </w:rPr>
        <w:t>个工作日内，向乙方支付合同</w:t>
      </w:r>
      <w:r>
        <w:rPr>
          <w:rFonts w:ascii="仿宋" w:hAnsi="仿宋" w:cs="仿宋" w:eastAsia="仿宋"/>
          <w:sz w:val="24"/>
        </w:rPr>
        <w:t>总金额</w:t>
      </w:r>
      <w:r>
        <w:rPr>
          <w:rFonts w:ascii="仿宋" w:hAnsi="仿宋" w:cs="仿宋" w:eastAsia="仿宋"/>
          <w:sz w:val="24"/>
        </w:rPr>
        <w:t>的</w:t>
      </w:r>
      <w:r>
        <w:rPr>
          <w:rFonts w:ascii="仿宋" w:hAnsi="仿宋" w:cs="仿宋" w:eastAsia="仿宋"/>
          <w:sz w:val="24"/>
          <w:u w:val="single"/>
        </w:rPr>
        <w:t xml:space="preserve"> </w:t>
      </w:r>
      <w:r>
        <w:rPr>
          <w:rFonts w:ascii="仿宋" w:hAnsi="仿宋" w:cs="仿宋" w:eastAsia="仿宋"/>
          <w:sz w:val="24"/>
          <w:u w:val="single"/>
        </w:rPr>
        <w:t xml:space="preserve">40 </w:t>
      </w:r>
      <w:r>
        <w:rPr>
          <w:rFonts w:ascii="仿宋" w:hAnsi="仿宋" w:cs="仿宋" w:eastAsia="仿宋"/>
          <w:sz w:val="24"/>
        </w:rPr>
        <w:t>%，</w:t>
      </w:r>
      <w:r>
        <w:rPr>
          <w:rFonts w:ascii="仿宋" w:hAnsi="仿宋" w:cs="仿宋" w:eastAsia="仿宋"/>
          <w:sz w:val="24"/>
        </w:rPr>
        <w:t>即人民币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w:t>
      </w:r>
      <w:r>
        <w:rPr>
          <w:rFonts w:ascii="仿宋" w:hAnsi="仿宋" w:cs="仿宋" w:eastAsia="仿宋"/>
          <w:sz w:val="24"/>
        </w:rPr>
        <w:t>3</w:t>
      </w:r>
      <w:r>
        <w:rPr>
          <w:rFonts w:ascii="calibri" w:hAnsi="calibri" w:cs="calibri" w:eastAsia="calibri"/>
          <w:sz w:val="21"/>
        </w:rPr>
        <w:t xml:space="preserve"> </w:t>
      </w:r>
      <w:r>
        <w:rPr>
          <w:rFonts w:ascii="仿宋" w:hAnsi="仿宋" w:cs="仿宋" w:eastAsia="仿宋"/>
          <w:sz w:val="24"/>
          <w:b/>
        </w:rPr>
        <w:t>第三笔付款</w:t>
      </w:r>
    </w:p>
    <w:p>
      <w:pPr>
        <w:pStyle w:val="null3"/>
        <w:ind w:firstLine="480"/>
        <w:jc w:val="both"/>
      </w:pPr>
      <w:r>
        <w:rPr>
          <w:rFonts w:ascii="仿宋" w:hAnsi="仿宋" w:cs="仿宋" w:eastAsia="仿宋"/>
          <w:sz w:val="24"/>
        </w:rPr>
        <w:t>最终验收</w:t>
      </w:r>
      <w:r>
        <w:rPr>
          <w:rFonts w:ascii="仿宋" w:hAnsi="仿宋" w:cs="仿宋" w:eastAsia="仿宋"/>
          <w:sz w:val="24"/>
          <w:b/>
        </w:rPr>
        <w:t>：</w:t>
      </w:r>
      <w:r>
        <w:rPr>
          <w:rFonts w:ascii="仿宋" w:hAnsi="仿宋" w:cs="仿宋" w:eastAsia="仿宋"/>
          <w:sz w:val="24"/>
        </w:rPr>
        <w:t>设备试运行合格后，甲方对货物进行最终验收，合格后出具《最终验收合格单》。</w:t>
      </w:r>
    </w:p>
    <w:p>
      <w:pPr>
        <w:pStyle w:val="null3"/>
        <w:ind w:firstLine="480"/>
        <w:jc w:val="both"/>
      </w:pPr>
      <w:r>
        <w:rPr>
          <w:rFonts w:ascii="仿宋" w:hAnsi="仿宋" w:cs="仿宋" w:eastAsia="仿宋"/>
          <w:sz w:val="24"/>
        </w:rPr>
        <w:t>甲方收到乙方提供的与本次付款金额等值的增值税专用发票后</w:t>
      </w:r>
      <w:r>
        <w:rPr>
          <w:rFonts w:ascii="仿宋" w:hAnsi="仿宋" w:cs="仿宋" w:eastAsia="仿宋"/>
          <w:sz w:val="24"/>
        </w:rPr>
        <w:t>1</w:t>
      </w:r>
      <w:r>
        <w:rPr>
          <w:rFonts w:ascii="仿宋" w:hAnsi="仿宋" w:cs="仿宋" w:eastAsia="仿宋"/>
          <w:sz w:val="24"/>
        </w:rPr>
        <w:t>0个工作日内，</w:t>
      </w:r>
      <w:r>
        <w:rPr>
          <w:rFonts w:ascii="仿宋" w:hAnsi="仿宋" w:cs="仿宋" w:eastAsia="仿宋"/>
          <w:sz w:val="24"/>
        </w:rPr>
        <w:t>向乙方支付合同</w:t>
      </w:r>
      <w:r>
        <w:rPr>
          <w:rFonts w:ascii="仿宋" w:hAnsi="仿宋" w:cs="仿宋" w:eastAsia="仿宋"/>
          <w:sz w:val="24"/>
        </w:rPr>
        <w:t>总金额</w:t>
      </w:r>
      <w:r>
        <w:rPr>
          <w:rFonts w:ascii="仿宋" w:hAnsi="仿宋" w:cs="仿宋" w:eastAsia="仿宋"/>
          <w:sz w:val="24"/>
        </w:rPr>
        <w:t>的</w:t>
      </w:r>
      <w:r>
        <w:rPr>
          <w:rFonts w:ascii="仿宋" w:hAnsi="仿宋" w:cs="仿宋" w:eastAsia="仿宋"/>
          <w:sz w:val="24"/>
          <w:u w:val="single"/>
        </w:rPr>
        <w:t xml:space="preserve"> </w:t>
      </w:r>
      <w:r>
        <w:rPr>
          <w:rFonts w:ascii="仿宋" w:hAnsi="仿宋" w:cs="仿宋" w:eastAsia="仿宋"/>
          <w:sz w:val="24"/>
          <w:u w:val="single"/>
        </w:rPr>
        <w:t xml:space="preserve">30 </w:t>
      </w:r>
      <w:r>
        <w:rPr>
          <w:rFonts w:ascii="仿宋" w:hAnsi="仿宋" w:cs="仿宋" w:eastAsia="仿宋"/>
          <w:sz w:val="24"/>
        </w:rPr>
        <w:t>%，</w:t>
      </w:r>
      <w:r>
        <w:rPr>
          <w:rFonts w:ascii="仿宋" w:hAnsi="仿宋" w:cs="仿宋" w:eastAsia="仿宋"/>
          <w:sz w:val="24"/>
        </w:rPr>
        <w:t>即人民币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3</w:t>
      </w:r>
      <w:r>
        <w:rPr>
          <w:rFonts w:ascii="仿宋" w:hAnsi="仿宋" w:cs="仿宋" w:eastAsia="仿宋"/>
          <w:sz w:val="24"/>
        </w:rPr>
        <w:t xml:space="preserve"> </w:t>
      </w:r>
      <w:r>
        <w:rPr>
          <w:rFonts w:ascii="仿宋" w:hAnsi="仿宋" w:cs="仿宋" w:eastAsia="仿宋"/>
          <w:sz w:val="24"/>
        </w:rPr>
        <w:t>双方的银行账户等信息以本合同信息页提供的为准。任何一方如需改变上述信息，应提前</w:t>
      </w:r>
      <w:r>
        <w:rPr>
          <w:rFonts w:ascii="仿宋" w:hAnsi="仿宋" w:cs="仿宋" w:eastAsia="仿宋"/>
          <w:sz w:val="24"/>
        </w:rPr>
        <w:t>10日书面通知另一方并得到对方确认。如乙方未按本合同规定通知甲方或未获得甲方确认而未收到付款，甲方不再承担付款义务或任何责任。</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4</w:t>
      </w:r>
      <w:r>
        <w:rPr>
          <w:rFonts w:ascii="仿宋" w:hAnsi="仿宋" w:cs="仿宋" w:eastAsia="仿宋"/>
          <w:sz w:val="24"/>
        </w:rPr>
        <w:t xml:space="preserve"> </w:t>
      </w:r>
      <w:r>
        <w:rPr>
          <w:rFonts w:ascii="仿宋" w:hAnsi="仿宋" w:cs="仿宋" w:eastAsia="仿宋"/>
          <w:sz w:val="24"/>
        </w:rPr>
        <w:t>如乙方根据本合同约定有责任向甲方支付违约金、赔偿金时，甲方有权直接从上述付款中扣除该等款项并于事后通知乙方，该情形下应当视为甲方已经依约履行了合同约定的付款义务，而所扣乙方的款项金额未达到乙方依照其责任所应当向甲方支付的金额时，乙方仍应向甲方补足。同时，若乙方对甲方的扣款有异议而不能协商解决时，乙方应依照本合同关于解决争议的约定方式解决。但在存在或解决相关争议的期间，乙方不得停滞或减缓其合同的履行，否则因乙方停滞或减缓合同的履行所造成的任何损失均应当向甲方全部赔偿。</w:t>
      </w:r>
    </w:p>
    <w:p>
      <w:pPr>
        <w:pStyle w:val="null3"/>
        <w:spacing w:before="150"/>
        <w:ind w:firstLine="482"/>
        <w:jc w:val="both"/>
      </w:pPr>
      <w:r>
        <w:rPr>
          <w:rFonts w:ascii="仿宋" w:hAnsi="仿宋" w:cs="仿宋" w:eastAsia="仿宋"/>
          <w:sz w:val="24"/>
          <w:b/>
        </w:rPr>
        <w:t>第四条</w:t>
      </w:r>
      <w:r>
        <w:rPr>
          <w:rFonts w:ascii="仿宋" w:hAnsi="仿宋" w:cs="仿宋" w:eastAsia="仿宋"/>
          <w:sz w:val="24"/>
          <w:b/>
        </w:rPr>
        <w:t>质量保证</w:t>
      </w:r>
    </w:p>
    <w:p>
      <w:pPr>
        <w:pStyle w:val="null3"/>
        <w:ind w:firstLine="480"/>
        <w:jc w:val="both"/>
      </w:pPr>
      <w:r>
        <w:rPr>
          <w:rFonts w:ascii="仿宋" w:hAnsi="仿宋" w:cs="仿宋" w:eastAsia="仿宋"/>
          <w:sz w:val="24"/>
        </w:rPr>
        <w:t>4</w:t>
      </w:r>
      <w:r>
        <w:rPr>
          <w:rFonts w:ascii="仿宋" w:hAnsi="仿宋" w:cs="仿宋" w:eastAsia="仿宋"/>
          <w:sz w:val="24"/>
        </w:rPr>
        <w:t>.1 乙方保证其向甲方提供的合同货物为全新的、完整的、未开封的、未使用过的货物，并且保证其性能和质量与合同规定相符。乙方保证其所提供的技术资料是完整的、清晰和准确的，且符合本合同及附件的有关规定。</w:t>
      </w:r>
    </w:p>
    <w:p>
      <w:pPr>
        <w:pStyle w:val="null3"/>
        <w:ind w:firstLine="480"/>
        <w:jc w:val="both"/>
      </w:pPr>
      <w:r>
        <w:rPr>
          <w:rFonts w:ascii="仿宋" w:hAnsi="仿宋" w:cs="仿宋" w:eastAsia="仿宋"/>
          <w:sz w:val="24"/>
        </w:rPr>
        <w:t>4</w:t>
      </w:r>
      <w:r>
        <w:rPr>
          <w:rFonts w:ascii="仿宋" w:hAnsi="仿宋" w:cs="仿宋" w:eastAsia="仿宋"/>
          <w:sz w:val="24"/>
        </w:rPr>
        <w:t>.2 乙方保证提供的货物符合中华人民共和国国家相关标准、相关行业标准、合同技术规范以及原厂商质量标准，并在出厂前通过原厂商质量测试和检验。</w:t>
      </w:r>
    </w:p>
    <w:p>
      <w:pPr>
        <w:pStyle w:val="null3"/>
        <w:ind w:firstLine="480"/>
        <w:jc w:val="both"/>
      </w:pPr>
      <w:r>
        <w:rPr>
          <w:rFonts w:ascii="仿宋" w:hAnsi="仿宋" w:cs="仿宋" w:eastAsia="仿宋"/>
          <w:sz w:val="24"/>
        </w:rPr>
        <w:t>4</w:t>
      </w:r>
      <w:r>
        <w:rPr>
          <w:rFonts w:ascii="仿宋" w:hAnsi="仿宋" w:cs="仿宋" w:eastAsia="仿宋"/>
          <w:sz w:val="24"/>
        </w:rPr>
        <w:t>.3 如果乙方软件升级，甲方将免费获得新软件的许可使用权。</w:t>
      </w:r>
    </w:p>
    <w:p>
      <w:pPr>
        <w:pStyle w:val="null3"/>
        <w:ind w:firstLine="480"/>
        <w:jc w:val="both"/>
      </w:pPr>
      <w:r>
        <w:rPr>
          <w:rFonts w:ascii="仿宋" w:hAnsi="仿宋" w:cs="仿宋" w:eastAsia="仿宋"/>
          <w:sz w:val="24"/>
        </w:rPr>
        <w:t>4</w:t>
      </w:r>
      <w:r>
        <w:rPr>
          <w:rFonts w:ascii="仿宋" w:hAnsi="仿宋" w:cs="仿宋" w:eastAsia="仿宋"/>
          <w:sz w:val="24"/>
        </w:rPr>
        <w:t>.4 乙方保证按照甲方要求及时派出合格的技术人员提供准确、充足的技术服务及必要的技术培训，以满足本合同规定的安装、试运行、性能测试、运转及维护的要求。</w:t>
      </w:r>
      <w:r>
        <w:rPr>
          <w:rFonts w:ascii="仿宋" w:hAnsi="仿宋" w:cs="仿宋" w:eastAsia="仿宋"/>
          <w:sz w:val="24"/>
        </w:rPr>
        <w:t>培训的次数为【3】，每次时长为【4小时】，具体日期以甲方通知为准，同时甲方无需支付任何培训费用。</w:t>
      </w:r>
    </w:p>
    <w:p>
      <w:pPr>
        <w:pStyle w:val="null3"/>
        <w:ind w:firstLine="480"/>
        <w:jc w:val="both"/>
      </w:pPr>
      <w:r>
        <w:rPr>
          <w:rFonts w:ascii="仿宋" w:hAnsi="仿宋" w:cs="仿宋" w:eastAsia="仿宋"/>
          <w:sz w:val="24"/>
        </w:rPr>
        <w:t>4</w:t>
      </w:r>
      <w:r>
        <w:rPr>
          <w:rFonts w:ascii="仿宋" w:hAnsi="仿宋" w:cs="仿宋" w:eastAsia="仿宋"/>
          <w:sz w:val="24"/>
        </w:rPr>
        <w:t>.5 乙方应在收到各报修或技术服务要求的通知后，按照服务承诺，质量保证期内免费维修更换有缺陷的货物、部件或提供相应的质量保证期服务；</w:t>
      </w:r>
      <w:r>
        <w:rPr>
          <w:rFonts w:ascii="仿宋" w:hAnsi="仿宋" w:cs="仿宋" w:eastAsia="仿宋"/>
          <w:sz w:val="24"/>
        </w:rPr>
        <w:t>如</w:t>
      </w:r>
      <w:r>
        <w:rPr>
          <w:rFonts w:ascii="仿宋" w:hAnsi="仿宋" w:cs="仿宋" w:eastAsia="仿宋"/>
          <w:sz w:val="24"/>
        </w:rPr>
        <w:t>质量保证期外</w:t>
      </w:r>
      <w:r>
        <w:rPr>
          <w:rFonts w:ascii="仿宋" w:hAnsi="仿宋" w:cs="仿宋" w:eastAsia="仿宋"/>
          <w:sz w:val="24"/>
        </w:rPr>
        <w:t>需乙方</w:t>
      </w:r>
      <w:r>
        <w:rPr>
          <w:rFonts w:ascii="仿宋" w:hAnsi="仿宋" w:cs="仿宋" w:eastAsia="仿宋"/>
          <w:sz w:val="24"/>
        </w:rPr>
        <w:t>提供同等服务，</w:t>
      </w:r>
      <w:r>
        <w:rPr>
          <w:rFonts w:ascii="仿宋" w:hAnsi="仿宋" w:cs="仿宋" w:eastAsia="仿宋"/>
          <w:sz w:val="24"/>
        </w:rPr>
        <w:t>乙方</w:t>
      </w:r>
      <w:r>
        <w:rPr>
          <w:rFonts w:ascii="仿宋" w:hAnsi="仿宋" w:cs="仿宋" w:eastAsia="仿宋"/>
          <w:sz w:val="24"/>
        </w:rPr>
        <w:t>可以收取成本费（服务分项价格应不高于本期合同约定）。对造成甲方损失的，甲方保留索赔的权利。</w:t>
      </w:r>
    </w:p>
    <w:p>
      <w:pPr>
        <w:pStyle w:val="null3"/>
        <w:ind w:firstLine="480"/>
        <w:jc w:val="both"/>
      </w:pPr>
      <w:r>
        <w:rPr>
          <w:rFonts w:ascii="仿宋" w:hAnsi="仿宋" w:cs="仿宋" w:eastAsia="仿宋"/>
          <w:sz w:val="24"/>
        </w:rPr>
        <w:t>4</w:t>
      </w:r>
      <w:r>
        <w:rPr>
          <w:rFonts w:ascii="仿宋" w:hAnsi="仿宋" w:cs="仿宋" w:eastAsia="仿宋"/>
          <w:sz w:val="24"/>
        </w:rPr>
        <w:t>.6 如果乙方在收到报修或技术服务要求的通知后，没有按照服务承诺弥补缺陷，甲方可采取必要的补救措施，但风险和费用应由乙方承担</w:t>
      </w:r>
      <w:r>
        <w:rPr>
          <w:rFonts w:ascii="仿宋" w:hAnsi="仿宋" w:cs="仿宋" w:eastAsia="仿宋"/>
          <w:sz w:val="24"/>
        </w:rPr>
        <w:t>。</w:t>
      </w:r>
      <w:r>
        <w:rPr>
          <w:rFonts w:ascii="仿宋" w:hAnsi="仿宋" w:cs="仿宋" w:eastAsia="仿宋"/>
          <w:sz w:val="24"/>
        </w:rPr>
        <w:t>同时，甲方仍有权根据合同规定向乙方行使其他权利。</w:t>
      </w:r>
    </w:p>
    <w:p>
      <w:pPr>
        <w:pStyle w:val="null3"/>
        <w:ind w:firstLine="480"/>
        <w:jc w:val="both"/>
      </w:pPr>
      <w:r>
        <w:rPr>
          <w:rFonts w:ascii="仿宋" w:hAnsi="仿宋" w:cs="仿宋" w:eastAsia="仿宋"/>
          <w:sz w:val="24"/>
        </w:rPr>
        <w:t>4</w:t>
      </w:r>
      <w:r>
        <w:rPr>
          <w:rFonts w:ascii="仿宋" w:hAnsi="仿宋" w:cs="仿宋" w:eastAsia="仿宋"/>
          <w:sz w:val="24"/>
        </w:rPr>
        <w:t>.7 乙方保证货物不存在任何质量瑕疵和权利瑕疵。</w:t>
      </w:r>
    </w:p>
    <w:p>
      <w:pPr>
        <w:pStyle w:val="null3"/>
        <w:spacing w:before="150"/>
        <w:ind w:firstLine="482"/>
        <w:jc w:val="both"/>
      </w:pPr>
      <w:r>
        <w:rPr>
          <w:rFonts w:ascii="仿宋" w:hAnsi="仿宋" w:cs="仿宋" w:eastAsia="仿宋"/>
          <w:sz w:val="24"/>
          <w:b/>
        </w:rPr>
        <w:t>第五条</w:t>
      </w:r>
      <w:r>
        <w:rPr>
          <w:rFonts w:ascii="仿宋" w:hAnsi="仿宋" w:cs="仿宋" w:eastAsia="仿宋"/>
          <w:sz w:val="24"/>
          <w:b/>
        </w:rPr>
        <w:t>包装及标记</w:t>
      </w:r>
    </w:p>
    <w:p>
      <w:pPr>
        <w:pStyle w:val="null3"/>
        <w:ind w:firstLine="480"/>
        <w:jc w:val="both"/>
      </w:pPr>
      <w:r>
        <w:rPr>
          <w:rFonts w:ascii="仿宋" w:hAnsi="仿宋" w:cs="仿宋" w:eastAsia="仿宋"/>
          <w:sz w:val="24"/>
        </w:rPr>
        <w:t>5</w:t>
      </w:r>
      <w:r>
        <w:rPr>
          <w:rFonts w:ascii="仿宋" w:hAnsi="仿宋" w:cs="仿宋" w:eastAsia="仿宋"/>
          <w:sz w:val="24"/>
        </w:rPr>
        <w:t xml:space="preserve">.1 </w:t>
      </w:r>
      <w:r>
        <w:rPr>
          <w:rFonts w:ascii="仿宋" w:hAnsi="仿宋" w:cs="仿宋" w:eastAsia="仿宋"/>
          <w:sz w:val="24"/>
        </w:rPr>
        <w:t>乙方提供的产品外包装必须小心恰当及坚固，适合长途运输需要，并具有防潮、防湿、防锈、防蚀和防震动的作用，以确保产品不受损，包装费用由乙方自行承担。</w:t>
      </w:r>
    </w:p>
    <w:p>
      <w:pPr>
        <w:pStyle w:val="null3"/>
        <w:ind w:firstLine="480"/>
        <w:jc w:val="both"/>
      </w:pPr>
      <w:r>
        <w:rPr>
          <w:rFonts w:ascii="仿宋" w:hAnsi="仿宋" w:cs="仿宋" w:eastAsia="仿宋"/>
          <w:sz w:val="24"/>
        </w:rPr>
        <w:t>5</w:t>
      </w:r>
      <w:r>
        <w:rPr>
          <w:rFonts w:ascii="仿宋" w:hAnsi="仿宋" w:cs="仿宋" w:eastAsia="仿宋"/>
          <w:sz w:val="24"/>
        </w:rPr>
        <w:t>.2 乙方应以醒目的中文印刷字体在各包装箱上标明通用规范的运输标记或标志，如项目名称、货物名称与合同号以及甲乙双方名称等相关信息。</w:t>
      </w:r>
    </w:p>
    <w:p>
      <w:pPr>
        <w:pStyle w:val="null3"/>
        <w:ind w:firstLine="480"/>
        <w:jc w:val="both"/>
      </w:pPr>
      <w:r>
        <w:rPr>
          <w:rFonts w:ascii="仿宋" w:hAnsi="仿宋" w:cs="仿宋" w:eastAsia="仿宋"/>
          <w:sz w:val="24"/>
        </w:rPr>
        <w:t>5</w:t>
      </w:r>
      <w:r>
        <w:rPr>
          <w:rFonts w:ascii="仿宋" w:hAnsi="仿宋" w:cs="仿宋" w:eastAsia="仿宋"/>
          <w:sz w:val="24"/>
        </w:rPr>
        <w:t>.3 每个箱子侧面应清楚标明交货地点的全称；装箱单应清楚注明每个站点总箱数（如果分站点交货）；乙方应对包装箱内每件辅件进行标签，标明“备件”或“工具”及具体名称，并注明合同号、箱号及安装站。甲方有权不接收未按上述规定包装的合同设备、技术文件</w:t>
      </w:r>
      <w:r>
        <w:rPr>
          <w:rFonts w:ascii="仿宋" w:hAnsi="仿宋" w:cs="仿宋" w:eastAsia="仿宋"/>
          <w:sz w:val="24"/>
        </w:rPr>
        <w:t>等</w:t>
      </w:r>
      <w:r>
        <w:rPr>
          <w:rFonts w:ascii="仿宋" w:hAnsi="仿宋" w:cs="仿宋" w:eastAsia="仿宋"/>
          <w:sz w:val="24"/>
        </w:rPr>
        <w:t>。</w:t>
      </w:r>
    </w:p>
    <w:p>
      <w:pPr>
        <w:pStyle w:val="null3"/>
        <w:ind w:firstLine="480"/>
        <w:jc w:val="both"/>
      </w:pPr>
      <w:r>
        <w:rPr>
          <w:rFonts w:ascii="仿宋" w:hAnsi="仿宋" w:cs="仿宋" w:eastAsia="仿宋"/>
          <w:sz w:val="24"/>
        </w:rPr>
        <w:t>5</w:t>
      </w:r>
      <w:r>
        <w:rPr>
          <w:rFonts w:ascii="仿宋" w:hAnsi="仿宋" w:cs="仿宋" w:eastAsia="仿宋"/>
          <w:sz w:val="24"/>
        </w:rPr>
        <w:t>.4 有关的技术资料如样本、图纸、操作手册、维修指南及服务手册、产品产地证明书、质量保证书和系统操作说明书</w:t>
      </w:r>
      <w:r>
        <w:rPr>
          <w:rFonts w:ascii="仿宋" w:hAnsi="仿宋" w:cs="仿宋" w:eastAsia="仿宋"/>
          <w:sz w:val="24"/>
        </w:rPr>
        <w:t>、保修书</w:t>
      </w:r>
      <w:r>
        <w:rPr>
          <w:rFonts w:ascii="仿宋" w:hAnsi="仿宋" w:cs="仿宋" w:eastAsia="仿宋"/>
          <w:sz w:val="24"/>
        </w:rPr>
        <w:t>等应清晰、正确、完整，并应随同货物一起发运。</w:t>
      </w:r>
    </w:p>
    <w:p>
      <w:pPr>
        <w:pStyle w:val="null3"/>
        <w:spacing w:before="150"/>
        <w:ind w:firstLine="482"/>
        <w:jc w:val="both"/>
      </w:pPr>
      <w:r>
        <w:rPr>
          <w:rFonts w:ascii="仿宋" w:hAnsi="仿宋" w:cs="仿宋" w:eastAsia="仿宋"/>
          <w:sz w:val="24"/>
          <w:b/>
        </w:rPr>
        <w:t>第六条</w:t>
      </w:r>
      <w:r>
        <w:rPr>
          <w:rFonts w:ascii="仿宋" w:hAnsi="仿宋" w:cs="仿宋" w:eastAsia="仿宋"/>
          <w:sz w:val="24"/>
          <w:b/>
        </w:rPr>
        <w:t>货物的验收</w:t>
      </w:r>
    </w:p>
    <w:p>
      <w:pPr>
        <w:pStyle w:val="null3"/>
        <w:ind w:firstLine="480"/>
        <w:jc w:val="both"/>
      </w:pPr>
      <w:r>
        <w:rPr>
          <w:rFonts w:ascii="仿宋" w:hAnsi="仿宋" w:cs="仿宋" w:eastAsia="仿宋"/>
          <w:sz w:val="24"/>
        </w:rPr>
        <w:t xml:space="preserve">6.1 </w:t>
      </w:r>
      <w:r>
        <w:rPr>
          <w:rFonts w:ascii="仿宋" w:hAnsi="仿宋" w:cs="仿宋" w:eastAsia="仿宋"/>
          <w:sz w:val="24"/>
          <w:b/>
        </w:rPr>
        <w:t>到货验收</w:t>
      </w:r>
    </w:p>
    <w:p>
      <w:pPr>
        <w:pStyle w:val="null3"/>
        <w:ind w:firstLine="420"/>
        <w:jc w:val="both"/>
      </w:pPr>
      <w:r>
        <w:rPr>
          <w:rFonts w:ascii="仿宋" w:hAnsi="仿宋" w:cs="仿宋" w:eastAsia="仿宋"/>
          <w:sz w:val="24"/>
        </w:rPr>
        <w:t>（</w:t>
      </w:r>
      <w:r>
        <w:rPr>
          <w:rFonts w:ascii="仿宋" w:hAnsi="仿宋" w:cs="仿宋" w:eastAsia="仿宋"/>
          <w:sz w:val="24"/>
        </w:rPr>
        <w:t>1）货物运抵本合同确定的交货地点后，按照甲方要求，由甲方和乙方根据合同的规定及乙方提交的发货证明，对全部设备的品牌、型号、规格、数量、外形、包装及资料、装箱单、保修单、随箱介质等文件进行开箱检查验收，查验的内容包括货物包装、外观、数量等，如有异议应当场提出；如无异议，参与验收的双方应签署《到货验收合格单》，即为货物正式交付。货物正式交付之前，如果发生丢失、损害或毁坏等风险和费用，应由乙方承担。</w:t>
      </w:r>
    </w:p>
    <w:p>
      <w:pPr>
        <w:pStyle w:val="null3"/>
        <w:ind w:firstLine="480"/>
        <w:jc w:val="both"/>
      </w:pPr>
      <w:r>
        <w:rPr>
          <w:rFonts w:ascii="仿宋" w:hAnsi="仿宋" w:cs="仿宋" w:eastAsia="仿宋"/>
          <w:sz w:val="24"/>
        </w:rPr>
        <w:t>（</w:t>
      </w:r>
      <w:r>
        <w:rPr>
          <w:rFonts w:ascii="仿宋" w:hAnsi="仿宋" w:cs="仿宋" w:eastAsia="仿宋"/>
          <w:sz w:val="24"/>
        </w:rPr>
        <w:t>2）乙方必须保证提供设备是合同签订后按照最新的生产标准出厂的产品</w:t>
      </w:r>
      <w:r>
        <w:rPr>
          <w:rFonts w:ascii="仿宋" w:hAnsi="仿宋" w:cs="仿宋" w:eastAsia="仿宋"/>
          <w:sz w:val="24"/>
        </w:rPr>
        <w:t>,若验货时发现货物数量不足或规格与合同规定不符，或开箱时虽然货物外包装完好无损但箱内货物短缺或损伤，由</w:t>
      </w:r>
      <w:r>
        <w:rPr>
          <w:rFonts w:ascii="仿宋" w:hAnsi="仿宋" w:cs="仿宋" w:eastAsia="仿宋"/>
          <w:sz w:val="24"/>
        </w:rPr>
        <w:t>乙方</w:t>
      </w:r>
      <w:r>
        <w:rPr>
          <w:rFonts w:ascii="仿宋" w:hAnsi="仿宋" w:cs="仿宋" w:eastAsia="仿宋"/>
          <w:sz w:val="24"/>
        </w:rPr>
        <w:t>负责免费解决，</w:t>
      </w:r>
      <w:r>
        <w:rPr>
          <w:rFonts w:ascii="仿宋" w:hAnsi="仿宋" w:cs="仿宋" w:eastAsia="仿宋"/>
          <w:sz w:val="24"/>
        </w:rPr>
        <w:t>甲方</w:t>
      </w:r>
      <w:r>
        <w:rPr>
          <w:rFonts w:ascii="仿宋" w:hAnsi="仿宋" w:cs="仿宋" w:eastAsia="仿宋"/>
          <w:sz w:val="24"/>
        </w:rPr>
        <w:t>保留索赔及退货权利，有权拒绝接收或决定暂时收取该批次货物，并在发现后及时记录，双方当场签字，作为</w:t>
      </w:r>
      <w:r>
        <w:rPr>
          <w:rFonts w:ascii="仿宋" w:hAnsi="仿宋" w:cs="仿宋" w:eastAsia="仿宋"/>
          <w:sz w:val="24"/>
        </w:rPr>
        <w:t>乙方</w:t>
      </w:r>
      <w:r>
        <w:rPr>
          <w:rFonts w:ascii="仿宋" w:hAnsi="仿宋" w:cs="仿宋" w:eastAsia="仿宋"/>
          <w:sz w:val="24"/>
        </w:rPr>
        <w:t>补</w:t>
      </w:r>
      <w:r>
        <w:rPr>
          <w:rFonts w:ascii="仿宋" w:hAnsi="仿宋" w:cs="仿宋" w:eastAsia="仿宋"/>
          <w:sz w:val="24"/>
        </w:rPr>
        <w:t>/换货的依据。</w:t>
      </w:r>
      <w:r>
        <w:rPr>
          <w:rFonts w:ascii="仿宋" w:hAnsi="仿宋" w:cs="仿宋" w:eastAsia="仿宋"/>
          <w:sz w:val="24"/>
        </w:rPr>
        <w:t>乙方</w:t>
      </w:r>
      <w:r>
        <w:rPr>
          <w:rFonts w:ascii="仿宋" w:hAnsi="仿宋" w:cs="仿宋" w:eastAsia="仿宋"/>
          <w:sz w:val="24"/>
        </w:rPr>
        <w:t>应当在</w:t>
      </w:r>
      <w:r>
        <w:rPr>
          <w:rFonts w:ascii="仿宋" w:hAnsi="仿宋" w:cs="仿宋" w:eastAsia="仿宋"/>
          <w:sz w:val="24"/>
        </w:rPr>
        <w:t>10日内补/换货，并按前述各项要求交付及验收。</w:t>
      </w:r>
    </w:p>
    <w:p>
      <w:pPr>
        <w:pStyle w:val="null3"/>
        <w:ind w:firstLine="480"/>
        <w:jc w:val="both"/>
      </w:pPr>
      <w:r>
        <w:rPr>
          <w:rFonts w:ascii="仿宋" w:hAnsi="仿宋" w:cs="仿宋" w:eastAsia="仿宋"/>
          <w:sz w:val="24"/>
        </w:rPr>
        <w:t>（</w:t>
      </w:r>
      <w:r>
        <w:rPr>
          <w:rFonts w:ascii="仿宋" w:hAnsi="仿宋" w:cs="仿宋" w:eastAsia="仿宋"/>
          <w:sz w:val="24"/>
        </w:rPr>
        <w:t>3）货物交付后需在10个工作日内完成到货验收，如通过，双方签署《到货验收合格单》。</w:t>
      </w:r>
    </w:p>
    <w:p>
      <w:pPr>
        <w:pStyle w:val="null3"/>
        <w:ind w:firstLine="420"/>
        <w:jc w:val="both"/>
      </w:pPr>
      <w:r>
        <w:rPr>
          <w:rFonts w:ascii="仿宋" w:hAnsi="仿宋" w:cs="仿宋" w:eastAsia="仿宋"/>
          <w:sz w:val="24"/>
        </w:rPr>
        <w:t xml:space="preserve">6.2 </w:t>
      </w:r>
      <w:r>
        <w:rPr>
          <w:rFonts w:ascii="仿宋" w:hAnsi="仿宋" w:cs="仿宋" w:eastAsia="仿宋"/>
          <w:sz w:val="24"/>
          <w:b/>
        </w:rPr>
        <w:t>初步验收</w:t>
      </w:r>
    </w:p>
    <w:p>
      <w:pPr>
        <w:pStyle w:val="null3"/>
        <w:ind w:firstLine="480"/>
        <w:jc w:val="both"/>
      </w:pPr>
      <w:r>
        <w:rPr>
          <w:rFonts w:ascii="仿宋" w:hAnsi="仿宋" w:cs="仿宋" w:eastAsia="仿宋"/>
          <w:sz w:val="24"/>
        </w:rPr>
        <w:t>（</w:t>
      </w:r>
      <w:r>
        <w:rPr>
          <w:rFonts w:ascii="仿宋" w:hAnsi="仿宋" w:cs="仿宋" w:eastAsia="仿宋"/>
          <w:sz w:val="24"/>
        </w:rPr>
        <w:t>1）按照甲方要求完成进场、上架、加电测试。对货物进行加电测试，确认产品能正常工作。设备上架、加电以及本次项目涉及产品的集成服务可根据甲方需要由乙方完成。所有货物的加电（</w:t>
      </w:r>
      <w:r>
        <w:rPr>
          <w:rFonts w:ascii="仿宋" w:hAnsi="仿宋" w:cs="仿宋" w:eastAsia="仿宋"/>
          <w:sz w:val="24"/>
        </w:rPr>
        <w:t>power on）自检验测试必须在其它测试前成功完成。若自检验不能正常通过，视为产品不合格。</w:t>
      </w:r>
    </w:p>
    <w:p>
      <w:pPr>
        <w:pStyle w:val="null3"/>
        <w:ind w:firstLine="480"/>
        <w:jc w:val="both"/>
      </w:pPr>
      <w:r>
        <w:rPr>
          <w:rFonts w:ascii="仿宋" w:hAnsi="仿宋" w:cs="仿宋" w:eastAsia="仿宋"/>
          <w:sz w:val="24"/>
        </w:rPr>
        <w:t>（</w:t>
      </w:r>
      <w:r>
        <w:rPr>
          <w:rFonts w:ascii="仿宋" w:hAnsi="仿宋" w:cs="仿宋" w:eastAsia="仿宋"/>
          <w:sz w:val="24"/>
        </w:rPr>
        <w:t>2）设备安装调试完成后，乙方</w:t>
      </w:r>
      <w:r>
        <w:rPr>
          <w:rFonts w:ascii="仿宋" w:hAnsi="仿宋" w:cs="仿宋" w:eastAsia="仿宋"/>
          <w:sz w:val="24"/>
        </w:rPr>
        <w:t>向</w:t>
      </w:r>
      <w:r>
        <w:rPr>
          <w:rFonts w:ascii="仿宋" w:hAnsi="仿宋" w:cs="仿宋" w:eastAsia="仿宋"/>
          <w:sz w:val="24"/>
        </w:rPr>
        <w:t>甲方</w:t>
      </w:r>
      <w:r>
        <w:rPr>
          <w:rFonts w:ascii="仿宋" w:hAnsi="仿宋" w:cs="仿宋" w:eastAsia="仿宋"/>
          <w:sz w:val="24"/>
        </w:rPr>
        <w:t>提供一份详细的验收报告，包括该产品系统联合调试成功、可正常运转的测量数据和资料，经过</w:t>
      </w:r>
      <w:r>
        <w:rPr>
          <w:rFonts w:ascii="仿宋" w:hAnsi="仿宋" w:cs="仿宋" w:eastAsia="仿宋"/>
          <w:sz w:val="24"/>
        </w:rPr>
        <w:t>甲方</w:t>
      </w:r>
      <w:r>
        <w:rPr>
          <w:rFonts w:ascii="仿宋" w:hAnsi="仿宋" w:cs="仿宋" w:eastAsia="仿宋"/>
          <w:sz w:val="24"/>
        </w:rPr>
        <w:t>认可后，由</w:t>
      </w:r>
      <w:r>
        <w:rPr>
          <w:rFonts w:ascii="仿宋" w:hAnsi="仿宋" w:cs="仿宋" w:eastAsia="仿宋"/>
          <w:sz w:val="24"/>
        </w:rPr>
        <w:t>甲方</w:t>
      </w:r>
      <w:r>
        <w:rPr>
          <w:rFonts w:ascii="仿宋" w:hAnsi="仿宋" w:cs="仿宋" w:eastAsia="仿宋"/>
          <w:sz w:val="24"/>
        </w:rPr>
        <w:t>组织初验。</w:t>
      </w:r>
      <w:r>
        <w:rPr>
          <w:rFonts w:ascii="仿宋" w:hAnsi="仿宋" w:cs="仿宋" w:eastAsia="仿宋"/>
          <w:sz w:val="24"/>
        </w:rPr>
        <w:t>安装调试验收</w:t>
      </w:r>
      <w:r>
        <w:rPr>
          <w:rFonts w:ascii="仿宋" w:hAnsi="仿宋" w:cs="仿宋" w:eastAsia="仿宋"/>
          <w:sz w:val="24"/>
        </w:rPr>
        <w:t>合格后，由</w:t>
      </w:r>
      <w:r>
        <w:rPr>
          <w:rFonts w:ascii="仿宋" w:hAnsi="仿宋" w:cs="仿宋" w:eastAsia="仿宋"/>
          <w:sz w:val="24"/>
        </w:rPr>
        <w:t>甲方出具《安装调试</w:t>
      </w:r>
      <w:r>
        <w:rPr>
          <w:rFonts w:ascii="仿宋" w:hAnsi="仿宋" w:cs="仿宋" w:eastAsia="仿宋"/>
          <w:sz w:val="24"/>
        </w:rPr>
        <w:t>验收合格单</w:t>
      </w:r>
      <w:r>
        <w:rPr>
          <w:rFonts w:ascii="仿宋" w:hAnsi="仿宋" w:cs="仿宋" w:eastAsia="仿宋"/>
          <w:sz w:val="24"/>
        </w:rPr>
        <w:t>》</w:t>
      </w:r>
      <w:r>
        <w:rPr>
          <w:rFonts w:ascii="仿宋" w:hAnsi="仿宋" w:cs="仿宋" w:eastAsia="仿宋"/>
          <w:sz w:val="24"/>
        </w:rPr>
        <w:t>。</w:t>
      </w:r>
    </w:p>
    <w:p>
      <w:pPr>
        <w:pStyle w:val="null3"/>
        <w:ind w:firstLine="480"/>
        <w:jc w:val="both"/>
      </w:pPr>
      <w:r>
        <w:rPr>
          <w:rFonts w:ascii="仿宋" w:hAnsi="仿宋" w:cs="仿宋" w:eastAsia="仿宋"/>
          <w:sz w:val="24"/>
        </w:rPr>
        <w:t>（</w:t>
      </w:r>
      <w:r>
        <w:rPr>
          <w:rFonts w:ascii="仿宋" w:hAnsi="仿宋" w:cs="仿宋" w:eastAsia="仿宋"/>
          <w:sz w:val="24"/>
        </w:rPr>
        <w:t>3）如果合同货物中的任何部分不能按照合同规定通过安装调试验收，乙方将采取一切补救措施以使初步验收测试能够在甲方要求的期限内进行，再次验收测试由乙方负担费用。乙方应根据合同的规定对再次验收测试造成的甲方的损失进行赔偿。产品测试中出现性能指标或功能上不符合要求的，或测试中出现不符合要求的严重质量问题时，甲方有权拒绝接收并保留索赔的权利。</w:t>
      </w:r>
    </w:p>
    <w:p>
      <w:pPr>
        <w:pStyle w:val="null3"/>
        <w:ind w:firstLine="480"/>
        <w:jc w:val="both"/>
      </w:pPr>
      <w:r>
        <w:rPr>
          <w:rFonts w:ascii="仿宋" w:hAnsi="仿宋" w:cs="仿宋" w:eastAsia="仿宋"/>
          <w:sz w:val="24"/>
        </w:rPr>
        <w:t>（</w:t>
      </w:r>
      <w:r>
        <w:rPr>
          <w:rFonts w:ascii="仿宋" w:hAnsi="仿宋" w:cs="仿宋" w:eastAsia="仿宋"/>
          <w:sz w:val="24"/>
        </w:rPr>
        <w:t>4）自《到货验收合格单》签订之日起，需在30个工作日内完成初步验收。</w:t>
      </w:r>
    </w:p>
    <w:p>
      <w:pPr>
        <w:pStyle w:val="null3"/>
        <w:ind w:firstLine="480"/>
        <w:jc w:val="both"/>
      </w:pPr>
      <w:r>
        <w:rPr>
          <w:rFonts w:ascii="仿宋" w:hAnsi="仿宋" w:cs="仿宋" w:eastAsia="仿宋"/>
          <w:sz w:val="24"/>
        </w:rPr>
        <w:t>（</w:t>
      </w:r>
      <w:r>
        <w:rPr>
          <w:rFonts w:ascii="仿宋" w:hAnsi="仿宋" w:cs="仿宋" w:eastAsia="仿宋"/>
          <w:sz w:val="24"/>
        </w:rPr>
        <w:t>5）安装调试验收合格后，进入不少于3个月不超过6个月的连续试运行。</w:t>
      </w:r>
    </w:p>
    <w:p>
      <w:pPr>
        <w:pStyle w:val="null3"/>
        <w:ind w:firstLine="480"/>
        <w:jc w:val="both"/>
      </w:pPr>
      <w:r>
        <w:rPr>
          <w:rFonts w:ascii="仿宋" w:hAnsi="仿宋" w:cs="仿宋" w:eastAsia="仿宋"/>
          <w:sz w:val="24"/>
        </w:rPr>
        <w:t>6</w:t>
      </w:r>
      <w:r>
        <w:rPr>
          <w:rFonts w:ascii="仿宋" w:hAnsi="仿宋" w:cs="仿宋" w:eastAsia="仿宋"/>
          <w:sz w:val="24"/>
        </w:rPr>
        <w:t xml:space="preserve">.3 </w:t>
      </w:r>
      <w:r>
        <w:rPr>
          <w:rFonts w:ascii="仿宋" w:hAnsi="仿宋" w:cs="仿宋" w:eastAsia="仿宋"/>
          <w:sz w:val="24"/>
          <w:b/>
        </w:rPr>
        <w:t>最终验收</w:t>
      </w:r>
    </w:p>
    <w:p>
      <w:pPr>
        <w:pStyle w:val="null3"/>
        <w:ind w:firstLine="480"/>
        <w:jc w:val="both"/>
      </w:pPr>
      <w:r>
        <w:rPr>
          <w:rFonts w:ascii="仿宋" w:hAnsi="仿宋" w:cs="仿宋" w:eastAsia="仿宋"/>
          <w:sz w:val="24"/>
        </w:rPr>
        <w:t>（</w:t>
      </w:r>
      <w:r>
        <w:rPr>
          <w:rFonts w:ascii="仿宋" w:hAnsi="仿宋" w:cs="仿宋" w:eastAsia="仿宋"/>
          <w:sz w:val="24"/>
        </w:rPr>
        <w:t>1）试运行期满可以进行终验。最终验收合格的条件必须至少满足以下3个要求：（a）已提供了合同的全部产品和资料；（b）最终验收阶段的试运行时间满足合同要求；（c）性能测试和试运行时出现的问题已被解决。终验合格后，双方签署《最终验收合格单》。</w:t>
      </w:r>
    </w:p>
    <w:p>
      <w:pPr>
        <w:pStyle w:val="null3"/>
        <w:ind w:firstLine="480"/>
        <w:jc w:val="both"/>
      </w:pPr>
      <w:r>
        <w:rPr>
          <w:rFonts w:ascii="仿宋" w:hAnsi="仿宋" w:cs="仿宋" w:eastAsia="仿宋"/>
          <w:sz w:val="24"/>
        </w:rPr>
        <w:t>（</w:t>
      </w:r>
      <w:r>
        <w:rPr>
          <w:rFonts w:ascii="仿宋" w:hAnsi="仿宋" w:cs="仿宋" w:eastAsia="仿宋"/>
          <w:sz w:val="24"/>
        </w:rPr>
        <w:t>2）如果合同货物中的任何部分不能通过最终验收，乙方将采取一切补救措施以使最终验收测试能够尽快再次进行，再次最终验收测试由乙方负担费用。乙方应根据合同的规定对再次终验造成的甲方</w:t>
      </w:r>
      <w:r>
        <w:rPr>
          <w:rFonts w:ascii="仿宋" w:hAnsi="仿宋" w:cs="仿宋" w:eastAsia="仿宋"/>
          <w:sz w:val="24"/>
        </w:rPr>
        <w:t>的损失进行赔偿。如果最终验收失败次数超过</w:t>
      </w:r>
      <w:r>
        <w:rPr>
          <w:rFonts w:ascii="仿宋" w:hAnsi="仿宋" w:cs="仿宋" w:eastAsia="仿宋"/>
          <w:sz w:val="24"/>
        </w:rPr>
        <w:t>3</w:t>
      </w:r>
      <w:r>
        <w:rPr>
          <w:rFonts w:ascii="仿宋" w:hAnsi="仿宋" w:cs="仿宋" w:eastAsia="仿宋"/>
          <w:sz w:val="24"/>
        </w:rPr>
        <w:t>次或超过合同规定的有关期限，</w:t>
      </w:r>
      <w:r>
        <w:rPr>
          <w:rFonts w:ascii="仿宋" w:hAnsi="仿宋" w:cs="仿宋" w:eastAsia="仿宋"/>
          <w:sz w:val="24"/>
        </w:rPr>
        <w:t>甲方</w:t>
      </w:r>
      <w:r>
        <w:rPr>
          <w:rFonts w:ascii="仿宋" w:hAnsi="仿宋" w:cs="仿宋" w:eastAsia="仿宋"/>
          <w:sz w:val="24"/>
        </w:rPr>
        <w:t>有权拒绝验收，并按</w:t>
      </w:r>
      <w:r>
        <w:rPr>
          <w:rFonts w:ascii="仿宋" w:hAnsi="仿宋" w:cs="仿宋" w:eastAsia="仿宋"/>
          <w:sz w:val="24"/>
        </w:rPr>
        <w:t>乙方</w:t>
      </w:r>
      <w:r>
        <w:rPr>
          <w:rFonts w:ascii="仿宋" w:hAnsi="仿宋" w:cs="仿宋" w:eastAsia="仿宋"/>
          <w:sz w:val="24"/>
        </w:rPr>
        <w:t>违约处理。</w:t>
      </w:r>
      <w:r>
        <w:rPr>
          <w:rFonts w:ascii="仿宋" w:hAnsi="仿宋" w:cs="仿宋" w:eastAsia="仿宋"/>
          <w:sz w:val="24"/>
        </w:rPr>
        <w:t>甲方</w:t>
      </w:r>
      <w:r>
        <w:rPr>
          <w:rFonts w:ascii="仿宋" w:hAnsi="仿宋" w:cs="仿宋" w:eastAsia="仿宋"/>
          <w:sz w:val="24"/>
        </w:rPr>
        <w:t>除有权没收</w:t>
      </w:r>
      <w:r>
        <w:rPr>
          <w:rFonts w:ascii="仿宋" w:hAnsi="仿宋" w:cs="仿宋" w:eastAsia="仿宋"/>
          <w:sz w:val="24"/>
        </w:rPr>
        <w:t>乙方</w:t>
      </w:r>
      <w:r>
        <w:rPr>
          <w:rFonts w:ascii="仿宋" w:hAnsi="仿宋" w:cs="仿宋" w:eastAsia="仿宋"/>
          <w:sz w:val="24"/>
        </w:rPr>
        <w:t>履约保证金外，还有权追索由此造成工期延误而给</w:t>
      </w:r>
      <w:r>
        <w:rPr>
          <w:rFonts w:ascii="仿宋" w:hAnsi="仿宋" w:cs="仿宋" w:eastAsia="仿宋"/>
          <w:sz w:val="24"/>
        </w:rPr>
        <w:t>甲方</w:t>
      </w:r>
      <w:r>
        <w:rPr>
          <w:rFonts w:ascii="仿宋" w:hAnsi="仿宋" w:cs="仿宋" w:eastAsia="仿宋"/>
          <w:sz w:val="24"/>
        </w:rPr>
        <w:t>带来的经济损失。如果导致合同不能继续执行</w:t>
      </w:r>
      <w:r>
        <w:rPr>
          <w:rFonts w:ascii="仿宋" w:hAnsi="仿宋" w:cs="仿宋" w:eastAsia="仿宋"/>
          <w:sz w:val="24"/>
        </w:rPr>
        <w:t>甲方</w:t>
      </w:r>
      <w:r>
        <w:rPr>
          <w:rFonts w:ascii="仿宋" w:hAnsi="仿宋" w:cs="仿宋" w:eastAsia="仿宋"/>
          <w:sz w:val="24"/>
        </w:rPr>
        <w:t>有权按退货索赔程序处理。</w:t>
      </w:r>
    </w:p>
    <w:p>
      <w:pPr>
        <w:pStyle w:val="null3"/>
        <w:ind w:firstLine="480"/>
        <w:jc w:val="both"/>
      </w:pPr>
      <w:r>
        <w:rPr>
          <w:rFonts w:ascii="仿宋" w:hAnsi="仿宋" w:cs="仿宋" w:eastAsia="仿宋"/>
          <w:sz w:val="24"/>
        </w:rPr>
        <w:t>（</w:t>
      </w:r>
      <w:r>
        <w:rPr>
          <w:rFonts w:ascii="仿宋" w:hAnsi="仿宋" w:cs="仿宋" w:eastAsia="仿宋"/>
          <w:sz w:val="24"/>
        </w:rPr>
        <w:t>3）自《安装调试验收合格单》签订之日起，需在180个日历日内完成最终验收。</w:t>
      </w:r>
    </w:p>
    <w:p>
      <w:pPr>
        <w:pStyle w:val="null3"/>
        <w:spacing w:before="150"/>
        <w:ind w:firstLine="482"/>
        <w:jc w:val="both"/>
      </w:pPr>
      <w:r>
        <w:rPr>
          <w:rFonts w:ascii="仿宋" w:hAnsi="仿宋" w:cs="仿宋" w:eastAsia="仿宋"/>
          <w:sz w:val="24"/>
          <w:b/>
        </w:rPr>
        <w:t>第七条</w:t>
      </w:r>
      <w:r>
        <w:rPr>
          <w:rFonts w:ascii="仿宋" w:hAnsi="仿宋" w:cs="仿宋" w:eastAsia="仿宋"/>
          <w:sz w:val="24"/>
          <w:b/>
        </w:rPr>
        <w:t>技术服务</w:t>
      </w:r>
    </w:p>
    <w:p>
      <w:pPr>
        <w:pStyle w:val="null3"/>
        <w:ind w:firstLine="480"/>
        <w:jc w:val="both"/>
      </w:pPr>
      <w:r>
        <w:rPr>
          <w:rFonts w:ascii="仿宋" w:hAnsi="仿宋" w:cs="仿宋" w:eastAsia="仿宋"/>
          <w:sz w:val="24"/>
        </w:rPr>
        <w:t xml:space="preserve">7.1 </w:t>
      </w:r>
      <w:r>
        <w:rPr>
          <w:rFonts w:ascii="仿宋" w:hAnsi="仿宋" w:cs="仿宋" w:eastAsia="仿宋"/>
          <w:sz w:val="24"/>
          <w:b/>
        </w:rPr>
        <w:t>质保服务</w:t>
      </w:r>
    </w:p>
    <w:p>
      <w:pPr>
        <w:pStyle w:val="null3"/>
        <w:ind w:firstLine="480"/>
        <w:jc w:val="both"/>
      </w:pPr>
      <w:r>
        <w:rPr>
          <w:rFonts w:ascii="仿宋" w:hAnsi="仿宋" w:cs="仿宋" w:eastAsia="仿宋"/>
          <w:sz w:val="24"/>
        </w:rPr>
        <w:t>（</w:t>
      </w:r>
      <w:r>
        <w:rPr>
          <w:rFonts w:ascii="仿宋" w:hAnsi="仿宋" w:cs="仿宋" w:eastAsia="仿宋"/>
          <w:sz w:val="24"/>
        </w:rPr>
        <w:t>1）原厂制造商承诺所有硬件质保期内免费保修</w:t>
      </w:r>
      <w:r>
        <w:rPr>
          <w:rFonts w:ascii="仿宋" w:hAnsi="仿宋" w:cs="仿宋" w:eastAsia="仿宋"/>
          <w:sz w:val="24"/>
        </w:rPr>
        <w:t>。</w:t>
      </w:r>
    </w:p>
    <w:p>
      <w:pPr>
        <w:pStyle w:val="null3"/>
        <w:ind w:firstLine="480"/>
        <w:jc w:val="both"/>
      </w:pPr>
      <w:r>
        <w:rPr>
          <w:rFonts w:ascii="仿宋" w:hAnsi="仿宋" w:cs="仿宋" w:eastAsia="仿宋"/>
          <w:sz w:val="24"/>
        </w:rPr>
        <w:t>（</w:t>
      </w:r>
      <w:r>
        <w:rPr>
          <w:rFonts w:ascii="仿宋" w:hAnsi="仿宋" w:cs="仿宋" w:eastAsia="仿宋"/>
          <w:sz w:val="24"/>
        </w:rPr>
        <w:t>2）根据采购要求、设备需求及服务需求等制定备品备件供应方案（质保期内），并详细列出名称、类型、性能、数量、提供地点、放置地点、服务条款等内容，且必须是原设备厂商提供的原厂全新备件。</w:t>
      </w:r>
    </w:p>
    <w:p>
      <w:pPr>
        <w:pStyle w:val="null3"/>
        <w:ind w:firstLine="480"/>
        <w:jc w:val="both"/>
      </w:pPr>
      <w:r>
        <w:rPr>
          <w:rFonts w:ascii="仿宋" w:hAnsi="仿宋" w:cs="仿宋" w:eastAsia="仿宋"/>
          <w:sz w:val="24"/>
        </w:rPr>
        <w:t>（</w:t>
      </w:r>
      <w:r>
        <w:rPr>
          <w:rFonts w:ascii="仿宋" w:hAnsi="仿宋" w:cs="仿宋" w:eastAsia="仿宋"/>
          <w:sz w:val="24"/>
        </w:rPr>
        <w:t>3）在质量保证期内提供部分备用设备易损部件长期存放在</w:t>
      </w:r>
      <w:r>
        <w:rPr>
          <w:rFonts w:ascii="仿宋" w:hAnsi="仿宋" w:cs="仿宋" w:eastAsia="仿宋"/>
          <w:sz w:val="24"/>
        </w:rPr>
        <w:t>甲方</w:t>
      </w:r>
      <w:r>
        <w:rPr>
          <w:rFonts w:ascii="仿宋" w:hAnsi="仿宋" w:cs="仿宋" w:eastAsia="仿宋"/>
          <w:sz w:val="24"/>
        </w:rPr>
        <w:t>现场，以便在设备发生故障时能及时更换。</w:t>
      </w:r>
    </w:p>
    <w:p>
      <w:pPr>
        <w:pStyle w:val="null3"/>
        <w:ind w:firstLine="480"/>
        <w:jc w:val="both"/>
      </w:pPr>
      <w:r>
        <w:rPr>
          <w:rFonts w:ascii="仿宋" w:hAnsi="仿宋" w:cs="仿宋" w:eastAsia="仿宋"/>
          <w:sz w:val="24"/>
        </w:rPr>
        <w:t>（</w:t>
      </w:r>
      <w:r>
        <w:rPr>
          <w:rFonts w:ascii="仿宋" w:hAnsi="仿宋" w:cs="仿宋" w:eastAsia="仿宋"/>
          <w:sz w:val="24"/>
        </w:rPr>
        <w:t>4）保证原厂商在质保期内提供零配件的安装服务，质量保证期内安装的任何零配件必须是其厂家原产的或是经其认可的；所有的替代零配件必须是新的未使用和未经修复的,除非</w:t>
      </w:r>
      <w:r>
        <w:rPr>
          <w:rFonts w:ascii="仿宋" w:hAnsi="仿宋" w:cs="仿宋" w:eastAsia="仿宋"/>
          <w:sz w:val="24"/>
        </w:rPr>
        <w:t>甲方</w:t>
      </w:r>
      <w:r>
        <w:rPr>
          <w:rFonts w:ascii="仿宋" w:hAnsi="仿宋" w:cs="仿宋" w:eastAsia="仿宋"/>
          <w:sz w:val="24"/>
        </w:rPr>
        <w:t>提供书面许可，否则不可使用此范围外的其他（非新的）配件；</w:t>
      </w:r>
    </w:p>
    <w:p>
      <w:pPr>
        <w:pStyle w:val="null3"/>
        <w:ind w:firstLine="480"/>
        <w:jc w:val="both"/>
      </w:pPr>
      <w:r>
        <w:rPr>
          <w:rFonts w:ascii="仿宋" w:hAnsi="仿宋" w:cs="仿宋" w:eastAsia="仿宋"/>
          <w:sz w:val="24"/>
        </w:rPr>
        <w:t>7.</w:t>
      </w:r>
      <w:r>
        <w:rPr>
          <w:rFonts w:ascii="仿宋" w:hAnsi="仿宋" w:cs="仿宋" w:eastAsia="仿宋"/>
          <w:sz w:val="24"/>
        </w:rPr>
        <w:t>2</w:t>
      </w:r>
      <w:r>
        <w:rPr>
          <w:rFonts w:ascii="calibri" w:hAnsi="calibri" w:cs="calibri" w:eastAsia="calibri"/>
          <w:sz w:val="21"/>
        </w:rPr>
        <w:t xml:space="preserve"> </w:t>
      </w:r>
      <w:r>
        <w:rPr>
          <w:rFonts w:ascii="仿宋" w:hAnsi="仿宋" w:cs="仿宋" w:eastAsia="仿宋"/>
          <w:sz w:val="24"/>
          <w:b/>
        </w:rPr>
        <w:t>技术支持服务</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提供承诺</w:t>
      </w:r>
      <w:r>
        <w:rPr>
          <w:rFonts w:ascii="仿宋" w:hAnsi="仿宋" w:cs="仿宋" w:eastAsia="仿宋"/>
          <w:sz w:val="24"/>
        </w:rPr>
        <w:t>5年原厂软硬件技术支持服务：提供5年5×8×4小时</w:t>
      </w:r>
      <w:r>
        <w:rPr>
          <w:rFonts w:ascii="仿宋" w:hAnsi="仿宋" w:cs="仿宋" w:eastAsia="仿宋"/>
          <w:sz w:val="24"/>
        </w:rPr>
        <w:t>原厂软硬件技术支持服务：硬件原厂制造商承诺所有硬件过免费保修期后按原价维修（按投标货物价格数量表所列价格，更换零部件的按合同签订时的零部件价格），响应速度同保修期响应速度。</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乙方应提供</w:t>
      </w:r>
      <w:r>
        <w:rPr>
          <w:rFonts w:ascii="仿宋" w:hAnsi="仿宋" w:cs="仿宋" w:eastAsia="仿宋"/>
          <w:sz w:val="24"/>
        </w:rPr>
        <w:t>7</w:t>
      </w:r>
      <w:r>
        <w:rPr>
          <w:rFonts w:ascii="仿宋" w:hAnsi="仿宋" w:cs="仿宋" w:eastAsia="仿宋"/>
          <w:sz w:val="24"/>
        </w:rPr>
        <w:t>天</w:t>
      </w:r>
      <w:r>
        <w:rPr>
          <w:rFonts w:ascii="仿宋" w:hAnsi="仿宋" w:cs="仿宋" w:eastAsia="仿宋"/>
          <w:sz w:val="24"/>
        </w:rPr>
        <w:t>*24小时互联网/电子邮件技术支持、7</w:t>
      </w:r>
      <w:r>
        <w:rPr>
          <w:rFonts w:ascii="仿宋" w:hAnsi="仿宋" w:cs="仿宋" w:eastAsia="仿宋"/>
          <w:sz w:val="24"/>
        </w:rPr>
        <w:t>天</w:t>
      </w:r>
      <w:r>
        <w:rPr>
          <w:rFonts w:ascii="仿宋" w:hAnsi="仿宋" w:cs="仿宋" w:eastAsia="仿宋"/>
          <w:sz w:val="24"/>
        </w:rPr>
        <w:t>*24小时远程电话支持；对</w:t>
      </w:r>
      <w:r>
        <w:rPr>
          <w:rFonts w:ascii="仿宋" w:hAnsi="仿宋" w:cs="仿宋" w:eastAsia="仿宋"/>
          <w:sz w:val="24"/>
        </w:rPr>
        <w:t>甲方</w:t>
      </w:r>
      <w:r>
        <w:rPr>
          <w:rFonts w:ascii="仿宋" w:hAnsi="仿宋" w:cs="仿宋" w:eastAsia="仿宋"/>
          <w:sz w:val="24"/>
        </w:rPr>
        <w:t>提出的预防性维护要求应在</w:t>
      </w:r>
      <w:r>
        <w:rPr>
          <w:rFonts w:ascii="仿宋" w:hAnsi="仿宋" w:cs="仿宋" w:eastAsia="仿宋"/>
          <w:sz w:val="24"/>
        </w:rPr>
        <w:t>2小时内做出实质性响应，及时解决系统运行中的问题。对</w:t>
      </w:r>
      <w:r>
        <w:rPr>
          <w:rFonts w:ascii="仿宋" w:hAnsi="仿宋" w:cs="仿宋" w:eastAsia="仿宋"/>
          <w:sz w:val="24"/>
        </w:rPr>
        <w:t>甲方</w:t>
      </w:r>
      <w:r>
        <w:rPr>
          <w:rFonts w:ascii="仿宋" w:hAnsi="仿宋" w:cs="仿宋" w:eastAsia="仿宋"/>
          <w:sz w:val="24"/>
        </w:rPr>
        <w:t>提出的故障性维护要求应在</w:t>
      </w:r>
      <w:r>
        <w:rPr>
          <w:rFonts w:ascii="仿宋" w:hAnsi="仿宋" w:cs="仿宋" w:eastAsia="仿宋"/>
          <w:sz w:val="24"/>
        </w:rPr>
        <w:t>0.5小时内做出实质性响应。（或在</w:t>
      </w:r>
      <w:r>
        <w:rPr>
          <w:rFonts w:ascii="仿宋" w:hAnsi="仿宋" w:cs="仿宋" w:eastAsia="仿宋"/>
          <w:sz w:val="24"/>
        </w:rPr>
        <w:t>甲方</w:t>
      </w:r>
      <w:r>
        <w:rPr>
          <w:rFonts w:ascii="仿宋" w:hAnsi="仿宋" w:cs="仿宋" w:eastAsia="仿宋"/>
          <w:sz w:val="24"/>
        </w:rPr>
        <w:t>要求的期限内及时解决系统运行中的问题。否则，由此而带来的损失，由</w:t>
      </w:r>
      <w:r>
        <w:rPr>
          <w:rFonts w:ascii="仿宋" w:hAnsi="仿宋" w:cs="仿宋" w:eastAsia="仿宋"/>
          <w:sz w:val="24"/>
        </w:rPr>
        <w:t>乙方</w:t>
      </w:r>
      <w:r>
        <w:rPr>
          <w:rFonts w:ascii="仿宋" w:hAnsi="仿宋" w:cs="仿宋" w:eastAsia="仿宋"/>
          <w:sz w:val="24"/>
        </w:rPr>
        <w:t>承担相应责任）。</w:t>
      </w:r>
    </w:p>
    <w:p>
      <w:pPr>
        <w:pStyle w:val="null3"/>
        <w:ind w:firstLine="480"/>
        <w:jc w:val="both"/>
      </w:pPr>
      <w:r>
        <w:rPr>
          <w:rFonts w:ascii="仿宋" w:hAnsi="仿宋" w:cs="仿宋" w:eastAsia="仿宋"/>
          <w:sz w:val="24"/>
        </w:rPr>
        <w:t>（</w:t>
      </w:r>
      <w:r>
        <w:rPr>
          <w:rFonts w:ascii="仿宋" w:hAnsi="仿宋" w:cs="仿宋" w:eastAsia="仿宋"/>
          <w:sz w:val="24"/>
        </w:rPr>
        <w:t>3）对业务的正常运行造成重大影响的问题</w:t>
      </w:r>
      <w:r>
        <w:rPr>
          <w:rFonts w:ascii="仿宋" w:hAnsi="仿宋" w:cs="仿宋" w:eastAsia="仿宋"/>
          <w:sz w:val="24"/>
        </w:rPr>
        <w:t>，</w:t>
      </w:r>
      <w:r>
        <w:rPr>
          <w:rFonts w:ascii="仿宋" w:hAnsi="仿宋" w:cs="仿宋" w:eastAsia="仿宋"/>
          <w:sz w:val="24"/>
        </w:rPr>
        <w:t>如系统崩溃、无法启动、拒绝连接等</w:t>
      </w:r>
      <w:r>
        <w:rPr>
          <w:rFonts w:ascii="仿宋" w:hAnsi="仿宋" w:cs="仿宋" w:eastAsia="仿宋"/>
          <w:sz w:val="24"/>
        </w:rPr>
        <w:t>，乙方需提供应急方案，方案至少包括以下内容：系统运行过程中如果发生故障，设备故障恢复时间在</w:t>
      </w:r>
      <w:r>
        <w:rPr>
          <w:rFonts w:ascii="仿宋" w:hAnsi="仿宋" w:cs="仿宋" w:eastAsia="仿宋"/>
          <w:sz w:val="24"/>
        </w:rPr>
        <w:t>4小时内</w:t>
      </w:r>
      <w:r>
        <w:rPr>
          <w:rFonts w:ascii="仿宋" w:hAnsi="仿宋" w:cs="仿宋" w:eastAsia="仿宋"/>
          <w:sz w:val="24"/>
        </w:rPr>
        <w:t>；甲方</w:t>
      </w:r>
      <w:r>
        <w:rPr>
          <w:rFonts w:ascii="仿宋" w:hAnsi="仿宋" w:cs="仿宋" w:eastAsia="仿宋"/>
          <w:sz w:val="24"/>
        </w:rPr>
        <w:t>可要求</w:t>
      </w:r>
      <w:r>
        <w:rPr>
          <w:rFonts w:ascii="仿宋" w:hAnsi="仿宋" w:cs="仿宋" w:eastAsia="仿宋"/>
          <w:sz w:val="24"/>
        </w:rPr>
        <w:t>乙方</w:t>
      </w:r>
      <w:r>
        <w:rPr>
          <w:rFonts w:ascii="仿宋" w:hAnsi="仿宋" w:cs="仿宋" w:eastAsia="仿宋"/>
          <w:sz w:val="24"/>
        </w:rPr>
        <w:t>到现场提供服务，</w:t>
      </w:r>
      <w:r>
        <w:rPr>
          <w:rFonts w:ascii="仿宋" w:hAnsi="仿宋" w:cs="仿宋" w:eastAsia="仿宋"/>
          <w:sz w:val="24"/>
        </w:rPr>
        <w:t>乙方</w:t>
      </w:r>
      <w:r>
        <w:rPr>
          <w:rFonts w:ascii="仿宋" w:hAnsi="仿宋" w:cs="仿宋" w:eastAsia="仿宋"/>
          <w:sz w:val="24"/>
        </w:rPr>
        <w:t>必须在</w:t>
      </w:r>
      <w:r>
        <w:rPr>
          <w:rFonts w:ascii="仿宋" w:hAnsi="仿宋" w:cs="仿宋" w:eastAsia="仿宋"/>
          <w:sz w:val="24"/>
        </w:rPr>
        <w:t>2小时内到达现场，故障修复时间应在4小时以内，并确保紧急故障下立即提供现场恢复服务</w:t>
      </w:r>
      <w:r>
        <w:rPr>
          <w:rFonts w:ascii="仿宋" w:hAnsi="仿宋" w:cs="仿宋" w:eastAsia="仿宋"/>
          <w:sz w:val="24"/>
        </w:rPr>
        <w:t>；</w:t>
      </w:r>
      <w:r>
        <w:rPr>
          <w:rFonts w:ascii="仿宋" w:hAnsi="仿宋" w:cs="仿宋" w:eastAsia="仿宋"/>
          <w:sz w:val="24"/>
        </w:rPr>
        <w:t>在接到</w:t>
      </w:r>
      <w:r>
        <w:rPr>
          <w:rFonts w:ascii="仿宋" w:hAnsi="仿宋" w:cs="仿宋" w:eastAsia="仿宋"/>
          <w:sz w:val="24"/>
        </w:rPr>
        <w:t>甲方</w:t>
      </w:r>
      <w:r>
        <w:rPr>
          <w:rFonts w:ascii="仿宋" w:hAnsi="仿宋" w:cs="仿宋" w:eastAsia="仿宋"/>
          <w:sz w:val="24"/>
        </w:rPr>
        <w:t>的故障通知后，若</w:t>
      </w:r>
      <w:r>
        <w:rPr>
          <w:rFonts w:ascii="仿宋" w:hAnsi="仿宋" w:cs="仿宋" w:eastAsia="仿宋"/>
          <w:sz w:val="24"/>
        </w:rPr>
        <w:t>乙方</w:t>
      </w:r>
      <w:r>
        <w:rPr>
          <w:rFonts w:ascii="仿宋" w:hAnsi="仿宋" w:cs="仿宋" w:eastAsia="仿宋"/>
          <w:sz w:val="24"/>
        </w:rPr>
        <w:t>未能按时到达，</w:t>
      </w:r>
      <w:r>
        <w:rPr>
          <w:rFonts w:ascii="仿宋" w:hAnsi="仿宋" w:cs="仿宋" w:eastAsia="仿宋"/>
          <w:sz w:val="24"/>
        </w:rPr>
        <w:t>甲方</w:t>
      </w:r>
      <w:r>
        <w:rPr>
          <w:rFonts w:ascii="仿宋" w:hAnsi="仿宋" w:cs="仿宋" w:eastAsia="仿宋"/>
          <w:sz w:val="24"/>
        </w:rPr>
        <w:t>有权要求</w:t>
      </w:r>
      <w:r>
        <w:rPr>
          <w:rFonts w:ascii="仿宋" w:hAnsi="仿宋" w:cs="仿宋" w:eastAsia="仿宋"/>
          <w:sz w:val="24"/>
        </w:rPr>
        <w:t>乙方</w:t>
      </w:r>
      <w:r>
        <w:rPr>
          <w:rFonts w:ascii="仿宋" w:hAnsi="仿宋" w:cs="仿宋" w:eastAsia="仿宋"/>
          <w:sz w:val="24"/>
        </w:rPr>
        <w:t>赔偿</w:t>
      </w:r>
      <w:r>
        <w:rPr>
          <w:rFonts w:ascii="仿宋" w:hAnsi="仿宋" w:cs="仿宋" w:eastAsia="仿宋"/>
          <w:sz w:val="24"/>
        </w:rPr>
        <w:t>；</w:t>
      </w:r>
      <w:r>
        <w:rPr>
          <w:rFonts w:ascii="仿宋" w:hAnsi="仿宋" w:cs="仿宋" w:eastAsia="仿宋"/>
          <w:sz w:val="24"/>
        </w:rPr>
        <w:t>系统运行过程中如果发生故障，</w:t>
      </w:r>
      <w:r>
        <w:rPr>
          <w:rFonts w:ascii="仿宋" w:hAnsi="仿宋" w:cs="仿宋" w:eastAsia="仿宋"/>
          <w:sz w:val="24"/>
        </w:rPr>
        <w:t>乙方</w:t>
      </w:r>
      <w:r>
        <w:rPr>
          <w:rFonts w:ascii="仿宋" w:hAnsi="仿宋" w:cs="仿宋" w:eastAsia="仿宋"/>
          <w:sz w:val="24"/>
        </w:rPr>
        <w:t>需启动公司的多层技术资源支持，帮助</w:t>
      </w:r>
      <w:r>
        <w:rPr>
          <w:rFonts w:ascii="仿宋" w:hAnsi="仿宋" w:cs="仿宋" w:eastAsia="仿宋"/>
          <w:sz w:val="24"/>
        </w:rPr>
        <w:t>甲方</w:t>
      </w:r>
      <w:r>
        <w:rPr>
          <w:rFonts w:ascii="仿宋" w:hAnsi="仿宋" w:cs="仿宋" w:eastAsia="仿宋"/>
          <w:sz w:val="24"/>
        </w:rPr>
        <w:t>排查问题，</w:t>
      </w:r>
      <w:r>
        <w:rPr>
          <w:rFonts w:ascii="仿宋" w:hAnsi="仿宋" w:cs="仿宋" w:eastAsia="仿宋"/>
          <w:sz w:val="24"/>
        </w:rPr>
        <w:t>直到</w:t>
      </w:r>
      <w:r>
        <w:rPr>
          <w:rFonts w:ascii="仿宋" w:hAnsi="仿宋" w:cs="仿宋" w:eastAsia="仿宋"/>
          <w:sz w:val="24"/>
        </w:rPr>
        <w:t>问题最终获得妥善处理</w:t>
      </w:r>
      <w:r>
        <w:rPr>
          <w:rFonts w:ascii="仿宋" w:hAnsi="仿宋" w:cs="仿宋" w:eastAsia="仿宋"/>
          <w:sz w:val="24"/>
        </w:rPr>
        <w:t>；</w:t>
      </w:r>
      <w:r>
        <w:rPr>
          <w:rFonts w:ascii="仿宋" w:hAnsi="仿宋" w:cs="仿宋" w:eastAsia="仿宋"/>
          <w:sz w:val="24"/>
        </w:rPr>
        <w:t>对于</w:t>
      </w:r>
      <w:r>
        <w:rPr>
          <w:rFonts w:ascii="仿宋" w:hAnsi="仿宋" w:cs="仿宋" w:eastAsia="仿宋"/>
          <w:sz w:val="24"/>
        </w:rPr>
        <w:t>甲方</w:t>
      </w:r>
      <w:r>
        <w:rPr>
          <w:rFonts w:ascii="仿宋" w:hAnsi="仿宋" w:cs="仿宋" w:eastAsia="仿宋"/>
          <w:sz w:val="24"/>
        </w:rPr>
        <w:t>系统的重要问题，</w:t>
      </w:r>
      <w:r>
        <w:rPr>
          <w:rFonts w:ascii="仿宋" w:hAnsi="仿宋" w:cs="仿宋" w:eastAsia="仿宋"/>
          <w:sz w:val="24"/>
        </w:rPr>
        <w:t>乙方</w:t>
      </w:r>
      <w:r>
        <w:rPr>
          <w:rFonts w:ascii="仿宋" w:hAnsi="仿宋" w:cs="仿宋" w:eastAsia="仿宋"/>
          <w:sz w:val="24"/>
        </w:rPr>
        <w:t>至</w:t>
      </w:r>
      <w:r>
        <w:rPr>
          <w:rFonts w:ascii="仿宋" w:hAnsi="仿宋" w:cs="仿宋" w:eastAsia="仿宋"/>
          <w:sz w:val="24"/>
        </w:rPr>
        <w:t>少每天汇报一次问题解决情况；在整个系统设计没有单点故障的情况下，故障恢复期间应确保系统不中断。</w:t>
      </w:r>
    </w:p>
    <w:p>
      <w:pPr>
        <w:pStyle w:val="null3"/>
        <w:ind w:firstLine="480"/>
        <w:jc w:val="both"/>
      </w:pPr>
      <w:r>
        <w:rPr>
          <w:rFonts w:ascii="仿宋" w:hAnsi="仿宋" w:cs="仿宋" w:eastAsia="仿宋"/>
          <w:sz w:val="24"/>
        </w:rPr>
        <w:t>（</w:t>
      </w:r>
      <w:r>
        <w:rPr>
          <w:rFonts w:ascii="仿宋" w:hAnsi="仿宋" w:cs="仿宋" w:eastAsia="仿宋"/>
          <w:sz w:val="24"/>
        </w:rPr>
        <w:t>4）乙方必须及时向甲方通报本产品中所采用软件产品的升级情况及升级建议，若甲方需要对软件升级，乙方应免费提供升级版本和相应的支持服务。如果因技术乙方未及时提供升级建议而给甲方带来损失，由乙方负责承担相应责任。对于原厂即将不再提供技术支持和维护升级的软件，需至少提前一年书面正式通知甲方。</w:t>
      </w:r>
    </w:p>
    <w:p>
      <w:pPr>
        <w:pStyle w:val="null3"/>
        <w:ind w:firstLine="480"/>
        <w:jc w:val="both"/>
      </w:pPr>
      <w:r>
        <w:rPr>
          <w:rFonts w:ascii="仿宋" w:hAnsi="仿宋" w:cs="仿宋" w:eastAsia="仿宋"/>
          <w:sz w:val="24"/>
        </w:rPr>
        <w:t>（</w:t>
      </w:r>
      <w:r>
        <w:rPr>
          <w:rFonts w:ascii="仿宋" w:hAnsi="仿宋" w:cs="仿宋" w:eastAsia="仿宋"/>
          <w:sz w:val="24"/>
        </w:rPr>
        <w:t>5）协助甲方完成该产品日常维护工作</w:t>
      </w:r>
      <w:r>
        <w:rPr>
          <w:rFonts w:ascii="仿宋" w:hAnsi="仿宋" w:cs="仿宋" w:eastAsia="仿宋"/>
          <w:sz w:val="24"/>
        </w:rPr>
        <w:t>,具体包括但不限于下述内容：所有设备产品技术支持服务；技术咨询服务；现场技术支持服务；电话及电子邮件支持服务；不限次数的现场逻辑变更或配置服务；相关方案编写；产品升级服务（包括bug修复、现有版本升级等）、运行情况检查、性能调优、故障排除及故障排除所需要的原厂备件免费更换（含备件本身）</w:t>
      </w:r>
      <w:r>
        <w:rPr>
          <w:rFonts w:ascii="仿宋" w:hAnsi="仿宋" w:cs="仿宋" w:eastAsia="仿宋"/>
          <w:sz w:val="24"/>
        </w:rPr>
        <w:t>等，</w:t>
      </w:r>
      <w:r>
        <w:rPr>
          <w:rFonts w:ascii="仿宋" w:hAnsi="仿宋" w:cs="仿宋" w:eastAsia="仿宋"/>
          <w:sz w:val="24"/>
        </w:rPr>
        <w:t>其中，运行情况检查（深度巡检）服务每年至少提供</w:t>
      </w:r>
      <w:r>
        <w:rPr>
          <w:rFonts w:ascii="仿宋" w:hAnsi="仿宋" w:cs="仿宋" w:eastAsia="仿宋"/>
          <w:sz w:val="24"/>
        </w:rPr>
        <w:t>2次，巡检时间由甲方指定；性能调优服务则须根据甲方调优需求来提供</w:t>
      </w:r>
      <w:r>
        <w:rPr>
          <w:rFonts w:ascii="仿宋" w:hAnsi="仿宋" w:cs="仿宋" w:eastAsia="仿宋"/>
          <w:sz w:val="24"/>
        </w:rPr>
        <w:t>。</w:t>
      </w:r>
    </w:p>
    <w:p>
      <w:pPr>
        <w:pStyle w:val="null3"/>
        <w:ind w:firstLine="480"/>
        <w:jc w:val="both"/>
      </w:pPr>
      <w:r>
        <w:rPr>
          <w:rFonts w:ascii="仿宋" w:hAnsi="仿宋" w:cs="仿宋" w:eastAsia="仿宋"/>
          <w:sz w:val="24"/>
        </w:rPr>
        <w:t xml:space="preserve">7.3 </w:t>
      </w:r>
      <w:r>
        <w:rPr>
          <w:rFonts w:ascii="仿宋" w:hAnsi="仿宋" w:cs="仿宋" w:eastAsia="仿宋"/>
          <w:sz w:val="24"/>
          <w:b/>
        </w:rPr>
        <w:t>技术服务团队</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乙方</w:t>
      </w:r>
      <w:r>
        <w:rPr>
          <w:rFonts w:ascii="仿宋" w:hAnsi="仿宋" w:cs="仿宋" w:eastAsia="仿宋"/>
          <w:sz w:val="24"/>
        </w:rPr>
        <w:t>应派遣有经验的技术人员组成项目组完成实施技术服务，包括但不限于文档编写、验证测试、设备安装、软硬件的调试和调优服务等。</w:t>
      </w:r>
      <w:r>
        <w:rPr>
          <w:rFonts w:ascii="仿宋" w:hAnsi="仿宋" w:cs="仿宋" w:eastAsia="仿宋"/>
          <w:sz w:val="24"/>
        </w:rPr>
        <w:t>乙方</w:t>
      </w:r>
      <w:r>
        <w:rPr>
          <w:rFonts w:ascii="仿宋" w:hAnsi="仿宋" w:cs="仿宋" w:eastAsia="仿宋"/>
          <w:sz w:val="24"/>
        </w:rPr>
        <w:t>需提供工作小组成员名单及联系方式（包括电话、手机、传真及电子邮件等）并且确定本项目的项目主管、集成人员、技术支持和售后服务人员，说明每个人的职责和角色</w:t>
      </w:r>
      <w:r>
        <w:rPr>
          <w:rFonts w:ascii="仿宋" w:hAnsi="仿宋" w:cs="仿宋" w:eastAsia="仿宋"/>
          <w:sz w:val="24"/>
        </w:rPr>
        <w:t>，并注明主要人员</w:t>
      </w:r>
      <w:r>
        <w:rPr>
          <w:rFonts w:ascii="仿宋" w:hAnsi="仿宋" w:cs="仿宋" w:eastAsia="仿宋"/>
          <w:sz w:val="24"/>
        </w:rPr>
        <w:t>。项目实施过程中主要人员原则上不允许更换，如需更换，</w:t>
      </w:r>
      <w:r>
        <w:rPr>
          <w:rFonts w:ascii="仿宋" w:hAnsi="仿宋" w:cs="仿宋" w:eastAsia="仿宋"/>
          <w:sz w:val="24"/>
        </w:rPr>
        <w:t>除项目负责人</w:t>
      </w:r>
      <w:r>
        <w:rPr>
          <w:rFonts w:ascii="仿宋" w:hAnsi="仿宋" w:cs="仿宋" w:eastAsia="仿宋"/>
          <w:sz w:val="24"/>
        </w:rPr>
        <w:t>须提前一个月申请</w:t>
      </w:r>
      <w:r>
        <w:rPr>
          <w:rFonts w:ascii="仿宋" w:hAnsi="仿宋" w:cs="仿宋" w:eastAsia="仿宋"/>
          <w:sz w:val="24"/>
        </w:rPr>
        <w:t>外，其他人员的更换，乙方</w:t>
      </w:r>
      <w:r>
        <w:rPr>
          <w:rFonts w:ascii="仿宋" w:hAnsi="仿宋" w:cs="仿宋" w:eastAsia="仿宋"/>
          <w:sz w:val="24"/>
        </w:rPr>
        <w:t>必须</w:t>
      </w:r>
      <w:r>
        <w:rPr>
          <w:rFonts w:ascii="仿宋" w:hAnsi="仿宋" w:cs="仿宋" w:eastAsia="仿宋"/>
          <w:sz w:val="24"/>
        </w:rPr>
        <w:t>提前三个工作日向甲方提出书面申请，</w:t>
      </w:r>
      <w:r>
        <w:rPr>
          <w:rFonts w:ascii="仿宋" w:hAnsi="仿宋" w:cs="仿宋" w:eastAsia="仿宋"/>
          <w:sz w:val="24"/>
        </w:rPr>
        <w:t>经</w:t>
      </w:r>
      <w:r>
        <w:rPr>
          <w:rFonts w:ascii="仿宋" w:hAnsi="仿宋" w:cs="仿宋" w:eastAsia="仿宋"/>
          <w:sz w:val="24"/>
        </w:rPr>
        <w:t>甲方</w:t>
      </w:r>
      <w:r>
        <w:rPr>
          <w:rFonts w:ascii="仿宋" w:hAnsi="仿宋" w:cs="仿宋" w:eastAsia="仿宋"/>
          <w:sz w:val="24"/>
        </w:rPr>
        <w:t>同意且更换的人员必须与被更换人员具有相同的能力</w:t>
      </w:r>
      <w:r>
        <w:rPr>
          <w:rFonts w:ascii="仿宋" w:hAnsi="仿宋" w:cs="仿宋" w:eastAsia="仿宋"/>
          <w:sz w:val="24"/>
        </w:rPr>
        <w:t>时方可更换</w:t>
      </w:r>
      <w:r>
        <w:rPr>
          <w:rFonts w:ascii="仿宋" w:hAnsi="仿宋" w:cs="仿宋" w:eastAsia="仿宋"/>
          <w:sz w:val="24"/>
        </w:rPr>
        <w:t>。整个项目周期内</w:t>
      </w:r>
      <w:r>
        <w:rPr>
          <w:rFonts w:ascii="仿宋" w:hAnsi="仿宋" w:cs="仿宋" w:eastAsia="仿宋"/>
          <w:sz w:val="24"/>
        </w:rPr>
        <w:t>乙方</w:t>
      </w:r>
      <w:r>
        <w:rPr>
          <w:rFonts w:ascii="仿宋" w:hAnsi="仿宋" w:cs="仿宋" w:eastAsia="仿宋"/>
          <w:sz w:val="24"/>
        </w:rPr>
        <w:t>主动更换项目小组人员不得超过总人数的</w:t>
      </w:r>
      <w:r>
        <w:rPr>
          <w:rFonts w:ascii="仿宋" w:hAnsi="仿宋" w:cs="仿宋" w:eastAsia="仿宋"/>
          <w:sz w:val="24"/>
        </w:rPr>
        <w:t>50%。</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乙方</w:t>
      </w:r>
      <w:r>
        <w:rPr>
          <w:rFonts w:ascii="仿宋" w:hAnsi="仿宋" w:cs="仿宋" w:eastAsia="仿宋"/>
          <w:sz w:val="24"/>
        </w:rPr>
        <w:t>应安排技术人员，</w:t>
      </w:r>
      <w:r>
        <w:rPr>
          <w:rFonts w:ascii="仿宋" w:hAnsi="仿宋" w:cs="仿宋" w:eastAsia="仿宋"/>
          <w:sz w:val="24"/>
        </w:rPr>
        <w:t>根据甲方需求</w:t>
      </w:r>
      <w:r>
        <w:rPr>
          <w:rFonts w:ascii="仿宋" w:hAnsi="仿宋" w:cs="仿宋" w:eastAsia="仿宋"/>
          <w:sz w:val="24"/>
        </w:rPr>
        <w:t>完成各系统项目技术文档编写工作，包括但不限于规划、设计、实施、测试、上线、运维维护等技术手册。</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乙方</w:t>
      </w:r>
      <w:r>
        <w:rPr>
          <w:rFonts w:ascii="仿宋" w:hAnsi="仿宋" w:cs="仿宋" w:eastAsia="仿宋"/>
          <w:sz w:val="24"/>
        </w:rPr>
        <w:t>需</w:t>
      </w:r>
      <w:r>
        <w:rPr>
          <w:rFonts w:ascii="仿宋" w:hAnsi="仿宋" w:cs="仿宋" w:eastAsia="仿宋"/>
          <w:sz w:val="24"/>
        </w:rPr>
        <w:t>根据甲方需求</w:t>
      </w:r>
      <w:r>
        <w:rPr>
          <w:rFonts w:ascii="仿宋" w:hAnsi="仿宋" w:cs="仿宋" w:eastAsia="仿宋"/>
          <w:sz w:val="24"/>
        </w:rPr>
        <w:t>提供项目组成员名单及联系方式（包括手机及电子邮件等），提供项目组成员资质、在本公司工作年限、社保等证明资料。</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乙方项目组应协助、配合甲方的工作，按照甲方提出并经甲方同意的技术要求和实施计划要求，配合其开展工程实施工作。在工程实施过程中，服从甲方的统一管理，严格执行相关管理制度和标准规范，协调原广商技术人员参与工程实施。</w:t>
      </w:r>
    </w:p>
    <w:p>
      <w:pPr>
        <w:pStyle w:val="null3"/>
        <w:ind w:firstLine="480"/>
        <w:jc w:val="both"/>
      </w:pPr>
      <w:r>
        <w:rPr>
          <w:rFonts w:ascii="仿宋" w:hAnsi="仿宋" w:cs="仿宋" w:eastAsia="仿宋"/>
          <w:sz w:val="24"/>
        </w:rPr>
        <w:t>7.</w:t>
      </w:r>
      <w:r>
        <w:rPr>
          <w:rFonts w:ascii="仿宋" w:hAnsi="仿宋" w:cs="仿宋" w:eastAsia="仿宋"/>
          <w:sz w:val="24"/>
        </w:rPr>
        <w:t>4</w:t>
      </w:r>
      <w:r>
        <w:rPr>
          <w:rFonts w:ascii="calibri" w:hAnsi="calibri" w:cs="calibri" w:eastAsia="calibri"/>
          <w:sz w:val="21"/>
        </w:rPr>
        <w:t xml:space="preserve"> </w:t>
      </w:r>
      <w:r>
        <w:rPr>
          <w:rFonts w:ascii="仿宋" w:hAnsi="仿宋" w:cs="仿宋" w:eastAsia="仿宋"/>
          <w:sz w:val="24"/>
          <w:b/>
        </w:rPr>
        <w:t>产品技术培训</w:t>
      </w:r>
    </w:p>
    <w:p>
      <w:pPr>
        <w:pStyle w:val="null3"/>
        <w:ind w:firstLine="480"/>
        <w:jc w:val="both"/>
      </w:pPr>
      <w:r>
        <w:rPr>
          <w:rFonts w:ascii="仿宋" w:hAnsi="仿宋" w:cs="仿宋" w:eastAsia="仿宋"/>
          <w:sz w:val="24"/>
        </w:rPr>
        <w:t>乙方需要针对中标产品向甲方免费提供技术培训，包括但不限于开关机操作、健康检查、管理配置、故障排查等。</w:t>
      </w:r>
    </w:p>
    <w:p>
      <w:pPr>
        <w:pStyle w:val="null3"/>
        <w:spacing w:before="150"/>
        <w:ind w:firstLine="482"/>
        <w:jc w:val="both"/>
      </w:pPr>
      <w:r>
        <w:rPr>
          <w:rFonts w:ascii="仿宋" w:hAnsi="仿宋" w:cs="仿宋" w:eastAsia="仿宋"/>
          <w:sz w:val="24"/>
          <w:b/>
        </w:rPr>
        <w:t>第八条</w:t>
      </w:r>
      <w:r>
        <w:rPr>
          <w:rFonts w:ascii="仿宋" w:hAnsi="仿宋" w:cs="仿宋" w:eastAsia="仿宋"/>
          <w:sz w:val="24"/>
          <w:b/>
        </w:rPr>
        <w:t>违约责任</w:t>
      </w:r>
    </w:p>
    <w:p>
      <w:pPr>
        <w:pStyle w:val="null3"/>
        <w:ind w:firstLine="480"/>
        <w:jc w:val="both"/>
      </w:pPr>
      <w:r>
        <w:rPr>
          <w:rFonts w:ascii="仿宋" w:hAnsi="仿宋" w:cs="仿宋" w:eastAsia="仿宋"/>
          <w:sz w:val="24"/>
        </w:rPr>
        <w:t>8</w:t>
      </w:r>
      <w:r>
        <w:rPr>
          <w:rFonts w:ascii="仿宋" w:hAnsi="仿宋" w:cs="仿宋" w:eastAsia="仿宋"/>
          <w:sz w:val="24"/>
        </w:rPr>
        <w:t>.1 乙方</w:t>
      </w:r>
      <w:r>
        <w:rPr>
          <w:rFonts w:ascii="仿宋" w:hAnsi="仿宋" w:cs="仿宋" w:eastAsia="仿宋"/>
          <w:sz w:val="24"/>
        </w:rPr>
        <w:t>提供的服务不满足附件三重要性为</w:t>
      </w:r>
      <w:r>
        <w:rPr>
          <w:rFonts w:ascii="仿宋" w:hAnsi="仿宋" w:cs="仿宋" w:eastAsia="仿宋"/>
          <w:sz w:val="24"/>
        </w:rPr>
        <w:t>“★”项或出具承诺函的“#”项的任何技术要求的，每项按合同总金额5%的比例向甲方支付违约金，</w:t>
      </w:r>
      <w:r>
        <w:rPr>
          <w:rFonts w:ascii="仿宋" w:hAnsi="仿宋" w:cs="仿宋" w:eastAsia="仿宋"/>
          <w:sz w:val="24"/>
        </w:rPr>
        <w:t>并赔偿给甲方造成的损失，</w:t>
      </w:r>
      <w:r>
        <w:rPr>
          <w:rFonts w:ascii="仿宋" w:hAnsi="仿宋" w:cs="仿宋" w:eastAsia="仿宋"/>
          <w:sz w:val="24"/>
        </w:rPr>
        <w:t>同时甲方有权解除合同</w:t>
      </w:r>
      <w:r>
        <w:rPr>
          <w:rFonts w:ascii="仿宋" w:hAnsi="仿宋" w:cs="仿宋" w:eastAsia="仿宋"/>
          <w:sz w:val="24"/>
        </w:rPr>
        <w:t>，且无需承担任何责任</w:t>
      </w:r>
      <w:r>
        <w:rPr>
          <w:rFonts w:ascii="仿宋" w:hAnsi="仿宋" w:cs="仿宋" w:eastAsia="仿宋"/>
          <w:sz w:val="24"/>
        </w:rPr>
        <w:t>。</w:t>
      </w:r>
    </w:p>
    <w:p>
      <w:pPr>
        <w:pStyle w:val="null3"/>
        <w:ind w:firstLine="480"/>
        <w:jc w:val="both"/>
      </w:pPr>
      <w:r>
        <w:rPr>
          <w:rFonts w:ascii="仿宋" w:hAnsi="仿宋" w:cs="仿宋" w:eastAsia="仿宋"/>
          <w:sz w:val="24"/>
        </w:rPr>
        <w:t>8</w:t>
      </w:r>
      <w:r>
        <w:rPr>
          <w:rFonts w:ascii="仿宋" w:hAnsi="仿宋" w:cs="仿宋" w:eastAsia="仿宋"/>
          <w:sz w:val="24"/>
        </w:rPr>
        <w:t>.2</w:t>
      </w:r>
      <w:r>
        <w:rPr>
          <w:rFonts w:ascii="calibri" w:hAnsi="calibri" w:cs="calibri" w:eastAsia="calibri"/>
          <w:sz w:val="21"/>
        </w:rPr>
        <w:t xml:space="preserve"> </w:t>
      </w:r>
      <w:r>
        <w:rPr>
          <w:rFonts w:ascii="仿宋" w:hAnsi="仿宋" w:cs="仿宋" w:eastAsia="仿宋"/>
          <w:sz w:val="24"/>
        </w:rPr>
        <w:t>如因乙方原因不能完全履约提供合同所列产品的，乙方应在接到甲方书面通知二十（</w:t>
      </w:r>
      <w:r>
        <w:rPr>
          <w:rFonts w:ascii="仿宋" w:hAnsi="仿宋" w:cs="仿宋" w:eastAsia="仿宋"/>
          <w:sz w:val="24"/>
        </w:rPr>
        <w:t>20）个工作日内退还甲方已经支付的全部费用，按合同总额的5%向甲方支付违约金，并承担由此给甲方造成的一切损失</w:t>
      </w:r>
      <w:r>
        <w:rPr>
          <w:rFonts w:ascii="宋体" w:hAnsi="宋体" w:cs="宋体" w:eastAsia="宋体"/>
          <w:sz w:val="21"/>
        </w:rPr>
        <w:t>。</w:t>
      </w:r>
    </w:p>
    <w:p>
      <w:pPr>
        <w:pStyle w:val="null3"/>
        <w:ind w:firstLine="480"/>
        <w:jc w:val="both"/>
      </w:pPr>
      <w:r>
        <w:rPr>
          <w:rFonts w:ascii="仿宋" w:hAnsi="仿宋" w:cs="仿宋" w:eastAsia="仿宋"/>
          <w:sz w:val="24"/>
        </w:rPr>
        <w:t xml:space="preserve">8.3 </w:t>
      </w:r>
      <w:r>
        <w:rPr>
          <w:rFonts w:ascii="仿宋" w:hAnsi="仿宋" w:cs="仿宋" w:eastAsia="仿宋"/>
          <w:sz w:val="24"/>
        </w:rPr>
        <w:t>乙方逾期交货的，或者乙方逾期完成</w:t>
      </w:r>
      <w:r>
        <w:rPr>
          <w:rFonts w:ascii="仿宋" w:hAnsi="仿宋" w:cs="仿宋" w:eastAsia="仿宋"/>
          <w:sz w:val="24"/>
        </w:rPr>
        <w:t>安装调试服务及验收</w:t>
      </w:r>
      <w:r>
        <w:rPr>
          <w:rFonts w:ascii="仿宋" w:hAnsi="仿宋" w:cs="仿宋" w:eastAsia="仿宋"/>
          <w:sz w:val="24"/>
        </w:rPr>
        <w:t>，或者逾期完成</w:t>
      </w:r>
      <w:r>
        <w:rPr>
          <w:rFonts w:ascii="仿宋" w:hAnsi="仿宋" w:cs="仿宋" w:eastAsia="仿宋"/>
          <w:sz w:val="24"/>
        </w:rPr>
        <w:t>最终验收</w:t>
      </w:r>
      <w:r>
        <w:rPr>
          <w:rFonts w:ascii="仿宋" w:hAnsi="仿宋" w:cs="仿宋" w:eastAsia="仿宋"/>
          <w:sz w:val="24"/>
        </w:rPr>
        <w:t>等的，每逾期</w:t>
      </w:r>
      <w:r>
        <w:rPr>
          <w:rFonts w:ascii="仿宋" w:hAnsi="仿宋" w:cs="仿宋" w:eastAsia="仿宋"/>
          <w:sz w:val="24"/>
        </w:rPr>
        <w:t>1日，按照合同总金额</w:t>
      </w:r>
      <w:r>
        <w:rPr>
          <w:rFonts w:ascii="仿宋" w:hAnsi="仿宋" w:cs="仿宋" w:eastAsia="仿宋"/>
          <w:sz w:val="24"/>
        </w:rPr>
        <w:t>1.5‰</w:t>
      </w:r>
      <w:r>
        <w:rPr>
          <w:rFonts w:ascii="仿宋" w:hAnsi="仿宋" w:cs="仿宋" w:eastAsia="仿宋"/>
          <w:sz w:val="24"/>
        </w:rPr>
        <w:t>的比例向甲方支付违约金，</w:t>
      </w:r>
      <w:r>
        <w:rPr>
          <w:rFonts w:ascii="仿宋" w:hAnsi="仿宋" w:cs="仿宋" w:eastAsia="仿宋"/>
          <w:sz w:val="24"/>
        </w:rPr>
        <w:t>并赔偿给甲方造成的损失</w:t>
      </w:r>
      <w:r>
        <w:rPr>
          <w:rFonts w:ascii="仿宋" w:hAnsi="仿宋" w:cs="仿宋" w:eastAsia="仿宋"/>
          <w:sz w:val="24"/>
        </w:rPr>
        <w:t>。逾期超过</w:t>
      </w:r>
      <w:r>
        <w:rPr>
          <w:rFonts w:ascii="仿宋" w:hAnsi="仿宋" w:cs="仿宋" w:eastAsia="仿宋"/>
          <w:sz w:val="24"/>
        </w:rPr>
        <w:t>1</w:t>
      </w:r>
      <w:r>
        <w:rPr>
          <w:rFonts w:ascii="仿宋" w:hAnsi="仿宋" w:cs="仿宋" w:eastAsia="仿宋"/>
          <w:sz w:val="24"/>
        </w:rPr>
        <w:t>0</w:t>
      </w:r>
      <w:r>
        <w:rPr>
          <w:rFonts w:ascii="仿宋" w:hAnsi="仿宋" w:cs="仿宋" w:eastAsia="仿宋"/>
          <w:sz w:val="24"/>
        </w:rPr>
        <w:t>日，视为乙方根本违约，甲方有权解除合同，并要求乙方按照合同总金额的</w:t>
      </w:r>
      <w:r>
        <w:rPr>
          <w:rFonts w:ascii="仿宋" w:hAnsi="仿宋" w:cs="仿宋" w:eastAsia="仿宋"/>
          <w:sz w:val="24"/>
        </w:rPr>
        <w:t>3</w:t>
      </w:r>
      <w:r>
        <w:rPr>
          <w:rFonts w:ascii="仿宋" w:hAnsi="仿宋" w:cs="仿宋" w:eastAsia="仿宋"/>
          <w:sz w:val="24"/>
        </w:rPr>
        <w:t>0</w:t>
      </w:r>
      <w:r>
        <w:rPr>
          <w:rFonts w:ascii="仿宋" w:hAnsi="仿宋" w:cs="仿宋" w:eastAsia="仿宋"/>
          <w:sz w:val="24"/>
        </w:rPr>
        <w:t>%向甲方支付违约金，乙方还应</w:t>
      </w:r>
      <w:r>
        <w:rPr>
          <w:rFonts w:ascii="仿宋" w:hAnsi="仿宋" w:cs="仿宋" w:eastAsia="仿宋"/>
          <w:sz w:val="24"/>
        </w:rPr>
        <w:t>赔偿给甲方造成的损失</w:t>
      </w:r>
      <w:r>
        <w:rPr>
          <w:rFonts w:ascii="仿宋" w:hAnsi="仿宋" w:cs="仿宋" w:eastAsia="仿宋"/>
          <w:sz w:val="24"/>
        </w:rPr>
        <w:t>。</w:t>
      </w:r>
    </w:p>
    <w:p>
      <w:pPr>
        <w:pStyle w:val="null3"/>
        <w:ind w:firstLine="480"/>
        <w:jc w:val="both"/>
      </w:pPr>
      <w:r>
        <w:rPr>
          <w:rFonts w:ascii="仿宋" w:hAnsi="仿宋" w:cs="仿宋" w:eastAsia="仿宋"/>
          <w:sz w:val="24"/>
        </w:rPr>
        <w:t>8</w:t>
      </w:r>
      <w:r>
        <w:rPr>
          <w:rFonts w:ascii="仿宋" w:hAnsi="仿宋" w:cs="仿宋" w:eastAsia="仿宋"/>
          <w:sz w:val="24"/>
        </w:rPr>
        <w:t>.4 乙方未按照约定时间响应甲方服务需求的，每逾期响应或延期到场1日，</w:t>
      </w:r>
      <w:r>
        <w:rPr>
          <w:rFonts w:ascii="仿宋" w:hAnsi="仿宋" w:cs="仿宋" w:eastAsia="仿宋"/>
          <w:sz w:val="24"/>
        </w:rPr>
        <w:t>按照</w:t>
      </w:r>
      <w:r>
        <w:rPr>
          <w:rFonts w:ascii="仿宋" w:hAnsi="仿宋" w:cs="仿宋" w:eastAsia="仿宋"/>
          <w:sz w:val="24"/>
        </w:rPr>
        <w:t>合同总金额</w:t>
      </w:r>
      <w:r>
        <w:rPr>
          <w:rFonts w:ascii="仿宋" w:hAnsi="仿宋" w:cs="仿宋" w:eastAsia="仿宋"/>
          <w:sz w:val="24"/>
        </w:rPr>
        <w:t>的</w:t>
      </w:r>
      <w:r>
        <w:rPr>
          <w:rFonts w:ascii="仿宋" w:hAnsi="仿宋" w:cs="仿宋" w:eastAsia="仿宋"/>
          <w:sz w:val="24"/>
        </w:rPr>
        <w:t>1.5‰承担违约责任，累计超过10日，视为乙方根本违约，甲方有权解除合同。</w:t>
      </w:r>
    </w:p>
    <w:p>
      <w:pPr>
        <w:pStyle w:val="null3"/>
        <w:ind w:firstLine="480"/>
        <w:jc w:val="both"/>
      </w:pPr>
      <w:r>
        <w:rPr>
          <w:rFonts w:ascii="仿宋" w:hAnsi="仿宋" w:cs="仿宋" w:eastAsia="仿宋"/>
          <w:sz w:val="24"/>
        </w:rPr>
        <w:t>8</w:t>
      </w:r>
      <w:r>
        <w:rPr>
          <w:rFonts w:ascii="仿宋" w:hAnsi="仿宋" w:cs="仿宋" w:eastAsia="仿宋"/>
          <w:sz w:val="24"/>
        </w:rPr>
        <w:t>.5 乙方违反其维护、培训</w:t>
      </w:r>
      <w:r>
        <w:rPr>
          <w:rFonts w:ascii="仿宋" w:hAnsi="仿宋" w:cs="仿宋" w:eastAsia="仿宋"/>
          <w:sz w:val="24"/>
        </w:rPr>
        <w:t>及合同其他义务的</w:t>
      </w:r>
      <w:r>
        <w:rPr>
          <w:rFonts w:ascii="仿宋" w:hAnsi="仿宋" w:cs="仿宋" w:eastAsia="仿宋"/>
          <w:sz w:val="24"/>
        </w:rPr>
        <w:t>，</w:t>
      </w:r>
      <w:r>
        <w:rPr>
          <w:rFonts w:ascii="仿宋" w:hAnsi="仿宋" w:cs="仿宋" w:eastAsia="仿宋"/>
          <w:sz w:val="24"/>
        </w:rPr>
        <w:t>除本合同另行约定违约责任外，</w:t>
      </w:r>
      <w:r>
        <w:rPr>
          <w:rFonts w:ascii="仿宋" w:hAnsi="仿宋" w:cs="仿宋" w:eastAsia="仿宋"/>
          <w:sz w:val="24"/>
        </w:rPr>
        <w:t>应按合同总金额</w:t>
      </w:r>
      <w:r>
        <w:rPr>
          <w:rFonts w:ascii="仿宋" w:hAnsi="仿宋" w:cs="仿宋" w:eastAsia="仿宋"/>
          <w:sz w:val="24"/>
        </w:rPr>
        <w:t>1%的比例向甲方支付违约金</w:t>
      </w:r>
      <w:r>
        <w:rPr>
          <w:rFonts w:ascii="仿宋" w:hAnsi="仿宋" w:cs="仿宋" w:eastAsia="仿宋"/>
          <w:sz w:val="24"/>
        </w:rPr>
        <w:t>，并赔偿给甲方造成的</w:t>
      </w:r>
      <w:r>
        <w:rPr>
          <w:rFonts w:ascii="仿宋" w:hAnsi="仿宋" w:cs="仿宋" w:eastAsia="仿宋"/>
          <w:sz w:val="24"/>
        </w:rPr>
        <w:t>损失。</w:t>
      </w:r>
    </w:p>
    <w:p>
      <w:pPr>
        <w:pStyle w:val="null3"/>
        <w:ind w:firstLine="480"/>
        <w:jc w:val="both"/>
      </w:pPr>
      <w:r>
        <w:rPr>
          <w:rFonts w:ascii="仿宋" w:hAnsi="仿宋" w:cs="仿宋" w:eastAsia="仿宋"/>
          <w:sz w:val="24"/>
        </w:rPr>
        <w:t>8</w:t>
      </w:r>
      <w:r>
        <w:rPr>
          <w:rFonts w:ascii="仿宋" w:hAnsi="仿宋" w:cs="仿宋" w:eastAsia="仿宋"/>
          <w:sz w:val="24"/>
        </w:rPr>
        <w:t>.6 乙方需按照本项目要求指定1名团队负责人，在服务周期内全程组织参与相关工作。如更换团队负责人，</w:t>
      </w:r>
      <w:r>
        <w:rPr>
          <w:rFonts w:ascii="仿宋" w:hAnsi="仿宋" w:cs="仿宋" w:eastAsia="仿宋"/>
          <w:sz w:val="24"/>
        </w:rPr>
        <w:t>须提前一个月向甲方书面申请并征得甲方书面同意，否则扣除合同总金额的</w:t>
      </w:r>
      <w:r>
        <w:rPr>
          <w:rFonts w:ascii="仿宋" w:hAnsi="仿宋" w:cs="仿宋" w:eastAsia="仿宋"/>
          <w:sz w:val="24"/>
        </w:rPr>
        <w:t>5%</w:t>
      </w:r>
      <w:r>
        <w:rPr>
          <w:rFonts w:ascii="仿宋" w:hAnsi="仿宋" w:cs="仿宋" w:eastAsia="仿宋"/>
          <w:sz w:val="24"/>
        </w:rPr>
        <w:t>作为违约金</w:t>
      </w:r>
      <w:r>
        <w:rPr>
          <w:rFonts w:ascii="仿宋" w:hAnsi="仿宋" w:cs="仿宋" w:eastAsia="仿宋"/>
          <w:sz w:val="24"/>
        </w:rPr>
        <w:t>。服务周期内</w:t>
      </w:r>
      <w:r>
        <w:rPr>
          <w:rFonts w:ascii="仿宋" w:hAnsi="仿宋" w:cs="仿宋" w:eastAsia="仿宋"/>
          <w:sz w:val="24"/>
        </w:rPr>
        <w:t>团队负责人</w:t>
      </w:r>
      <w:r>
        <w:rPr>
          <w:rFonts w:ascii="仿宋" w:hAnsi="仿宋" w:cs="仿宋" w:eastAsia="仿宋"/>
          <w:sz w:val="24"/>
        </w:rPr>
        <w:t>更换</w:t>
      </w:r>
      <w:r>
        <w:rPr>
          <w:rFonts w:ascii="仿宋" w:hAnsi="仿宋" w:cs="仿宋" w:eastAsia="仿宋"/>
          <w:sz w:val="24"/>
        </w:rPr>
        <w:t>2次（不含）以上，每再更换1次将扣除合同总金额的5%</w:t>
      </w:r>
      <w:r>
        <w:rPr>
          <w:rFonts w:ascii="仿宋" w:hAnsi="仿宋" w:cs="仿宋" w:eastAsia="仿宋"/>
          <w:sz w:val="24"/>
        </w:rPr>
        <w:t>作为违约金</w:t>
      </w:r>
      <w:r>
        <w:rPr>
          <w:rFonts w:ascii="仿宋" w:hAnsi="仿宋" w:cs="仿宋" w:eastAsia="仿宋"/>
          <w:sz w:val="24"/>
        </w:rPr>
        <w:t>，即自第</w:t>
      </w:r>
      <w:r>
        <w:rPr>
          <w:rFonts w:ascii="仿宋" w:hAnsi="仿宋" w:cs="仿宋" w:eastAsia="仿宋"/>
          <w:sz w:val="24"/>
        </w:rPr>
        <w:t>3次（含）更换，</w:t>
      </w:r>
      <w:r>
        <w:rPr>
          <w:rFonts w:ascii="仿宋" w:hAnsi="仿宋" w:cs="仿宋" w:eastAsia="仿宋"/>
          <w:sz w:val="24"/>
        </w:rPr>
        <w:t>每更换一次</w:t>
      </w:r>
      <w:r>
        <w:rPr>
          <w:rFonts w:ascii="仿宋" w:hAnsi="仿宋" w:cs="仿宋" w:eastAsia="仿宋"/>
          <w:sz w:val="24"/>
        </w:rPr>
        <w:t>扣除合同总金额</w:t>
      </w:r>
      <w:r>
        <w:rPr>
          <w:rFonts w:ascii="仿宋" w:hAnsi="仿宋" w:cs="仿宋" w:eastAsia="仿宋"/>
          <w:sz w:val="24"/>
        </w:rPr>
        <w:t>5%/次作为违约金。</w:t>
      </w:r>
    </w:p>
    <w:p>
      <w:pPr>
        <w:pStyle w:val="null3"/>
        <w:ind w:firstLine="480"/>
        <w:jc w:val="both"/>
      </w:pPr>
      <w:r>
        <w:rPr>
          <w:rFonts w:ascii="仿宋" w:hAnsi="仿宋" w:cs="仿宋" w:eastAsia="仿宋"/>
          <w:sz w:val="24"/>
        </w:rPr>
        <w:t>8</w:t>
      </w:r>
      <w:r>
        <w:rPr>
          <w:rFonts w:ascii="仿宋" w:hAnsi="仿宋" w:cs="仿宋" w:eastAsia="仿宋"/>
          <w:sz w:val="24"/>
        </w:rPr>
        <w:t>.7 甲方对乙方的有效投诉超过3次（不含）以上,乙方每次应按合同总金额的</w:t>
      </w:r>
      <w:r>
        <w:rPr>
          <w:rFonts w:ascii="仿宋" w:hAnsi="仿宋" w:cs="仿宋" w:eastAsia="仿宋"/>
          <w:sz w:val="24"/>
        </w:rPr>
        <w:t>2‰</w:t>
      </w:r>
      <w:r>
        <w:rPr>
          <w:rFonts w:ascii="仿宋" w:hAnsi="仿宋" w:cs="仿宋" w:eastAsia="仿宋"/>
          <w:sz w:val="24"/>
        </w:rPr>
        <w:t>向甲方支付违约金。有效投诉是指乙方未按照合同及附件规定的方式、时间提供技术服务等</w:t>
      </w:r>
      <w:r>
        <w:rPr>
          <w:rFonts w:ascii="仿宋" w:hAnsi="仿宋" w:cs="仿宋" w:eastAsia="仿宋"/>
          <w:sz w:val="24"/>
        </w:rPr>
        <w:t>,</w:t>
      </w:r>
      <w:r>
        <w:rPr>
          <w:rFonts w:ascii="仿宋" w:hAnsi="仿宋" w:cs="仿宋" w:eastAsia="仿宋"/>
          <w:sz w:val="24"/>
        </w:rPr>
        <w:t>以及甲方对乙方的服务人员及任何相关服务提出异议等。</w:t>
      </w:r>
    </w:p>
    <w:p>
      <w:pPr>
        <w:pStyle w:val="null3"/>
        <w:ind w:firstLine="480"/>
        <w:jc w:val="both"/>
      </w:pPr>
      <w:r>
        <w:rPr>
          <w:rFonts w:ascii="仿宋" w:hAnsi="仿宋" w:cs="仿宋" w:eastAsia="仿宋"/>
          <w:sz w:val="24"/>
        </w:rPr>
        <w:t>8</w:t>
      </w:r>
      <w:r>
        <w:rPr>
          <w:rFonts w:ascii="仿宋" w:hAnsi="仿宋" w:cs="仿宋" w:eastAsia="仿宋"/>
          <w:sz w:val="24"/>
        </w:rPr>
        <w:t>.8 乙方或乙方技术人员在提供服务时或提供服务外造成甲方设施、材料及甲方客户、物品损坏或损失的，由乙方承担所有的赔偿责任。</w:t>
      </w:r>
    </w:p>
    <w:p>
      <w:pPr>
        <w:pStyle w:val="null3"/>
        <w:ind w:firstLine="480"/>
        <w:jc w:val="both"/>
      </w:pPr>
      <w:r>
        <w:rPr>
          <w:rFonts w:ascii="仿宋" w:hAnsi="仿宋" w:cs="仿宋" w:eastAsia="仿宋"/>
          <w:sz w:val="24"/>
        </w:rPr>
        <w:t>8</w:t>
      </w:r>
      <w:r>
        <w:rPr>
          <w:rFonts w:ascii="仿宋" w:hAnsi="仿宋" w:cs="仿宋" w:eastAsia="仿宋"/>
          <w:sz w:val="24"/>
        </w:rPr>
        <w:t>.</w:t>
      </w:r>
      <w:r>
        <w:rPr>
          <w:rFonts w:ascii="仿宋" w:hAnsi="仿宋" w:cs="仿宋" w:eastAsia="仿宋"/>
          <w:sz w:val="24"/>
        </w:rPr>
        <w:t>9</w:t>
      </w:r>
      <w:r>
        <w:rPr>
          <w:rFonts w:ascii="calibri" w:hAnsi="calibri" w:cs="calibri" w:eastAsia="calibri"/>
          <w:sz w:val="21"/>
        </w:rPr>
        <w:t xml:space="preserve"> </w:t>
      </w:r>
      <w:r>
        <w:rPr>
          <w:rFonts w:ascii="仿宋" w:hAnsi="仿宋" w:cs="仿宋" w:eastAsia="仿宋"/>
          <w:sz w:val="24"/>
        </w:rPr>
        <w:t>乙方应确保其提供的服务不会对甲方产生不利影响。如果因此给甲方造成不利影响，或影响甲方的正常工作，乙方应赔偿甲方因此而遭受的一切损失。</w:t>
      </w:r>
    </w:p>
    <w:p>
      <w:pPr>
        <w:pStyle w:val="null3"/>
        <w:ind w:firstLine="480"/>
        <w:jc w:val="both"/>
      </w:pPr>
      <w:r>
        <w:rPr>
          <w:rFonts w:ascii="仿宋" w:hAnsi="仿宋" w:cs="仿宋" w:eastAsia="仿宋"/>
          <w:sz w:val="24"/>
        </w:rPr>
        <w:t>8</w:t>
      </w:r>
      <w:r>
        <w:rPr>
          <w:rFonts w:ascii="仿宋" w:hAnsi="仿宋" w:cs="仿宋" w:eastAsia="仿宋"/>
          <w:sz w:val="24"/>
        </w:rPr>
        <w:t xml:space="preserve">.10 </w:t>
      </w:r>
      <w:r>
        <w:rPr>
          <w:rFonts w:ascii="仿宋" w:hAnsi="仿宋" w:cs="仿宋" w:eastAsia="仿宋"/>
          <w:sz w:val="24"/>
        </w:rPr>
        <w:t>乙方违反本合同保密约定或保密承诺书（附件一）任一条款的，甲方有权解除合同。乙方应在接到甲方书面通知</w:t>
      </w:r>
      <w:r>
        <w:rPr>
          <w:rFonts w:ascii="仿宋" w:hAnsi="仿宋" w:cs="仿宋" w:eastAsia="仿宋"/>
          <w:sz w:val="24"/>
        </w:rPr>
        <w:t>20个工作日内退还甲方已经支付的全部费用，并赔偿因此给甲方造成的全部损失。</w:t>
      </w:r>
    </w:p>
    <w:p>
      <w:pPr>
        <w:pStyle w:val="null3"/>
        <w:ind w:firstLine="480"/>
        <w:jc w:val="both"/>
      </w:pPr>
      <w:r>
        <w:rPr>
          <w:rFonts w:ascii="仿宋" w:hAnsi="仿宋" w:cs="仿宋" w:eastAsia="仿宋"/>
          <w:sz w:val="24"/>
        </w:rPr>
        <w:t>8</w:t>
      </w:r>
      <w:r>
        <w:rPr>
          <w:rFonts w:ascii="仿宋" w:hAnsi="仿宋" w:cs="仿宋" w:eastAsia="仿宋"/>
          <w:sz w:val="24"/>
        </w:rPr>
        <w:t>.</w:t>
      </w:r>
      <w:r>
        <w:rPr>
          <w:rFonts w:ascii="仿宋" w:hAnsi="仿宋" w:cs="仿宋" w:eastAsia="仿宋"/>
          <w:sz w:val="24"/>
        </w:rPr>
        <w:t>1</w:t>
      </w:r>
      <w:r>
        <w:rPr>
          <w:rFonts w:ascii="仿宋" w:hAnsi="仿宋" w:cs="仿宋" w:eastAsia="仿宋"/>
          <w:sz w:val="24"/>
        </w:rPr>
        <w:t>1 乙方违反本合同廉洁共建承诺书（附件二）任一条款的，</w:t>
      </w:r>
      <w:r>
        <w:rPr>
          <w:rFonts w:ascii="仿宋" w:hAnsi="仿宋" w:cs="仿宋" w:eastAsia="仿宋"/>
          <w:sz w:val="24"/>
        </w:rPr>
        <w:t>甲方有权解除合同。乙方应在接到甲方书面通知</w:t>
      </w:r>
      <w:r>
        <w:rPr>
          <w:rFonts w:ascii="仿宋" w:hAnsi="仿宋" w:cs="仿宋" w:eastAsia="仿宋"/>
          <w:sz w:val="24"/>
        </w:rPr>
        <w:t>20个工作日内退还甲方已经支付的全部费用，并赔偿因此给甲方造成的全部损失。</w:t>
      </w:r>
    </w:p>
    <w:p>
      <w:pPr>
        <w:pStyle w:val="null3"/>
        <w:ind w:firstLine="480"/>
        <w:jc w:val="both"/>
      </w:pPr>
      <w:r>
        <w:rPr>
          <w:rFonts w:ascii="仿宋" w:hAnsi="仿宋" w:cs="仿宋" w:eastAsia="仿宋"/>
          <w:sz w:val="24"/>
        </w:rPr>
        <w:t xml:space="preserve">8.12 </w:t>
      </w:r>
      <w:r>
        <w:rPr>
          <w:rFonts w:ascii="仿宋" w:hAnsi="仿宋" w:cs="仿宋" w:eastAsia="仿宋"/>
          <w:sz w:val="24"/>
        </w:rPr>
        <w:t>乙方未按约定擅自将本合同项下权利义务转包或分包给第三方的，甲方有权解除合同。乙方应在接到甲方书面通知</w:t>
      </w:r>
      <w:r>
        <w:rPr>
          <w:rFonts w:ascii="仿宋" w:hAnsi="仿宋" w:cs="仿宋" w:eastAsia="仿宋"/>
          <w:sz w:val="24"/>
        </w:rPr>
        <w:t>20个工作日内向甲方支付合同金额5%的违约金，</w:t>
      </w:r>
      <w:r>
        <w:rPr>
          <w:rFonts w:ascii="仿宋" w:hAnsi="仿宋" w:cs="仿宋" w:eastAsia="仿宋"/>
          <w:sz w:val="24"/>
        </w:rPr>
        <w:t>并赔偿给甲方造成的损失</w:t>
      </w:r>
      <w:r>
        <w:rPr>
          <w:rFonts w:ascii="仿宋" w:hAnsi="仿宋" w:cs="仿宋" w:eastAsia="仿宋"/>
          <w:sz w:val="24"/>
        </w:rPr>
        <w:t>。</w:t>
      </w:r>
    </w:p>
    <w:p>
      <w:pPr>
        <w:pStyle w:val="null3"/>
        <w:ind w:firstLine="480"/>
        <w:jc w:val="both"/>
      </w:pPr>
      <w:r>
        <w:rPr>
          <w:rFonts w:ascii="仿宋" w:hAnsi="仿宋" w:cs="仿宋" w:eastAsia="仿宋"/>
          <w:sz w:val="24"/>
        </w:rPr>
        <w:t>8</w:t>
      </w:r>
      <w:r>
        <w:rPr>
          <w:rFonts w:ascii="仿宋" w:hAnsi="仿宋" w:cs="仿宋" w:eastAsia="仿宋"/>
          <w:sz w:val="24"/>
        </w:rPr>
        <w:t>.</w:t>
      </w:r>
      <w:r>
        <w:rPr>
          <w:rFonts w:ascii="仿宋" w:hAnsi="仿宋" w:cs="仿宋" w:eastAsia="仿宋"/>
          <w:sz w:val="24"/>
        </w:rPr>
        <w:t>13 乙方出现上述任一违约情形，或出现向人民银行系统单位进行商业贿赂、列入失信被执行人等情形的，甲方有权解除合同，由此造成甲方的损失由乙方赔偿，且甲方有权报告上级主管部门。乙方承诺如出现上述情况，未来不再参与甲方采购活动。</w:t>
      </w:r>
    </w:p>
    <w:p>
      <w:pPr>
        <w:pStyle w:val="null3"/>
        <w:ind w:firstLine="480"/>
        <w:jc w:val="both"/>
      </w:pPr>
      <w:r>
        <w:rPr>
          <w:rFonts w:ascii="仿宋" w:hAnsi="仿宋" w:cs="仿宋" w:eastAsia="仿宋"/>
          <w:sz w:val="24"/>
        </w:rPr>
        <w:t>8</w:t>
      </w:r>
      <w:r>
        <w:rPr>
          <w:rFonts w:ascii="仿宋" w:hAnsi="仿宋" w:cs="仿宋" w:eastAsia="仿宋"/>
          <w:sz w:val="24"/>
        </w:rPr>
        <w:t>.14 如果违约方在收到守约方关于违约金额的正式书面通知两周内没有答复，则守约方提出的违约金额将视为被违约方接受。</w:t>
      </w:r>
    </w:p>
    <w:p>
      <w:pPr>
        <w:pStyle w:val="null3"/>
        <w:ind w:firstLine="480"/>
        <w:jc w:val="both"/>
      </w:pPr>
      <w:r>
        <w:rPr>
          <w:rFonts w:ascii="仿宋" w:hAnsi="仿宋" w:cs="仿宋" w:eastAsia="仿宋"/>
          <w:sz w:val="24"/>
        </w:rPr>
        <w:t>8</w:t>
      </w:r>
      <w:r>
        <w:rPr>
          <w:rFonts w:ascii="仿宋" w:hAnsi="仿宋" w:cs="仿宋" w:eastAsia="仿宋"/>
          <w:sz w:val="24"/>
        </w:rPr>
        <w:t>.15 任何一方在其违约情形出现之后的3个月内未采取合理有效的补救措施，另一方有权解除合同并提出索赔，双方将根据《中华人民共和国民法典》处理善后事宜。</w:t>
      </w:r>
    </w:p>
    <w:p>
      <w:pPr>
        <w:pStyle w:val="null3"/>
        <w:ind w:firstLine="480"/>
        <w:jc w:val="both"/>
      </w:pPr>
      <w:r>
        <w:rPr>
          <w:rFonts w:ascii="仿宋" w:hAnsi="仿宋" w:cs="仿宋" w:eastAsia="仿宋"/>
          <w:sz w:val="24"/>
        </w:rPr>
        <w:t>8</w:t>
      </w:r>
      <w:r>
        <w:rPr>
          <w:rFonts w:ascii="仿宋" w:hAnsi="仿宋" w:cs="仿宋" w:eastAsia="仿宋"/>
          <w:sz w:val="24"/>
        </w:rPr>
        <w:t>.16 乙方存在违约行为的，除承担违约金外，还应赔偿给甲方造成的损失。</w:t>
      </w:r>
      <w:r>
        <w:rPr>
          <w:rFonts w:ascii="仿宋" w:hAnsi="仿宋" w:cs="仿宋" w:eastAsia="仿宋"/>
          <w:sz w:val="24"/>
        </w:rPr>
        <w:t>该等甲方损失包括但不限于诉讼费、仲裁费、律师费、调查费、第三方主张的赔偿金以及其他因此支付的合理开支。</w:t>
      </w:r>
      <w:r>
        <w:rPr>
          <w:rFonts w:ascii="仿宋" w:hAnsi="仿宋" w:cs="仿宋" w:eastAsia="仿宋"/>
          <w:sz w:val="24"/>
        </w:rPr>
        <w:t>此外，甲方有权直接从未支付款项中扣除相应金额的款项作为乙方应支付的违约金或赔偿金。</w:t>
      </w:r>
    </w:p>
    <w:p>
      <w:pPr>
        <w:pStyle w:val="null3"/>
        <w:ind w:firstLine="480"/>
        <w:jc w:val="both"/>
      </w:pPr>
      <w:r>
        <w:rPr>
          <w:rFonts w:ascii="仿宋" w:hAnsi="仿宋" w:cs="仿宋" w:eastAsia="仿宋"/>
          <w:sz w:val="24"/>
        </w:rPr>
        <w:t>8</w:t>
      </w:r>
      <w:r>
        <w:rPr>
          <w:rFonts w:ascii="仿宋" w:hAnsi="仿宋" w:cs="仿宋" w:eastAsia="仿宋"/>
          <w:sz w:val="24"/>
        </w:rPr>
        <w:t>.17 甲乙双方承担违约责任并不影响双方继续履行合同未履行的部分。</w:t>
      </w:r>
    </w:p>
    <w:p>
      <w:pPr>
        <w:pStyle w:val="null3"/>
        <w:spacing w:before="150"/>
        <w:ind w:firstLine="482"/>
        <w:jc w:val="both"/>
      </w:pPr>
      <w:r>
        <w:rPr>
          <w:rFonts w:ascii="仿宋" w:hAnsi="仿宋" w:cs="仿宋" w:eastAsia="仿宋"/>
          <w:sz w:val="24"/>
          <w:b/>
        </w:rPr>
        <w:t>第九条</w:t>
      </w:r>
      <w:r>
        <w:rPr>
          <w:rFonts w:ascii="仿宋" w:hAnsi="仿宋" w:cs="仿宋" w:eastAsia="仿宋"/>
          <w:sz w:val="24"/>
          <w:b/>
        </w:rPr>
        <w:t>保密约定</w:t>
      </w:r>
    </w:p>
    <w:p>
      <w:pPr>
        <w:pStyle w:val="null3"/>
        <w:ind w:firstLine="480"/>
        <w:jc w:val="both"/>
      </w:pPr>
      <w:r>
        <w:rPr>
          <w:rFonts w:ascii="仿宋" w:hAnsi="仿宋" w:cs="仿宋" w:eastAsia="仿宋"/>
          <w:sz w:val="24"/>
        </w:rPr>
        <w:t>9.1 任何一方均应对在本合同履行过程中知悉的有关对方的商业、国家等秘密承担保密义务。除经秘密所有方的同意或法律、法规另有规定，相对方不得向本合同以外的任何第三人提供、泄漏上述秘密，由此给秘密所有方造成损失的，责任方应承担相应责任。</w:t>
      </w:r>
    </w:p>
    <w:p>
      <w:pPr>
        <w:pStyle w:val="null3"/>
        <w:ind w:firstLine="480"/>
        <w:jc w:val="both"/>
      </w:pPr>
      <w:r>
        <w:rPr>
          <w:rFonts w:ascii="仿宋" w:hAnsi="仿宋" w:cs="仿宋" w:eastAsia="仿宋"/>
          <w:sz w:val="24"/>
        </w:rPr>
        <w:t>9</w:t>
      </w:r>
      <w:r>
        <w:rPr>
          <w:rFonts w:ascii="仿宋" w:hAnsi="仿宋" w:cs="仿宋" w:eastAsia="仿宋"/>
          <w:sz w:val="24"/>
        </w:rPr>
        <w:t>.2 除合同本身以外，由甲方提供给乙方的所有资料始终为甲方的财产，乙方应于合同义务履行完毕后将上述资料包括副本退还给甲方。</w:t>
      </w:r>
    </w:p>
    <w:p>
      <w:pPr>
        <w:pStyle w:val="null3"/>
        <w:ind w:firstLine="480"/>
        <w:jc w:val="both"/>
      </w:pPr>
      <w:r>
        <w:rPr>
          <w:rFonts w:ascii="仿宋" w:hAnsi="仿宋" w:cs="仿宋" w:eastAsia="仿宋"/>
          <w:sz w:val="24"/>
        </w:rPr>
        <w:t>9</w:t>
      </w:r>
      <w:r>
        <w:rPr>
          <w:rFonts w:ascii="仿宋" w:hAnsi="仿宋" w:cs="仿宋" w:eastAsia="仿宋"/>
          <w:sz w:val="24"/>
        </w:rPr>
        <w:t>.3 甲方在合同履行过程中涉及到乙方使用人民银行内部资料、信息时，应向乙方明确其内部资料、信息的保密范围、保密期限。</w:t>
      </w:r>
    </w:p>
    <w:p>
      <w:pPr>
        <w:pStyle w:val="null3"/>
        <w:ind w:firstLine="480"/>
        <w:jc w:val="both"/>
      </w:pPr>
      <w:r>
        <w:rPr>
          <w:rFonts w:ascii="仿宋" w:hAnsi="仿宋" w:cs="仿宋" w:eastAsia="仿宋"/>
          <w:sz w:val="24"/>
        </w:rPr>
        <w:t>9.</w:t>
      </w:r>
      <w:r>
        <w:rPr>
          <w:rFonts w:ascii="仿宋" w:hAnsi="仿宋" w:cs="仿宋" w:eastAsia="仿宋"/>
          <w:sz w:val="24"/>
        </w:rPr>
        <w:t xml:space="preserve">4 </w:t>
      </w:r>
      <w:r>
        <w:rPr>
          <w:rFonts w:ascii="仿宋" w:hAnsi="仿宋" w:cs="仿宋" w:eastAsia="仿宋"/>
          <w:sz w:val="24"/>
        </w:rPr>
        <w:t>乙方应严守甲方的秘密，不经甲方批准不得以任何的形式将甲方资料及信息带出工作现场及透露给第三方。</w:t>
      </w:r>
    </w:p>
    <w:p>
      <w:pPr>
        <w:pStyle w:val="null3"/>
        <w:ind w:firstLine="480"/>
        <w:jc w:val="both"/>
      </w:pPr>
      <w:r>
        <w:rPr>
          <w:rFonts w:ascii="仿宋" w:hAnsi="仿宋" w:cs="仿宋" w:eastAsia="仿宋"/>
          <w:sz w:val="24"/>
        </w:rPr>
        <w:t>9.</w:t>
      </w:r>
      <w:r>
        <w:rPr>
          <w:rFonts w:ascii="仿宋" w:hAnsi="仿宋" w:cs="仿宋" w:eastAsia="仿宋"/>
          <w:sz w:val="24"/>
        </w:rPr>
        <w:t xml:space="preserve">5 </w:t>
      </w:r>
      <w:r>
        <w:rPr>
          <w:rFonts w:ascii="仿宋" w:hAnsi="仿宋" w:cs="仿宋" w:eastAsia="仿宋"/>
          <w:sz w:val="24"/>
        </w:rPr>
        <w:t>乙方应与甲方签订保密承诺书（附件一），严格遵守甲方及相关单位的保密规定及要求，对本单位参与人员出具保密承诺书，并要求在规定的保密期内不发生失泄密。如果参与人员在规定的保密期内发生失泄密行为，乙方应承担全部责任，并采取有效措施防止泄密进一步扩大。</w:t>
      </w:r>
    </w:p>
    <w:p>
      <w:pPr>
        <w:pStyle w:val="null3"/>
        <w:ind w:firstLine="480"/>
        <w:jc w:val="both"/>
      </w:pPr>
      <w:r>
        <w:rPr>
          <w:rFonts w:ascii="仿宋" w:hAnsi="仿宋" w:cs="仿宋" w:eastAsia="仿宋"/>
          <w:sz w:val="24"/>
        </w:rPr>
        <w:t>9</w:t>
      </w:r>
      <w:r>
        <w:rPr>
          <w:rFonts w:ascii="仿宋" w:hAnsi="仿宋" w:cs="仿宋" w:eastAsia="仿宋"/>
          <w:sz w:val="24"/>
        </w:rPr>
        <w:t>.6 不论合同是否解除或终止，本条款持续有效。</w:t>
      </w:r>
    </w:p>
    <w:p>
      <w:pPr>
        <w:pStyle w:val="null3"/>
        <w:spacing w:before="150"/>
        <w:ind w:firstLine="482"/>
        <w:jc w:val="both"/>
      </w:pPr>
      <w:r>
        <w:rPr>
          <w:rFonts w:ascii="仿宋" w:hAnsi="仿宋" w:cs="仿宋" w:eastAsia="仿宋"/>
          <w:sz w:val="24"/>
          <w:b/>
        </w:rPr>
        <w:t>第十条</w:t>
      </w:r>
      <w:r>
        <w:rPr>
          <w:rFonts w:ascii="仿宋" w:hAnsi="仿宋" w:cs="仿宋" w:eastAsia="仿宋"/>
          <w:sz w:val="24"/>
          <w:b/>
        </w:rPr>
        <w:t>不可抗力</w:t>
      </w:r>
    </w:p>
    <w:p>
      <w:pPr>
        <w:pStyle w:val="null3"/>
        <w:ind w:firstLine="480"/>
        <w:jc w:val="both"/>
      </w:pPr>
      <w:r>
        <w:rPr>
          <w:rFonts w:ascii="仿宋" w:hAnsi="仿宋" w:cs="仿宋" w:eastAsia="仿宋"/>
          <w:sz w:val="24"/>
        </w:rPr>
        <w:t>不可抗力系指合同双方缔结合同时所不能预见、并且它的发生及其后果是不能克服和不能避免的，并导致合同不能履行或部分不能履行的客观情况（如战争、火灾、洪水、台风、地震等重大自然灾害、疫情以及法律、法规、政策变化），受影响方应立即通知另一方，并于事件发生后</w:t>
      </w:r>
      <w:r>
        <w:rPr>
          <w:rFonts w:ascii="仿宋" w:hAnsi="仿宋" w:cs="仿宋" w:eastAsia="仿宋"/>
          <w:sz w:val="24"/>
        </w:rPr>
        <w:t>1</w:t>
      </w:r>
      <w:r>
        <w:rPr>
          <w:rFonts w:ascii="仿宋" w:hAnsi="仿宋" w:cs="仿宋" w:eastAsia="仿宋"/>
          <w:sz w:val="24"/>
        </w:rPr>
        <w:t>0</w:t>
      </w:r>
      <w:r>
        <w:rPr>
          <w:rFonts w:ascii="仿宋" w:hAnsi="仿宋" w:cs="仿宋" w:eastAsia="仿宋"/>
          <w:sz w:val="24"/>
        </w:rPr>
        <w:t>个日历日内将有效的证明文件用特快专递给对方确认。如果不可抗力因素的影响将持续</w:t>
      </w:r>
      <w:r>
        <w:rPr>
          <w:rFonts w:ascii="仿宋" w:hAnsi="仿宋" w:cs="仿宋" w:eastAsia="仿宋"/>
          <w:sz w:val="24"/>
        </w:rPr>
        <w:t>6</w:t>
      </w:r>
      <w:r>
        <w:rPr>
          <w:rFonts w:ascii="仿宋" w:hAnsi="仿宋" w:cs="仿宋" w:eastAsia="仿宋"/>
          <w:sz w:val="24"/>
        </w:rPr>
        <w:t>0</w:t>
      </w:r>
      <w:r>
        <w:rPr>
          <w:rFonts w:ascii="仿宋" w:hAnsi="仿宋" w:cs="仿宋" w:eastAsia="仿宋"/>
          <w:sz w:val="24"/>
        </w:rPr>
        <w:t>个日历日以上，甲乙双方应该通过友好谈判的方式，就本合同的进一步实施尽快达成协议。</w:t>
      </w:r>
    </w:p>
    <w:p>
      <w:pPr>
        <w:pStyle w:val="null3"/>
        <w:spacing w:before="150"/>
        <w:ind w:firstLine="482"/>
        <w:jc w:val="both"/>
      </w:pPr>
      <w:r>
        <w:rPr>
          <w:rFonts w:ascii="仿宋" w:hAnsi="仿宋" w:cs="仿宋" w:eastAsia="仿宋"/>
          <w:sz w:val="24"/>
          <w:b/>
        </w:rPr>
        <w:t>第十一条</w:t>
      </w:r>
      <w:r>
        <w:rPr>
          <w:rFonts w:ascii="仿宋" w:hAnsi="仿宋" w:cs="仿宋" w:eastAsia="仿宋"/>
          <w:sz w:val="24"/>
          <w:b/>
        </w:rPr>
        <w:t>争议解决</w:t>
      </w:r>
    </w:p>
    <w:p>
      <w:pPr>
        <w:pStyle w:val="null3"/>
        <w:ind w:firstLine="480"/>
        <w:jc w:val="both"/>
      </w:pPr>
      <w:r>
        <w:rPr>
          <w:rFonts w:ascii="仿宋" w:hAnsi="仿宋" w:cs="仿宋" w:eastAsia="仿宋"/>
          <w:sz w:val="24"/>
        </w:rPr>
        <w:t>1</w:t>
      </w:r>
      <w:r>
        <w:rPr>
          <w:rFonts w:ascii="仿宋" w:hAnsi="仿宋" w:cs="仿宋" w:eastAsia="仿宋"/>
          <w:sz w:val="24"/>
        </w:rPr>
        <w:t>1</w:t>
      </w:r>
      <w:r>
        <w:rPr>
          <w:rFonts w:ascii="仿宋" w:hAnsi="仿宋" w:cs="仿宋" w:eastAsia="仿宋"/>
          <w:sz w:val="24"/>
        </w:rPr>
        <w:t>.1 在执行本合同中所发生的争端，或与本合同有关的一切争端，甲乙双方应通过协商解决。如通过协商方式仍不能解决争议，</w:t>
      </w:r>
      <w:r>
        <w:rPr>
          <w:rFonts w:ascii="仿宋" w:hAnsi="仿宋" w:cs="仿宋" w:eastAsia="仿宋"/>
          <w:sz w:val="24"/>
        </w:rPr>
        <w:t>双方均有权</w:t>
      </w:r>
      <w:r>
        <w:rPr>
          <w:rFonts w:ascii="仿宋" w:hAnsi="仿宋" w:cs="仿宋" w:eastAsia="仿宋"/>
          <w:sz w:val="24"/>
        </w:rPr>
        <w:t>将争端提交北京仲裁委员会仲裁。仲裁应根据《中华人民共和国仲裁法》的规定，按照北京仲裁委员会当时有效的仲裁规则进行。仲裁裁决应为终局裁决，对双方均有约束力。</w:t>
      </w:r>
    </w:p>
    <w:p>
      <w:pPr>
        <w:pStyle w:val="null3"/>
        <w:ind w:firstLine="480"/>
        <w:jc w:val="both"/>
      </w:pPr>
      <w:r>
        <w:rPr>
          <w:rFonts w:ascii="仿宋" w:hAnsi="仿宋" w:cs="仿宋" w:eastAsia="仿宋"/>
          <w:sz w:val="24"/>
        </w:rPr>
        <w:t>1</w:t>
      </w:r>
      <w:r>
        <w:rPr>
          <w:rFonts w:ascii="仿宋" w:hAnsi="仿宋" w:cs="仿宋" w:eastAsia="仿宋"/>
          <w:sz w:val="24"/>
        </w:rPr>
        <w:t xml:space="preserve">1.2 </w:t>
      </w:r>
      <w:r>
        <w:rPr>
          <w:rFonts w:ascii="仿宋" w:hAnsi="仿宋" w:cs="仿宋" w:eastAsia="仿宋"/>
          <w:sz w:val="24"/>
        </w:rPr>
        <w:t>在仲裁期间，除正在进行仲裁部分外，本合同其他部分应继续执行。</w:t>
      </w:r>
    </w:p>
    <w:p>
      <w:pPr>
        <w:pStyle w:val="null3"/>
        <w:spacing w:before="150"/>
        <w:ind w:firstLine="482"/>
        <w:jc w:val="both"/>
      </w:pPr>
      <w:r>
        <w:rPr>
          <w:rFonts w:ascii="仿宋" w:hAnsi="仿宋" w:cs="仿宋" w:eastAsia="仿宋"/>
          <w:sz w:val="24"/>
          <w:b/>
        </w:rPr>
        <w:t>第十二条</w:t>
      </w:r>
      <w:r>
        <w:rPr>
          <w:rFonts w:ascii="仿宋" w:hAnsi="仿宋" w:cs="仿宋" w:eastAsia="仿宋"/>
          <w:sz w:val="24"/>
          <w:b/>
        </w:rPr>
        <w:t>合同的终止</w:t>
      </w:r>
    </w:p>
    <w:p>
      <w:pPr>
        <w:pStyle w:val="null3"/>
        <w:ind w:firstLine="480"/>
        <w:jc w:val="both"/>
      </w:pPr>
      <w:r>
        <w:rPr>
          <w:rFonts w:ascii="仿宋" w:hAnsi="仿宋" w:cs="仿宋" w:eastAsia="仿宋"/>
          <w:sz w:val="24"/>
        </w:rPr>
        <w:t>1</w:t>
      </w:r>
      <w:r>
        <w:rPr>
          <w:rFonts w:ascii="仿宋" w:hAnsi="仿宋" w:cs="仿宋" w:eastAsia="仿宋"/>
          <w:sz w:val="24"/>
        </w:rPr>
        <w:t>2</w:t>
      </w:r>
      <w:r>
        <w:rPr>
          <w:rFonts w:ascii="仿宋" w:hAnsi="仿宋" w:cs="仿宋" w:eastAsia="仿宋"/>
          <w:sz w:val="24"/>
        </w:rPr>
        <w:t>.1 甲乙双方均不得单方面随意变更或解除合同。出现下列情况时本合同自行终止：</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本合同正常履行完毕；</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甲乙双方在不违反法律、法规规定的情况下协议终止本合同的履行；</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不可抗力导致本合同无法履行或履行不必要时，合同自不可抗力发生之日起终止；</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w:t>
      </w:r>
      <w:r>
        <w:rPr>
          <w:rFonts w:ascii="仿宋" w:hAnsi="仿宋" w:cs="仿宋" w:eastAsia="仿宋"/>
          <w:sz w:val="24"/>
        </w:rPr>
        <w:t>一方不履行合同条款，造成另一方无法执行合同协议，协商又不能求得解决，责任方赔偿损失后，合同终止。</w:t>
      </w:r>
    </w:p>
    <w:p>
      <w:pPr>
        <w:pStyle w:val="null3"/>
        <w:ind w:firstLine="480"/>
        <w:jc w:val="both"/>
      </w:pPr>
      <w:r>
        <w:rPr>
          <w:rFonts w:ascii="仿宋" w:hAnsi="仿宋" w:cs="仿宋" w:eastAsia="仿宋"/>
          <w:sz w:val="24"/>
        </w:rPr>
        <w:t>（</w:t>
      </w:r>
      <w:r>
        <w:rPr>
          <w:rFonts w:ascii="仿宋" w:hAnsi="仿宋" w:cs="仿宋" w:eastAsia="仿宋"/>
          <w:sz w:val="24"/>
        </w:rPr>
        <w:t>5）其他合同约定或法律规定终止合同的情形。</w:t>
      </w:r>
    </w:p>
    <w:p>
      <w:pPr>
        <w:pStyle w:val="null3"/>
        <w:ind w:firstLine="480"/>
        <w:jc w:val="both"/>
      </w:pPr>
      <w:r>
        <w:rPr>
          <w:rFonts w:ascii="仿宋" w:hAnsi="仿宋" w:cs="仿宋" w:eastAsia="仿宋"/>
          <w:sz w:val="24"/>
        </w:rPr>
        <w:t>1</w:t>
      </w:r>
      <w:r>
        <w:rPr>
          <w:rFonts w:ascii="仿宋" w:hAnsi="仿宋" w:cs="仿宋" w:eastAsia="仿宋"/>
          <w:sz w:val="24"/>
        </w:rPr>
        <w:t xml:space="preserve">2.2 </w:t>
      </w:r>
      <w:r>
        <w:rPr>
          <w:rFonts w:ascii="仿宋" w:hAnsi="仿宋" w:cs="仿宋" w:eastAsia="仿宋"/>
          <w:sz w:val="24"/>
        </w:rPr>
        <w:t>本项目服务有效期内，</w:t>
      </w:r>
      <w:r>
        <w:rPr>
          <w:rFonts w:ascii="仿宋" w:hAnsi="仿宋" w:cs="仿宋" w:eastAsia="仿宋"/>
          <w:sz w:val="24"/>
        </w:rPr>
        <w:t>甲方有权根据对乙方服务考核结果决定是否终止合同。若甲方在解除合同后未能及时与新的供应商签订服务合同，需延长一定服务期限，则乙方应根据甲方要求延长服务期限，延长服务期以合同到期日起</w:t>
      </w:r>
      <w:r>
        <w:rPr>
          <w:rFonts w:ascii="仿宋" w:hAnsi="仿宋" w:cs="仿宋" w:eastAsia="仿宋"/>
          <w:sz w:val="24"/>
        </w:rPr>
        <w:t>30日为限。当出现以下情形（不限于下列情形）时，即使乙方年度服务评价达标，甲方仍可以在年度服务期满时终止合同：</w:t>
      </w:r>
    </w:p>
    <w:p>
      <w:pPr>
        <w:pStyle w:val="null3"/>
        <w:ind w:firstLine="480"/>
        <w:jc w:val="both"/>
      </w:pPr>
      <w:r>
        <w:rPr>
          <w:rFonts w:ascii="仿宋" w:hAnsi="仿宋" w:cs="仿宋" w:eastAsia="仿宋"/>
          <w:sz w:val="24"/>
        </w:rPr>
        <w:t>（</w:t>
      </w:r>
      <w:r>
        <w:rPr>
          <w:rFonts w:ascii="仿宋" w:hAnsi="仿宋" w:cs="仿宋" w:eastAsia="仿宋"/>
          <w:sz w:val="24"/>
        </w:rPr>
        <w:t>1）因突发性政策调整或变动，甲方预算或需求发生较大变化，无法继续购买乙方服务；</w:t>
      </w:r>
    </w:p>
    <w:p>
      <w:pPr>
        <w:pStyle w:val="null3"/>
        <w:ind w:firstLine="480"/>
        <w:jc w:val="both"/>
      </w:pPr>
      <w:r>
        <w:rPr>
          <w:rFonts w:ascii="仿宋" w:hAnsi="仿宋" w:cs="仿宋" w:eastAsia="仿宋"/>
          <w:sz w:val="24"/>
        </w:rPr>
        <w:t>（</w:t>
      </w:r>
      <w:r>
        <w:rPr>
          <w:rFonts w:ascii="仿宋" w:hAnsi="仿宋" w:cs="仿宋" w:eastAsia="仿宋"/>
          <w:sz w:val="24"/>
        </w:rPr>
        <w:t>2）其他影响甲方继续履行合同的客观情况。</w:t>
      </w:r>
    </w:p>
    <w:p>
      <w:pPr>
        <w:pStyle w:val="null3"/>
        <w:ind w:firstLine="480"/>
        <w:jc w:val="both"/>
      </w:pPr>
      <w:r>
        <w:rPr>
          <w:rFonts w:ascii="仿宋" w:hAnsi="仿宋" w:cs="仿宋" w:eastAsia="仿宋"/>
          <w:sz w:val="24"/>
        </w:rPr>
        <w:t xml:space="preserve">12.3 </w:t>
      </w:r>
      <w:r>
        <w:rPr>
          <w:rFonts w:ascii="仿宋" w:hAnsi="仿宋" w:cs="仿宋" w:eastAsia="仿宋"/>
          <w:sz w:val="24"/>
        </w:rPr>
        <w:t>若甲方发现项目存在重大风险问题时，甲方有权立即终止合同。</w:t>
      </w:r>
    </w:p>
    <w:p>
      <w:pPr>
        <w:pStyle w:val="null3"/>
        <w:ind w:firstLine="480"/>
        <w:jc w:val="both"/>
      </w:pPr>
      <w:r>
        <w:rPr>
          <w:rFonts w:ascii="仿宋" w:hAnsi="仿宋" w:cs="仿宋" w:eastAsia="仿宋"/>
          <w:sz w:val="24"/>
        </w:rPr>
        <w:t>12</w:t>
      </w:r>
      <w:r>
        <w:rPr>
          <w:rFonts w:ascii="仿宋" w:hAnsi="仿宋" w:cs="仿宋" w:eastAsia="仿宋"/>
          <w:sz w:val="24"/>
        </w:rPr>
        <w:t>.</w:t>
      </w:r>
      <w:r>
        <w:rPr>
          <w:rFonts w:ascii="仿宋" w:hAnsi="仿宋" w:cs="仿宋" w:eastAsia="仿宋"/>
          <w:sz w:val="24"/>
        </w:rPr>
        <w:t>4</w:t>
      </w:r>
      <w:r>
        <w:rPr>
          <w:rFonts w:ascii="仿宋" w:hAnsi="仿宋" w:cs="仿宋" w:eastAsia="仿宋"/>
          <w:sz w:val="24"/>
        </w:rPr>
        <w:t xml:space="preserve"> </w:t>
      </w:r>
      <w:r>
        <w:rPr>
          <w:rFonts w:ascii="仿宋" w:hAnsi="仿宋" w:cs="仿宋" w:eastAsia="仿宋"/>
          <w:sz w:val="24"/>
        </w:rPr>
        <w:t>合同的终止并不影响甲乙双方承担其他法律责任。</w:t>
      </w:r>
    </w:p>
    <w:p>
      <w:pPr>
        <w:pStyle w:val="null3"/>
        <w:ind w:firstLine="480"/>
        <w:jc w:val="both"/>
      </w:pPr>
      <w:r>
        <w:rPr>
          <w:rFonts w:ascii="仿宋" w:hAnsi="仿宋" w:cs="仿宋" w:eastAsia="仿宋"/>
          <w:sz w:val="24"/>
        </w:rPr>
        <w:t>1</w:t>
      </w:r>
      <w:r>
        <w:rPr>
          <w:rFonts w:ascii="仿宋" w:hAnsi="仿宋" w:cs="仿宋" w:eastAsia="仿宋"/>
          <w:sz w:val="24"/>
        </w:rPr>
        <w:t>2</w:t>
      </w:r>
      <w:r>
        <w:rPr>
          <w:rFonts w:ascii="仿宋" w:hAnsi="仿宋" w:cs="仿宋" w:eastAsia="仿宋"/>
          <w:sz w:val="24"/>
        </w:rPr>
        <w:t>.</w:t>
      </w:r>
      <w:r>
        <w:rPr>
          <w:rFonts w:ascii="仿宋" w:hAnsi="仿宋" w:cs="仿宋" w:eastAsia="仿宋"/>
          <w:sz w:val="24"/>
        </w:rPr>
        <w:t>5</w:t>
      </w:r>
      <w:r>
        <w:rPr>
          <w:rFonts w:ascii="仿宋" w:hAnsi="仿宋" w:cs="仿宋" w:eastAsia="仿宋"/>
          <w:sz w:val="24"/>
        </w:rPr>
        <w:t xml:space="preserve"> </w:t>
      </w:r>
      <w:r>
        <w:rPr>
          <w:rFonts w:ascii="仿宋" w:hAnsi="仿宋" w:cs="仿宋" w:eastAsia="仿宋"/>
          <w:sz w:val="24"/>
        </w:rPr>
        <w:t>过渡期内双方应履行交接处置义务。</w:t>
      </w:r>
    </w:p>
    <w:p>
      <w:pPr>
        <w:pStyle w:val="null3"/>
        <w:spacing w:before="150"/>
        <w:ind w:firstLine="482"/>
        <w:jc w:val="both"/>
      </w:pPr>
      <w:r>
        <w:rPr>
          <w:rFonts w:ascii="仿宋" w:hAnsi="仿宋" w:cs="仿宋" w:eastAsia="仿宋"/>
          <w:sz w:val="24"/>
          <w:b/>
        </w:rPr>
        <w:t>第十三条</w:t>
      </w:r>
      <w:r>
        <w:rPr>
          <w:rFonts w:ascii="仿宋" w:hAnsi="仿宋" w:cs="仿宋" w:eastAsia="仿宋"/>
          <w:sz w:val="24"/>
          <w:b/>
        </w:rPr>
        <w:t>其他</w:t>
      </w:r>
    </w:p>
    <w:p>
      <w:pPr>
        <w:pStyle w:val="null3"/>
        <w:ind w:firstLine="480"/>
        <w:jc w:val="both"/>
      </w:pPr>
      <w:r>
        <w:rPr>
          <w:rFonts w:ascii="仿宋" w:hAnsi="仿宋" w:cs="仿宋" w:eastAsia="仿宋"/>
          <w:sz w:val="24"/>
        </w:rPr>
        <w:t>1</w:t>
      </w:r>
      <w:r>
        <w:rPr>
          <w:rFonts w:ascii="仿宋" w:hAnsi="仿宋" w:cs="仿宋" w:eastAsia="仿宋"/>
          <w:sz w:val="24"/>
        </w:rPr>
        <w:t>3</w:t>
      </w:r>
      <w:r>
        <w:rPr>
          <w:rFonts w:ascii="仿宋" w:hAnsi="仿宋" w:cs="仿宋" w:eastAsia="仿宋"/>
          <w:sz w:val="24"/>
        </w:rPr>
        <w:t>.</w:t>
      </w:r>
      <w:r>
        <w:rPr>
          <w:rFonts w:ascii="仿宋" w:hAnsi="仿宋" w:cs="仿宋" w:eastAsia="仿宋"/>
          <w:sz w:val="24"/>
        </w:rPr>
        <w:t xml:space="preserve">1 </w:t>
      </w:r>
      <w:r>
        <w:rPr>
          <w:rFonts w:ascii="仿宋" w:hAnsi="仿宋" w:cs="仿宋" w:eastAsia="仿宋"/>
          <w:sz w:val="24"/>
        </w:rPr>
        <w:t>本合同如有未尽事宜，须经双方共同协商，签订书面补充协议，与本合同具有同等法律效力。当补充协议与主合同发生冲突时以签订在后的补充协议为准。</w:t>
      </w:r>
    </w:p>
    <w:p>
      <w:pPr>
        <w:pStyle w:val="null3"/>
        <w:ind w:firstLine="480"/>
        <w:jc w:val="both"/>
      </w:pPr>
      <w:r>
        <w:rPr>
          <w:rFonts w:ascii="仿宋" w:hAnsi="仿宋" w:cs="仿宋" w:eastAsia="仿宋"/>
          <w:sz w:val="24"/>
        </w:rPr>
        <w:t>1</w:t>
      </w: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 xml:space="preserve"> </w:t>
      </w:r>
      <w:r>
        <w:rPr>
          <w:rFonts w:ascii="仿宋" w:hAnsi="仿宋" w:cs="仿宋" w:eastAsia="仿宋"/>
          <w:sz w:val="24"/>
        </w:rPr>
        <w:t>本合同及其附件一式肆份，甲方持贰份，乙方持贰份</w:t>
      </w:r>
      <w:r>
        <w:rPr>
          <w:rFonts w:ascii="仿宋" w:hAnsi="仿宋" w:cs="仿宋" w:eastAsia="仿宋"/>
          <w:sz w:val="24"/>
        </w:rPr>
        <w:t>,经双方法定代表人或其授权代表签字并加盖单位公章时开始生效。</w:t>
      </w:r>
    </w:p>
    <w:p>
      <w:pPr>
        <w:pStyle w:val="null3"/>
        <w:ind w:firstLine="480"/>
        <w:jc w:val="both"/>
      </w:pPr>
      <w:r>
        <w:rPr>
          <w:rFonts w:ascii="仿宋" w:hAnsi="仿宋" w:cs="仿宋" w:eastAsia="仿宋"/>
          <w:sz w:val="24"/>
        </w:rPr>
        <w:t>1</w:t>
      </w:r>
      <w:r>
        <w:rPr>
          <w:rFonts w:ascii="仿宋" w:hAnsi="仿宋" w:cs="仿宋" w:eastAsia="仿宋"/>
          <w:sz w:val="24"/>
        </w:rPr>
        <w:t>3</w:t>
      </w:r>
      <w:r>
        <w:rPr>
          <w:rFonts w:ascii="仿宋" w:hAnsi="仿宋" w:cs="仿宋" w:eastAsia="仿宋"/>
          <w:sz w:val="24"/>
        </w:rPr>
        <w:t>.</w:t>
      </w:r>
      <w:r>
        <w:rPr>
          <w:rFonts w:ascii="仿宋" w:hAnsi="仿宋" w:cs="仿宋" w:eastAsia="仿宋"/>
          <w:sz w:val="24"/>
        </w:rPr>
        <w:t>3</w:t>
      </w:r>
      <w:r>
        <w:rPr>
          <w:rFonts w:ascii="仿宋" w:hAnsi="仿宋" w:cs="仿宋" w:eastAsia="仿宋"/>
          <w:sz w:val="24"/>
        </w:rPr>
        <w:t xml:space="preserve"> </w:t>
      </w:r>
      <w:r>
        <w:rPr>
          <w:rFonts w:ascii="仿宋" w:hAnsi="仿宋" w:cs="仿宋" w:eastAsia="仿宋"/>
          <w:sz w:val="24"/>
        </w:rPr>
        <w:t>合同附件：本合同附件是合同不可分割的组成部分，与合同正文具有同等法律效力。当附件与主合同发生冲突时以主合同为准。</w:t>
      </w:r>
    </w:p>
    <w:p>
      <w:pPr>
        <w:pStyle w:val="null3"/>
        <w:ind w:firstLine="480"/>
        <w:jc w:val="both"/>
      </w:pPr>
      <w:r>
        <w:rPr>
          <w:rFonts w:ascii="仿宋" w:hAnsi="仿宋" w:cs="仿宋" w:eastAsia="仿宋"/>
          <w:sz w:val="24"/>
        </w:rPr>
        <w:t>附件一：保密承诺书</w:t>
      </w:r>
    </w:p>
    <w:p>
      <w:pPr>
        <w:pStyle w:val="null3"/>
        <w:ind w:firstLine="480"/>
        <w:jc w:val="both"/>
      </w:pPr>
      <w:r>
        <w:rPr>
          <w:rFonts w:ascii="仿宋" w:hAnsi="仿宋" w:cs="仿宋" w:eastAsia="仿宋"/>
          <w:sz w:val="24"/>
        </w:rPr>
        <w:t>附件二：廉洁共建承诺书</w:t>
      </w:r>
    </w:p>
    <w:p>
      <w:pPr>
        <w:pStyle w:val="null3"/>
        <w:ind w:firstLine="480"/>
        <w:jc w:val="both"/>
      </w:pPr>
      <w:r>
        <w:rPr>
          <w:rFonts w:ascii="仿宋" w:hAnsi="仿宋" w:cs="仿宋" w:eastAsia="仿宋"/>
          <w:sz w:val="24"/>
        </w:rPr>
        <w:t>附件三：项目需求书</w:t>
      </w:r>
    </w:p>
    <w:p>
      <w:pPr>
        <w:pStyle w:val="null3"/>
        <w:ind w:firstLine="480"/>
        <w:jc w:val="both"/>
      </w:pPr>
      <w:r>
        <w:rPr>
          <w:rFonts w:ascii="仿宋" w:hAnsi="仿宋" w:cs="仿宋" w:eastAsia="仿宋"/>
          <w:sz w:val="24"/>
        </w:rPr>
        <w:t>附件四：设备到货验收合格单</w:t>
      </w:r>
      <w:r>
        <w:rPr>
          <w:rFonts w:ascii="仿宋" w:hAnsi="仿宋" w:cs="仿宋" w:eastAsia="仿宋"/>
          <w:sz w:val="24"/>
        </w:rPr>
        <w:t>（</w:t>
      </w:r>
      <w:r>
        <w:rPr>
          <w:rFonts w:ascii="仿宋" w:hAnsi="仿宋" w:cs="仿宋" w:eastAsia="仿宋"/>
          <w:sz w:val="24"/>
        </w:rPr>
        <w:t>模板</w:t>
      </w:r>
      <w:r>
        <w:rPr>
          <w:rFonts w:ascii="仿宋" w:hAnsi="仿宋" w:cs="仿宋" w:eastAsia="仿宋"/>
          <w:sz w:val="24"/>
        </w:rPr>
        <w:t>）</w:t>
      </w:r>
    </w:p>
    <w:p>
      <w:pPr>
        <w:pStyle w:val="null3"/>
        <w:ind w:firstLine="480"/>
        <w:jc w:val="both"/>
      </w:pPr>
      <w:r>
        <w:rPr>
          <w:rFonts w:ascii="仿宋" w:hAnsi="仿宋" w:cs="仿宋" w:eastAsia="仿宋"/>
          <w:sz w:val="24"/>
        </w:rPr>
        <w:t>附件五：设备安装调试验收合格单</w:t>
      </w:r>
      <w:r>
        <w:rPr>
          <w:rFonts w:ascii="仿宋" w:hAnsi="仿宋" w:cs="仿宋" w:eastAsia="仿宋"/>
          <w:sz w:val="24"/>
        </w:rPr>
        <w:t>（</w:t>
      </w:r>
      <w:r>
        <w:rPr>
          <w:rFonts w:ascii="仿宋" w:hAnsi="仿宋" w:cs="仿宋" w:eastAsia="仿宋"/>
          <w:sz w:val="24"/>
        </w:rPr>
        <w:t>模板</w:t>
      </w:r>
      <w:r>
        <w:rPr>
          <w:rFonts w:ascii="仿宋" w:hAnsi="仿宋" w:cs="仿宋" w:eastAsia="仿宋"/>
          <w:sz w:val="24"/>
        </w:rPr>
        <w:t>）</w:t>
      </w:r>
    </w:p>
    <w:p>
      <w:pPr>
        <w:pStyle w:val="null3"/>
        <w:ind w:firstLine="480"/>
        <w:jc w:val="both"/>
      </w:pPr>
      <w:r>
        <w:rPr>
          <w:rFonts w:ascii="仿宋" w:hAnsi="仿宋" w:cs="仿宋" w:eastAsia="仿宋"/>
          <w:sz w:val="24"/>
        </w:rPr>
        <w:t>附件六：设备最终验收合格单</w:t>
      </w:r>
      <w:r>
        <w:rPr>
          <w:rFonts w:ascii="仿宋" w:hAnsi="仿宋" w:cs="仿宋" w:eastAsia="仿宋"/>
          <w:sz w:val="24"/>
        </w:rPr>
        <w:t>（</w:t>
      </w:r>
      <w:r>
        <w:rPr>
          <w:rFonts w:ascii="仿宋" w:hAnsi="仿宋" w:cs="仿宋" w:eastAsia="仿宋"/>
          <w:sz w:val="24"/>
        </w:rPr>
        <w:t>模板</w:t>
      </w:r>
      <w:r>
        <w:rPr>
          <w:rFonts w:ascii="仿宋" w:hAnsi="仿宋" w:cs="仿宋" w:eastAsia="仿宋"/>
          <w:sz w:val="24"/>
        </w:rPr>
        <w:t>）</w:t>
      </w:r>
    </w:p>
    <w:p>
      <w:pPr>
        <w:pStyle w:val="null3"/>
      </w:pPr>
      <w:r>
        <w:rPr>
          <w:rFonts w:ascii="仿宋" w:hAnsi="仿宋" w:cs="仿宋" w:eastAsia="仿宋"/>
          <w:sz w:val="24"/>
          <w:b/>
        </w:rPr>
        <w:t>【签字页】</w:t>
      </w:r>
    </w:p>
    <w:p>
      <w:pPr>
        <w:pStyle w:val="null3"/>
        <w:ind w:firstLine="480"/>
        <w:jc w:val="both"/>
      </w:pPr>
      <w:r>
        <w:rPr>
          <w:rFonts w:ascii="仿宋" w:hAnsi="仿宋" w:cs="仿宋" w:eastAsia="仿宋"/>
          <w:sz w:val="24"/>
        </w:rPr>
        <w:t>甲方：成方金融科技有限公司（盖章）</w:t>
      </w:r>
    </w:p>
    <w:p>
      <w:pPr>
        <w:pStyle w:val="null3"/>
        <w:ind w:firstLine="480"/>
        <w:jc w:val="both"/>
      </w:pPr>
      <w:r>
        <w:rPr>
          <w:rFonts w:ascii="仿宋" w:hAnsi="仿宋" w:cs="仿宋" w:eastAsia="仿宋"/>
          <w:sz w:val="24"/>
        </w:rPr>
        <w:t>法定代表人或授权代表：</w:t>
      </w:r>
      <w:r>
        <w:rPr>
          <w:rFonts w:ascii="仿宋" w:hAnsi="仿宋" w:cs="仿宋" w:eastAsia="仿宋"/>
          <w:sz w:val="24"/>
        </w:rPr>
        <w:t>_____________________（签字）</w:t>
      </w:r>
    </w:p>
    <w:p>
      <w:pPr>
        <w:pStyle w:val="null3"/>
        <w:ind w:firstLine="480"/>
        <w:jc w:val="both"/>
      </w:pPr>
      <w:r>
        <w:rPr>
          <w:rFonts w:ascii="仿宋" w:hAnsi="仿宋" w:cs="仿宋" w:eastAsia="仿宋"/>
          <w:sz w:val="24"/>
        </w:rPr>
        <w:t>日期：</w:t>
      </w:r>
      <w:r>
        <w:rPr>
          <w:rFonts w:ascii="仿宋" w:hAnsi="仿宋" w:cs="仿宋" w:eastAsia="仿宋"/>
          <w:sz w:val="24"/>
        </w:rPr>
        <w:t>_________年_____月_____日</w:t>
      </w:r>
    </w:p>
    <w:p>
      <w:pPr>
        <w:pStyle w:val="null3"/>
        <w:ind w:firstLine="480"/>
        <w:jc w:val="both"/>
      </w:pPr>
      <w:r>
        <w:rPr>
          <w:rFonts w:ascii="仿宋" w:hAnsi="仿宋" w:cs="仿宋" w:eastAsia="仿宋"/>
          <w:sz w:val="24"/>
        </w:rPr>
        <w:t>乙方：</w:t>
      </w:r>
      <w:r>
        <w:rPr>
          <w:rFonts w:ascii="仿宋" w:hAnsi="仿宋" w:cs="仿宋" w:eastAsia="仿宋"/>
          <w:sz w:val="24"/>
        </w:rPr>
        <w:t>_____________________（盖章）</w:t>
      </w:r>
    </w:p>
    <w:p>
      <w:pPr>
        <w:pStyle w:val="null3"/>
        <w:ind w:firstLine="480"/>
        <w:jc w:val="both"/>
      </w:pPr>
      <w:r>
        <w:rPr>
          <w:rFonts w:ascii="仿宋" w:hAnsi="仿宋" w:cs="仿宋" w:eastAsia="仿宋"/>
          <w:sz w:val="24"/>
        </w:rPr>
        <w:t>法定代表人或授权代表：</w:t>
      </w:r>
      <w:r>
        <w:rPr>
          <w:rFonts w:ascii="仿宋" w:hAnsi="仿宋" w:cs="仿宋" w:eastAsia="仿宋"/>
          <w:sz w:val="24"/>
        </w:rPr>
        <w:t>_____________________（签字）</w:t>
      </w:r>
    </w:p>
    <w:p>
      <w:pPr>
        <w:pStyle w:val="null3"/>
        <w:ind w:firstLine="480"/>
        <w:jc w:val="both"/>
      </w:pPr>
      <w:r>
        <w:rPr>
          <w:rFonts w:ascii="仿宋" w:hAnsi="仿宋" w:cs="仿宋" w:eastAsia="仿宋"/>
          <w:sz w:val="24"/>
        </w:rPr>
        <w:t>日期：</w:t>
      </w:r>
      <w:r>
        <w:rPr>
          <w:rFonts w:ascii="仿宋" w:hAnsi="仿宋" w:cs="仿宋" w:eastAsia="仿宋"/>
          <w:sz w:val="24"/>
        </w:rPr>
        <w:t>_________年_____月_____日</w:t>
      </w:r>
    </w:p>
    <w:p>
      <w:pPr>
        <w:pStyle w:val="null3"/>
        <w:jc w:val="both"/>
      </w:pPr>
      <w:r>
        <w:rPr>
          <w:rFonts w:ascii="仿宋" w:hAnsi="仿宋" w:cs="仿宋" w:eastAsia="仿宋"/>
          <w:sz w:val="24"/>
        </w:rPr>
        <w:t>附件一</w:t>
      </w:r>
    </w:p>
    <w:p>
      <w:pPr>
        <w:pStyle w:val="null3"/>
      </w:pPr>
      <w:r>
        <w:rPr/>
        <w:t xml:space="preserve"> </w:t>
      </w:r>
    </w:p>
    <w:p>
      <w:pPr>
        <w:pStyle w:val="null3"/>
        <w:jc w:val="center"/>
      </w:pPr>
      <w:r>
        <w:rPr>
          <w:rFonts w:ascii="仿宋" w:hAnsi="仿宋" w:cs="仿宋" w:eastAsia="仿宋"/>
          <w:sz w:val="28"/>
          <w:b/>
        </w:rPr>
        <w:t>保密承诺书</w:t>
      </w:r>
    </w:p>
    <w:p>
      <w:pPr>
        <w:pStyle w:val="null3"/>
        <w:jc w:val="both"/>
      </w:pPr>
      <w:r>
        <w:rPr>
          <w:rFonts w:ascii="仿宋" w:hAnsi="仿宋" w:cs="仿宋" w:eastAsia="仿宋"/>
          <w:sz w:val="24"/>
          <w:shd w:fill="FFFFFF" w:val="clear"/>
        </w:rPr>
        <w:t>成方金融科技有限公司（以下简称甲方）：</w:t>
      </w:r>
    </w:p>
    <w:p>
      <w:pPr>
        <w:pStyle w:val="null3"/>
        <w:ind w:firstLine="480"/>
        <w:jc w:val="both"/>
      </w:pPr>
      <w:r>
        <w:rPr>
          <w:rFonts w:ascii="仿宋" w:hAnsi="仿宋" w:cs="仿宋" w:eastAsia="仿宋"/>
          <w:sz w:val="24"/>
          <w:shd w:fill="FFFFFF" w:val="clear"/>
        </w:rPr>
        <w:t>我方现就本合同有关保密义务事项做出如下承诺：</w:t>
      </w:r>
    </w:p>
    <w:p>
      <w:pPr>
        <w:pStyle w:val="null3"/>
        <w:ind w:firstLine="480"/>
        <w:jc w:val="both"/>
      </w:pPr>
      <w:r>
        <w:rPr>
          <w:rFonts w:ascii="仿宋" w:hAnsi="仿宋" w:cs="仿宋" w:eastAsia="仿宋"/>
          <w:sz w:val="24"/>
          <w:shd w:fill="FFFFFF" w:val="clear"/>
        </w:rPr>
        <w:t>1.</w:t>
      </w:r>
      <w:r>
        <w:rPr>
          <w:rFonts w:ascii="仿宋" w:hAnsi="仿宋" w:cs="仿宋" w:eastAsia="仿宋"/>
          <w:sz w:val="24"/>
          <w:shd w:fill="FFFFFF" w:val="clear"/>
        </w:rPr>
        <w:t>我方理解</w:t>
      </w:r>
      <w:r>
        <w:rPr>
          <w:rFonts w:ascii="仿宋" w:hAnsi="仿宋" w:cs="仿宋" w:eastAsia="仿宋"/>
          <w:sz w:val="24"/>
          <w:shd w:fill="FFFFFF" w:val="clear"/>
        </w:rPr>
        <w:t>并承认</w:t>
      </w:r>
      <w:r>
        <w:rPr>
          <w:rFonts w:ascii="仿宋" w:hAnsi="仿宋" w:cs="仿宋" w:eastAsia="仿宋"/>
          <w:sz w:val="24"/>
          <w:shd w:fill="FFFFFF" w:val="clear"/>
        </w:rPr>
        <w:t>，甲方的专有信息、保密信息和商业秘密信息（以下统称</w:t>
      </w:r>
      <w:r>
        <w:rPr>
          <w:rFonts w:ascii="仿宋" w:hAnsi="仿宋" w:cs="仿宋" w:eastAsia="仿宋"/>
          <w:sz w:val="24"/>
          <w:shd w:fill="FFFFFF" w:val="clear"/>
        </w:rPr>
        <w:t>“</w:t>
      </w:r>
      <w:r>
        <w:rPr>
          <w:rFonts w:ascii="仿宋" w:hAnsi="仿宋" w:cs="仿宋" w:eastAsia="仿宋"/>
          <w:sz w:val="24"/>
          <w:shd w:fill="FFFFFF" w:val="clear"/>
        </w:rPr>
        <w:t>敏感</w:t>
      </w:r>
      <w:r>
        <w:rPr>
          <w:rFonts w:ascii="仿宋" w:hAnsi="仿宋" w:cs="仿宋" w:eastAsia="仿宋"/>
          <w:sz w:val="24"/>
          <w:shd w:fill="FFFFFF" w:val="clear"/>
        </w:rPr>
        <w:t>信息</w:t>
      </w:r>
      <w:r>
        <w:rPr>
          <w:rFonts w:ascii="仿宋" w:hAnsi="仿宋" w:cs="仿宋" w:eastAsia="仿宋"/>
          <w:sz w:val="24"/>
          <w:shd w:fill="FFFFFF" w:val="clear"/>
        </w:rPr>
        <w:t>”）是指甲方拥有或持有的、不为外界所公知的、与甲方或甲方的关联公司业务、服务、产品相关的信息，由甲方或其关联公司在本</w:t>
      </w:r>
      <w:r>
        <w:rPr>
          <w:rFonts w:ascii="仿宋" w:hAnsi="仿宋" w:cs="仿宋" w:eastAsia="仿宋"/>
          <w:sz w:val="24"/>
          <w:shd w:fill="FFFFFF" w:val="clear"/>
        </w:rPr>
        <w:t>承诺书</w:t>
      </w:r>
      <w:r>
        <w:rPr>
          <w:rFonts w:ascii="仿宋" w:hAnsi="仿宋" w:cs="仿宋" w:eastAsia="仿宋"/>
          <w:sz w:val="24"/>
          <w:shd w:fill="FFFFFF" w:val="clear"/>
        </w:rPr>
        <w:t>签署前或之后披露给乙方的：所有技术信息、经营信息，包括但不限于服务器上的数据、</w:t>
      </w:r>
      <w:r>
        <w:rPr>
          <w:rFonts w:ascii="仿宋" w:hAnsi="仿宋" w:cs="仿宋" w:eastAsia="仿宋"/>
          <w:sz w:val="24"/>
          <w:shd w:fill="FFFFFF" w:val="clear"/>
        </w:rPr>
        <w:t>源代码、</w:t>
      </w:r>
      <w:r>
        <w:rPr>
          <w:rFonts w:ascii="仿宋" w:hAnsi="仿宋" w:cs="仿宋" w:eastAsia="仿宋"/>
          <w:sz w:val="24"/>
          <w:shd w:fill="FFFFFF" w:val="clear"/>
        </w:rPr>
        <w:t>甲方网站数据、用户行为数据及轨迹、技术图纸、技术方案、技术指标、计算机软件、数据库、研究开发记录、技术报告、检测报告、实验数据、试验结果、操作手册、技术文档、相关的函电、客户信息、员工信息、产品设计、款式、样品、样机、模型、模具、费用预算、定价政策、商业计划和战略、广告方案及策划、初始创意等；无论这些信息是以书面、口头、图形、电磁还是其他任何形式披露。数据系指由或者为了甲方而创建、获得、收集、集合或存档的一切信息的记录，包括个人信息。</w:t>
      </w:r>
    </w:p>
    <w:p>
      <w:pPr>
        <w:pStyle w:val="null3"/>
        <w:ind w:firstLine="480"/>
        <w:jc w:val="both"/>
      </w:pPr>
      <w:r>
        <w:rPr>
          <w:rFonts w:ascii="仿宋" w:hAnsi="仿宋" w:cs="仿宋" w:eastAsia="仿宋"/>
          <w:sz w:val="24"/>
          <w:shd w:fill="FFFFFF" w:val="clear"/>
        </w:rPr>
        <w:t>2</w:t>
      </w:r>
      <w:r>
        <w:rPr>
          <w:rFonts w:ascii="仿宋" w:hAnsi="仿宋" w:cs="仿宋" w:eastAsia="仿宋"/>
          <w:sz w:val="24"/>
          <w:shd w:fill="FFFFFF" w:val="clear"/>
        </w:rPr>
        <w:t>.我方保证，未经甲方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pStyle w:val="null3"/>
        <w:ind w:firstLine="480"/>
        <w:jc w:val="both"/>
      </w:pPr>
      <w:r>
        <w:rPr>
          <w:rFonts w:ascii="仿宋" w:hAnsi="仿宋" w:cs="仿宋" w:eastAsia="仿宋"/>
          <w:sz w:val="24"/>
          <w:shd w:fill="FFFFFF" w:val="clear"/>
        </w:rPr>
        <w:t>3.</w:t>
      </w:r>
      <w:r>
        <w:rPr>
          <w:rFonts w:ascii="仿宋" w:hAnsi="仿宋" w:cs="仿宋" w:eastAsia="仿宋"/>
          <w:sz w:val="24"/>
          <w:shd w:fill="FFFFFF" w:val="clear"/>
        </w:rPr>
        <w:t>我方保证</w:t>
      </w:r>
      <w:r>
        <w:rPr>
          <w:rFonts w:ascii="仿宋" w:hAnsi="仿宋" w:cs="仿宋" w:eastAsia="仿宋"/>
          <w:sz w:val="24"/>
          <w:shd w:fill="FFFFFF" w:val="clear"/>
        </w:rPr>
        <w:t>，根据一般的商业判断或惯例，在某些情况下，</w:t>
      </w:r>
      <w:r>
        <w:rPr>
          <w:rFonts w:ascii="仿宋" w:hAnsi="仿宋" w:cs="仿宋" w:eastAsia="仿宋"/>
          <w:sz w:val="24"/>
          <w:shd w:fill="FFFFFF" w:val="clear"/>
        </w:rPr>
        <w:t>甲方</w:t>
      </w:r>
      <w:r>
        <w:rPr>
          <w:rFonts w:ascii="仿宋" w:hAnsi="仿宋" w:cs="仿宋" w:eastAsia="仿宋"/>
          <w:sz w:val="24"/>
          <w:shd w:fill="FFFFFF" w:val="clear"/>
        </w:rPr>
        <w:t>与</w:t>
      </w:r>
      <w:r>
        <w:rPr>
          <w:rFonts w:ascii="仿宋" w:hAnsi="仿宋" w:cs="仿宋" w:eastAsia="仿宋"/>
          <w:sz w:val="24"/>
          <w:shd w:fill="FFFFFF" w:val="clear"/>
        </w:rPr>
        <w:t>我方</w:t>
      </w:r>
      <w:r>
        <w:rPr>
          <w:rFonts w:ascii="仿宋" w:hAnsi="仿宋" w:cs="仿宋" w:eastAsia="仿宋"/>
          <w:sz w:val="24"/>
          <w:shd w:fill="FFFFFF" w:val="clear"/>
        </w:rPr>
        <w:t>进行沟通、交流的行为本身也是一种</w:t>
      </w:r>
      <w:r>
        <w:rPr>
          <w:rFonts w:ascii="仿宋" w:hAnsi="仿宋" w:cs="仿宋" w:eastAsia="仿宋"/>
          <w:sz w:val="24"/>
          <w:shd w:fill="FFFFFF" w:val="clear"/>
        </w:rPr>
        <w:t>敏感</w:t>
      </w:r>
      <w:r>
        <w:rPr>
          <w:rFonts w:ascii="仿宋" w:hAnsi="仿宋" w:cs="仿宋" w:eastAsia="仿宋"/>
          <w:sz w:val="24"/>
          <w:shd w:fill="FFFFFF" w:val="clear"/>
        </w:rPr>
        <w:t>信息，</w:t>
      </w:r>
      <w:r>
        <w:rPr>
          <w:rFonts w:ascii="仿宋" w:hAnsi="仿宋" w:cs="仿宋" w:eastAsia="仿宋"/>
          <w:sz w:val="24"/>
          <w:shd w:fill="FFFFFF" w:val="clear"/>
        </w:rPr>
        <w:t>我方</w:t>
      </w:r>
      <w:r>
        <w:rPr>
          <w:rFonts w:ascii="仿宋" w:hAnsi="仿宋" w:cs="仿宋" w:eastAsia="仿宋"/>
          <w:sz w:val="24"/>
          <w:shd w:fill="FFFFFF" w:val="clear"/>
        </w:rPr>
        <w:t>也将对此予以严格保密</w:t>
      </w:r>
      <w:r>
        <w:rPr>
          <w:rFonts w:ascii="仿宋" w:hAnsi="仿宋" w:cs="仿宋" w:eastAsia="仿宋"/>
          <w:sz w:val="24"/>
          <w:shd w:fill="FFFFFF" w:val="clear"/>
        </w:rPr>
        <w:t>。</w:t>
      </w:r>
    </w:p>
    <w:p>
      <w:pPr>
        <w:pStyle w:val="null3"/>
        <w:ind w:firstLine="480"/>
        <w:jc w:val="both"/>
      </w:pPr>
      <w:r>
        <w:rPr>
          <w:rFonts w:ascii="仿宋" w:hAnsi="仿宋" w:cs="仿宋" w:eastAsia="仿宋"/>
          <w:sz w:val="24"/>
        </w:rPr>
        <w:t>4.</w:t>
      </w:r>
      <w:r>
        <w:rPr>
          <w:rFonts w:ascii="仿宋" w:hAnsi="仿宋" w:cs="仿宋" w:eastAsia="仿宋"/>
          <w:sz w:val="24"/>
        </w:rPr>
        <w:t>我方保证，</w:t>
      </w:r>
      <w:r>
        <w:rPr>
          <w:rFonts w:ascii="仿宋" w:hAnsi="仿宋" w:cs="仿宋" w:eastAsia="仿宋"/>
          <w:sz w:val="24"/>
        </w:rPr>
        <w:t>自甲方向</w:t>
      </w:r>
      <w:r>
        <w:rPr>
          <w:rFonts w:ascii="仿宋" w:hAnsi="仿宋" w:cs="仿宋" w:eastAsia="仿宋"/>
          <w:sz w:val="24"/>
        </w:rPr>
        <w:t>我方</w:t>
      </w:r>
      <w:r>
        <w:rPr>
          <w:rFonts w:ascii="仿宋" w:hAnsi="仿宋" w:cs="仿宋" w:eastAsia="仿宋"/>
          <w:sz w:val="24"/>
        </w:rPr>
        <w:t>披露或</w:t>
      </w:r>
      <w:r>
        <w:rPr>
          <w:rFonts w:ascii="仿宋" w:hAnsi="仿宋" w:cs="仿宋" w:eastAsia="仿宋"/>
          <w:sz w:val="24"/>
        </w:rPr>
        <w:t>我方</w:t>
      </w:r>
      <w:r>
        <w:rPr>
          <w:rFonts w:ascii="仿宋" w:hAnsi="仿宋" w:cs="仿宋" w:eastAsia="仿宋"/>
          <w:sz w:val="24"/>
        </w:rPr>
        <w:t>以其他方式合法知悉甲方的</w:t>
      </w:r>
      <w:r>
        <w:rPr>
          <w:rFonts w:ascii="仿宋" w:hAnsi="仿宋" w:cs="仿宋" w:eastAsia="仿宋"/>
          <w:sz w:val="24"/>
        </w:rPr>
        <w:t>敏感信息</w:t>
      </w:r>
      <w:r>
        <w:rPr>
          <w:rFonts w:ascii="仿宋" w:hAnsi="仿宋" w:cs="仿宋" w:eastAsia="仿宋"/>
          <w:sz w:val="24"/>
        </w:rPr>
        <w:t>之日起开始承担保密义务。</w:t>
      </w:r>
      <w:r>
        <w:rPr>
          <w:rFonts w:ascii="仿宋" w:hAnsi="仿宋" w:cs="仿宋" w:eastAsia="仿宋"/>
          <w:sz w:val="24"/>
        </w:rPr>
        <w:t>我方</w:t>
      </w:r>
      <w:r>
        <w:rPr>
          <w:rFonts w:ascii="仿宋" w:hAnsi="仿宋" w:cs="仿宋" w:eastAsia="仿宋"/>
          <w:sz w:val="24"/>
        </w:rPr>
        <w:t>应对所有包含</w:t>
      </w:r>
      <w:r>
        <w:rPr>
          <w:rFonts w:ascii="仿宋" w:hAnsi="仿宋" w:cs="仿宋" w:eastAsia="仿宋"/>
          <w:sz w:val="24"/>
        </w:rPr>
        <w:t>敏感</w:t>
      </w:r>
      <w:r>
        <w:rPr>
          <w:rFonts w:ascii="仿宋" w:hAnsi="仿宋" w:cs="仿宋" w:eastAsia="仿宋"/>
          <w:sz w:val="24"/>
        </w:rPr>
        <w:t>信息的文件和记录进行妥善保管和存放，以确保相关文件和记录不会被窃取、泄漏或毁损。</w:t>
      </w:r>
    </w:p>
    <w:p>
      <w:pPr>
        <w:pStyle w:val="null3"/>
        <w:ind w:firstLine="480"/>
        <w:jc w:val="both"/>
      </w:pPr>
      <w:r>
        <w:rPr>
          <w:rFonts w:ascii="仿宋" w:hAnsi="仿宋" w:cs="仿宋" w:eastAsia="仿宋"/>
          <w:sz w:val="24"/>
        </w:rPr>
        <w:t>5.</w:t>
      </w:r>
      <w:r>
        <w:rPr>
          <w:rFonts w:ascii="仿宋" w:hAnsi="仿宋" w:cs="仿宋" w:eastAsia="仿宋"/>
          <w:sz w:val="24"/>
        </w:rPr>
        <w:t>我方保证，</w:t>
      </w:r>
      <w:r>
        <w:rPr>
          <w:rFonts w:ascii="仿宋" w:hAnsi="仿宋" w:cs="仿宋" w:eastAsia="仿宋"/>
          <w:sz w:val="24"/>
        </w:rPr>
        <w:t>在与甲方合作期间，严格遵守甲方的所有成文或不成文的保密规章、制度和惯例。甲方的保密规章、制度没有规定或规定不明确的，</w:t>
      </w:r>
      <w:r>
        <w:rPr>
          <w:rFonts w:ascii="仿宋" w:hAnsi="仿宋" w:cs="仿宋" w:eastAsia="仿宋"/>
          <w:sz w:val="24"/>
        </w:rPr>
        <w:t>我方</w:t>
      </w:r>
      <w:r>
        <w:rPr>
          <w:rFonts w:ascii="仿宋" w:hAnsi="仿宋" w:cs="仿宋" w:eastAsia="仿宋"/>
          <w:sz w:val="24"/>
        </w:rPr>
        <w:t>应本着谨慎、诚实的原则，采取任何必要的、合理的措施保守其知悉的甲方的</w:t>
      </w:r>
      <w:r>
        <w:rPr>
          <w:rFonts w:ascii="仿宋" w:hAnsi="仿宋" w:cs="仿宋" w:eastAsia="仿宋"/>
          <w:sz w:val="24"/>
        </w:rPr>
        <w:t>敏感信息</w:t>
      </w:r>
      <w:r>
        <w:rPr>
          <w:rFonts w:ascii="仿宋" w:hAnsi="仿宋" w:cs="仿宋" w:eastAsia="仿宋"/>
          <w:sz w:val="24"/>
        </w:rPr>
        <w:t>和</w:t>
      </w:r>
      <w:r>
        <w:rPr>
          <w:rFonts w:ascii="仿宋" w:hAnsi="仿宋" w:cs="仿宋" w:eastAsia="仿宋"/>
          <w:sz w:val="24"/>
        </w:rPr>
        <w:t>工作成果</w:t>
      </w:r>
      <w:r>
        <w:rPr>
          <w:rFonts w:ascii="仿宋" w:hAnsi="仿宋" w:cs="仿宋" w:eastAsia="仿宋"/>
          <w:sz w:val="24"/>
        </w:rPr>
        <w:t>，且其采取保密措施的标准至少不得低于</w:t>
      </w:r>
      <w:r>
        <w:rPr>
          <w:rFonts w:ascii="仿宋" w:hAnsi="仿宋" w:cs="仿宋" w:eastAsia="仿宋"/>
          <w:sz w:val="24"/>
        </w:rPr>
        <w:t>我方</w:t>
      </w:r>
      <w:r>
        <w:rPr>
          <w:rFonts w:ascii="仿宋" w:hAnsi="仿宋" w:cs="仿宋" w:eastAsia="仿宋"/>
          <w:sz w:val="24"/>
        </w:rPr>
        <w:t>对于其自身的重大商业秘密的保密标准。</w:t>
      </w:r>
    </w:p>
    <w:p>
      <w:pPr>
        <w:pStyle w:val="null3"/>
        <w:ind w:firstLine="480"/>
        <w:jc w:val="both"/>
      </w:pPr>
      <w:r>
        <w:rPr>
          <w:rFonts w:ascii="仿宋" w:hAnsi="仿宋" w:cs="仿宋" w:eastAsia="仿宋"/>
          <w:sz w:val="24"/>
        </w:rPr>
        <w:t>6.</w:t>
      </w:r>
      <w:r>
        <w:rPr>
          <w:rFonts w:ascii="仿宋" w:hAnsi="仿宋" w:cs="仿宋" w:eastAsia="仿宋"/>
          <w:sz w:val="24"/>
        </w:rPr>
        <w:t>我方保证，</w:t>
      </w:r>
      <w:r>
        <w:rPr>
          <w:rFonts w:ascii="仿宋" w:hAnsi="仿宋" w:cs="仿宋" w:eastAsia="仿宋"/>
          <w:sz w:val="24"/>
        </w:rPr>
        <w:t>未经甲方同意，</w:t>
      </w:r>
      <w:r>
        <w:rPr>
          <w:rFonts w:ascii="仿宋" w:hAnsi="仿宋" w:cs="仿宋" w:eastAsia="仿宋"/>
          <w:sz w:val="24"/>
        </w:rPr>
        <w:t>我方</w:t>
      </w:r>
      <w:r>
        <w:rPr>
          <w:rFonts w:ascii="仿宋" w:hAnsi="仿宋" w:cs="仿宋" w:eastAsia="仿宋"/>
          <w:sz w:val="24"/>
        </w:rPr>
        <w:t>不得擅自保存与甲方</w:t>
      </w:r>
      <w:r>
        <w:rPr>
          <w:rFonts w:ascii="仿宋" w:hAnsi="仿宋" w:cs="仿宋" w:eastAsia="仿宋"/>
          <w:sz w:val="24"/>
        </w:rPr>
        <w:t>敏感信息</w:t>
      </w:r>
      <w:r>
        <w:rPr>
          <w:rFonts w:ascii="仿宋" w:hAnsi="仿宋" w:cs="仿宋" w:eastAsia="仿宋"/>
          <w:sz w:val="24"/>
        </w:rPr>
        <w:t>以及本项目的工作成果</w:t>
      </w:r>
      <w:r>
        <w:rPr>
          <w:rFonts w:ascii="仿宋" w:hAnsi="仿宋" w:cs="仿宋" w:eastAsia="仿宋"/>
          <w:sz w:val="24"/>
        </w:rPr>
        <w:t>有关的任何物品、资料和载体，也不得私自进行复制、备份、交换、交流、转移，或者在双方合作项目的必要需求以外，对上述</w:t>
      </w:r>
      <w:r>
        <w:rPr>
          <w:rFonts w:ascii="仿宋" w:hAnsi="仿宋" w:cs="仿宋" w:eastAsia="仿宋"/>
          <w:sz w:val="24"/>
        </w:rPr>
        <w:t>信息</w:t>
      </w:r>
      <w:r>
        <w:rPr>
          <w:rFonts w:ascii="仿宋" w:hAnsi="仿宋" w:cs="仿宋" w:eastAsia="仿宋"/>
          <w:sz w:val="24"/>
        </w:rPr>
        <w:t>或载体进行任何形式的利用、加工或处理。</w:t>
      </w:r>
    </w:p>
    <w:p>
      <w:pPr>
        <w:pStyle w:val="null3"/>
        <w:ind w:firstLine="480"/>
        <w:jc w:val="both"/>
      </w:pPr>
      <w:r>
        <w:rPr>
          <w:rFonts w:ascii="仿宋" w:hAnsi="仿宋" w:cs="仿宋" w:eastAsia="仿宋"/>
          <w:sz w:val="24"/>
        </w:rPr>
        <w:t>7.</w:t>
      </w:r>
      <w:r>
        <w:rPr>
          <w:rFonts w:ascii="仿宋" w:hAnsi="仿宋" w:cs="仿宋" w:eastAsia="仿宋"/>
          <w:sz w:val="24"/>
        </w:rPr>
        <w:t>我方保证，在与甲方合作期间，不以任何形式试探、分析或以其他方式获取与合作内容无关的甲方的任何敏感信息。</w:t>
      </w:r>
    </w:p>
    <w:p>
      <w:pPr>
        <w:pStyle w:val="null3"/>
        <w:ind w:firstLine="480"/>
        <w:jc w:val="both"/>
      </w:pPr>
      <w:r>
        <w:rPr>
          <w:rFonts w:ascii="仿宋" w:hAnsi="仿宋" w:cs="仿宋" w:eastAsia="仿宋"/>
          <w:sz w:val="24"/>
        </w:rPr>
        <w:t>8.</w:t>
      </w:r>
      <w:r>
        <w:rPr>
          <w:rFonts w:ascii="仿宋" w:hAnsi="仿宋" w:cs="仿宋" w:eastAsia="仿宋"/>
          <w:sz w:val="24"/>
        </w:rPr>
        <w:t>我方保证，</w:t>
      </w:r>
      <w:r>
        <w:rPr>
          <w:rFonts w:ascii="仿宋" w:hAnsi="仿宋" w:cs="仿宋" w:eastAsia="仿宋"/>
          <w:sz w:val="24"/>
        </w:rPr>
        <w:t>在与甲方合作期间，不擅自使用任何属于他人的技术信息秘密或其他商业秘密信息，亦不得擅自实施可能侵犯他人知识产权的行为。若</w:t>
      </w:r>
      <w:r>
        <w:rPr>
          <w:rFonts w:ascii="仿宋" w:hAnsi="仿宋" w:cs="仿宋" w:eastAsia="仿宋"/>
          <w:sz w:val="24"/>
        </w:rPr>
        <w:t>我方</w:t>
      </w:r>
      <w:r>
        <w:rPr>
          <w:rFonts w:ascii="仿宋" w:hAnsi="仿宋" w:cs="仿宋" w:eastAsia="仿宋"/>
          <w:sz w:val="24"/>
        </w:rPr>
        <w:t>违反上述规定而导致甲方遭受第三方的索赔或指控时，</w:t>
      </w:r>
      <w:r>
        <w:rPr>
          <w:rFonts w:ascii="仿宋" w:hAnsi="仿宋" w:cs="仿宋" w:eastAsia="仿宋"/>
          <w:sz w:val="24"/>
        </w:rPr>
        <w:t>由我方</w:t>
      </w:r>
      <w:r>
        <w:rPr>
          <w:rFonts w:ascii="仿宋" w:hAnsi="仿宋" w:cs="仿宋" w:eastAsia="仿宋"/>
          <w:sz w:val="24"/>
        </w:rPr>
        <w:t>承担甲方为此而支付的一切费用和责任。</w:t>
      </w:r>
    </w:p>
    <w:p>
      <w:pPr>
        <w:pStyle w:val="null3"/>
        <w:ind w:firstLine="480"/>
        <w:jc w:val="both"/>
      </w:pPr>
      <w:r>
        <w:rPr>
          <w:rFonts w:ascii="仿宋" w:hAnsi="仿宋" w:cs="仿宋" w:eastAsia="仿宋"/>
          <w:sz w:val="24"/>
        </w:rPr>
        <w:t>9.</w:t>
      </w:r>
      <w:r>
        <w:rPr>
          <w:rFonts w:ascii="仿宋" w:hAnsi="仿宋" w:cs="仿宋" w:eastAsia="仿宋"/>
          <w:sz w:val="24"/>
        </w:rPr>
        <w:t>我方保证，</w:t>
      </w:r>
      <w:r>
        <w:rPr>
          <w:rFonts w:ascii="仿宋" w:hAnsi="仿宋" w:cs="仿宋" w:eastAsia="仿宋"/>
          <w:sz w:val="24"/>
        </w:rPr>
        <w:t>未经甲方事先书面同意，</w:t>
      </w:r>
      <w:r>
        <w:rPr>
          <w:rFonts w:ascii="仿宋" w:hAnsi="仿宋" w:cs="仿宋" w:eastAsia="仿宋"/>
          <w:sz w:val="24"/>
        </w:rPr>
        <w:t>我方</w:t>
      </w:r>
      <w:r>
        <w:rPr>
          <w:rFonts w:ascii="仿宋" w:hAnsi="仿宋" w:cs="仿宋" w:eastAsia="仿宋"/>
          <w:sz w:val="24"/>
        </w:rPr>
        <w:t>不得将从甲方处获得的任何信息运用于其他产品上</w:t>
      </w:r>
      <w:r>
        <w:rPr>
          <w:rFonts w:ascii="仿宋" w:hAnsi="仿宋" w:cs="仿宋" w:eastAsia="仿宋"/>
          <w:sz w:val="24"/>
        </w:rPr>
        <w:t>。</w:t>
      </w:r>
    </w:p>
    <w:p>
      <w:pPr>
        <w:pStyle w:val="null3"/>
        <w:ind w:firstLine="480"/>
        <w:jc w:val="both"/>
      </w:pPr>
      <w:r>
        <w:rPr>
          <w:rFonts w:ascii="仿宋" w:hAnsi="仿宋" w:cs="仿宋" w:eastAsia="仿宋"/>
          <w:sz w:val="24"/>
        </w:rPr>
        <w:t>10</w:t>
      </w:r>
      <w:r>
        <w:rPr>
          <w:rFonts w:ascii="仿宋" w:hAnsi="仿宋" w:cs="仿宋" w:eastAsia="仿宋"/>
          <w:sz w:val="24"/>
        </w:rPr>
        <w:t>.我方保证，</w:t>
      </w:r>
      <w:r>
        <w:rPr>
          <w:rFonts w:ascii="仿宋" w:hAnsi="仿宋" w:cs="仿宋" w:eastAsia="仿宋"/>
          <w:sz w:val="24"/>
        </w:rPr>
        <w:t>甲方提供给</w:t>
      </w:r>
      <w:r>
        <w:rPr>
          <w:rFonts w:ascii="仿宋" w:hAnsi="仿宋" w:cs="仿宋" w:eastAsia="仿宋"/>
          <w:sz w:val="24"/>
        </w:rPr>
        <w:t>我</w:t>
      </w:r>
      <w:r>
        <w:rPr>
          <w:rFonts w:ascii="仿宋" w:hAnsi="仿宋" w:cs="仿宋" w:eastAsia="仿宋"/>
          <w:sz w:val="24"/>
        </w:rPr>
        <w:t>方的任何设备、部件、软件或其他物品，</w:t>
      </w:r>
      <w:r>
        <w:rPr>
          <w:rFonts w:ascii="仿宋" w:hAnsi="仿宋" w:cs="仿宋" w:eastAsia="仿宋"/>
          <w:sz w:val="24"/>
        </w:rPr>
        <w:t>我方</w:t>
      </w:r>
      <w:r>
        <w:rPr>
          <w:rFonts w:ascii="仿宋" w:hAnsi="仿宋" w:cs="仿宋" w:eastAsia="仿宋"/>
          <w:sz w:val="24"/>
        </w:rPr>
        <w:t>均不得进行反向拆卸、解编或以其他方式分析其物理结构或组合、结合方式等。</w:t>
      </w:r>
    </w:p>
    <w:p>
      <w:pPr>
        <w:pStyle w:val="null3"/>
        <w:ind w:firstLine="480"/>
        <w:jc w:val="both"/>
      </w:pPr>
      <w:r>
        <w:rPr>
          <w:rFonts w:ascii="仿宋" w:hAnsi="仿宋" w:cs="仿宋" w:eastAsia="仿宋"/>
          <w:sz w:val="24"/>
          <w:shd w:fill="FFFFFF" w:val="clear"/>
        </w:rPr>
        <w:t>11</w:t>
      </w:r>
      <w:r>
        <w:rPr>
          <w:rFonts w:ascii="仿宋" w:hAnsi="仿宋" w:cs="仿宋" w:eastAsia="仿宋"/>
          <w:sz w:val="24"/>
          <w:shd w:fill="FFFFFF" w:val="clear"/>
        </w:rPr>
        <w:t>.我方保证，如为本合同目的确实需要向第三方披露对方的敏感信息，需事先得到甲方的书面许可，并与该第三方签订保密合同。</w:t>
      </w:r>
    </w:p>
    <w:p>
      <w:pPr>
        <w:pStyle w:val="null3"/>
        <w:ind w:firstLine="480"/>
        <w:jc w:val="both"/>
      </w:pPr>
      <w:r>
        <w:rPr>
          <w:rFonts w:ascii="仿宋" w:hAnsi="仿宋" w:cs="仿宋" w:eastAsia="仿宋"/>
          <w:sz w:val="24"/>
          <w:shd w:fill="FFFFFF" w:val="clear"/>
        </w:rPr>
        <w:t>12</w:t>
      </w:r>
      <w:r>
        <w:rPr>
          <w:rFonts w:ascii="仿宋" w:hAnsi="仿宋" w:cs="仿宋" w:eastAsia="仿宋"/>
          <w:sz w:val="24"/>
          <w:shd w:fill="FFFFFF" w:val="clear"/>
        </w:rPr>
        <w:t>.我方保证，只能将甲方的相关敏感信息提供给与本合同工作直接相关的员工，提供范围及程度仅限于可使该员工完成本项工作，并应约束其员工遵守保密义务。因为</w:t>
      </w:r>
      <w:r>
        <w:rPr>
          <w:rFonts w:ascii="仿宋" w:hAnsi="仿宋" w:cs="仿宋" w:eastAsia="仿宋"/>
          <w:sz w:val="24"/>
          <w:shd w:fill="FFFFFF" w:val="clear"/>
        </w:rPr>
        <w:t>我方员工</w:t>
      </w:r>
      <w:r>
        <w:rPr>
          <w:rFonts w:ascii="仿宋" w:hAnsi="仿宋" w:cs="仿宋" w:eastAsia="仿宋"/>
          <w:sz w:val="24"/>
          <w:shd w:fill="FFFFFF" w:val="clear"/>
        </w:rPr>
        <w:t>或关联机构的原因导致甲方的商业秘密或其他秘密被泄漏或不正当使用的，视为</w:t>
      </w:r>
      <w:r>
        <w:rPr>
          <w:rFonts w:ascii="仿宋" w:hAnsi="仿宋" w:cs="仿宋" w:eastAsia="仿宋"/>
          <w:sz w:val="24"/>
          <w:shd w:fill="FFFFFF" w:val="clear"/>
        </w:rPr>
        <w:t>我方</w:t>
      </w:r>
      <w:r>
        <w:rPr>
          <w:rFonts w:ascii="仿宋" w:hAnsi="仿宋" w:cs="仿宋" w:eastAsia="仿宋"/>
          <w:sz w:val="24"/>
          <w:shd w:fill="FFFFFF" w:val="clear"/>
        </w:rPr>
        <w:t>违反</w:t>
      </w:r>
      <w:r>
        <w:rPr>
          <w:rFonts w:ascii="仿宋" w:hAnsi="仿宋" w:cs="仿宋" w:eastAsia="仿宋"/>
          <w:sz w:val="24"/>
          <w:shd w:fill="FFFFFF" w:val="clear"/>
        </w:rPr>
        <w:t>本承诺书</w:t>
      </w:r>
      <w:r>
        <w:rPr>
          <w:rFonts w:ascii="仿宋" w:hAnsi="仿宋" w:cs="仿宋" w:eastAsia="仿宋"/>
          <w:sz w:val="24"/>
          <w:shd w:fill="FFFFFF" w:val="clear"/>
        </w:rPr>
        <w:t>。</w:t>
      </w:r>
    </w:p>
    <w:p>
      <w:pPr>
        <w:pStyle w:val="null3"/>
        <w:ind w:firstLine="480"/>
        <w:jc w:val="both"/>
      </w:pPr>
      <w:r>
        <w:rPr>
          <w:rFonts w:ascii="仿宋" w:hAnsi="仿宋" w:cs="仿宋" w:eastAsia="仿宋"/>
          <w:sz w:val="24"/>
          <w:shd w:fill="FFFFFF" w:val="clear"/>
        </w:rPr>
        <w:t>1</w:t>
      </w:r>
      <w:r>
        <w:rPr>
          <w:rFonts w:ascii="仿宋" w:hAnsi="仿宋" w:cs="仿宋" w:eastAsia="仿宋"/>
          <w:sz w:val="24"/>
          <w:shd w:fill="FFFFFF" w:val="clear"/>
        </w:rPr>
        <w:t>3</w:t>
      </w:r>
      <w:r>
        <w:rPr>
          <w:rFonts w:ascii="仿宋" w:hAnsi="仿宋" w:cs="仿宋" w:eastAsia="仿宋"/>
          <w:sz w:val="24"/>
          <w:shd w:fill="FFFFFF" w:val="clear"/>
        </w:rPr>
        <w:t>.我方保证，</w:t>
      </w:r>
      <w:r>
        <w:rPr>
          <w:rFonts w:ascii="仿宋" w:hAnsi="仿宋" w:cs="仿宋" w:eastAsia="仿宋"/>
          <w:sz w:val="24"/>
          <w:shd w:fill="FFFFFF" w:val="clear"/>
        </w:rPr>
        <w:t>因合作需要所持有或保管的一切记录着甲方</w:t>
      </w:r>
      <w:r>
        <w:rPr>
          <w:rFonts w:ascii="仿宋" w:hAnsi="仿宋" w:cs="仿宋" w:eastAsia="仿宋"/>
          <w:sz w:val="24"/>
          <w:shd w:fill="FFFFFF" w:val="clear"/>
        </w:rPr>
        <w:t>敏感信息</w:t>
      </w:r>
      <w:r>
        <w:rPr>
          <w:rFonts w:ascii="仿宋" w:hAnsi="仿宋" w:cs="仿宋" w:eastAsia="仿宋"/>
          <w:sz w:val="24"/>
          <w:shd w:fill="FFFFFF" w:val="clear"/>
        </w:rPr>
        <w:t>的文件、资料、图表、笔记、报告、信件、传真、光盘、</w:t>
      </w:r>
      <w:r>
        <w:rPr>
          <w:rFonts w:ascii="仿宋" w:hAnsi="仿宋" w:cs="仿宋" w:eastAsia="仿宋"/>
          <w:sz w:val="24"/>
          <w:shd w:fill="FFFFFF" w:val="clear"/>
        </w:rPr>
        <w:t>U盘、磁带、磁盘、仪器以及其他任何形式的载体均归甲方所有。若记录着甲方</w:t>
      </w:r>
      <w:r>
        <w:rPr>
          <w:rFonts w:ascii="仿宋" w:hAnsi="仿宋" w:cs="仿宋" w:eastAsia="仿宋"/>
          <w:sz w:val="24"/>
          <w:shd w:fill="FFFFFF" w:val="clear"/>
        </w:rPr>
        <w:t>敏感信息</w:t>
      </w:r>
      <w:r>
        <w:rPr>
          <w:rFonts w:ascii="仿宋" w:hAnsi="仿宋" w:cs="仿宋" w:eastAsia="仿宋"/>
          <w:sz w:val="24"/>
          <w:shd w:fill="FFFFFF" w:val="clear"/>
        </w:rPr>
        <w:t>的载体是由</w:t>
      </w:r>
      <w:r>
        <w:rPr>
          <w:rFonts w:ascii="仿宋" w:hAnsi="仿宋" w:cs="仿宋" w:eastAsia="仿宋"/>
          <w:sz w:val="24"/>
          <w:shd w:fill="FFFFFF" w:val="clear"/>
        </w:rPr>
        <w:t>我方</w:t>
      </w:r>
      <w:r>
        <w:rPr>
          <w:rFonts w:ascii="仿宋" w:hAnsi="仿宋" w:cs="仿宋" w:eastAsia="仿宋"/>
          <w:sz w:val="24"/>
          <w:shd w:fill="FFFFFF" w:val="clear"/>
        </w:rPr>
        <w:t>自备的，且</w:t>
      </w:r>
      <w:r>
        <w:rPr>
          <w:rFonts w:ascii="仿宋" w:hAnsi="仿宋" w:cs="仿宋" w:eastAsia="仿宋"/>
          <w:sz w:val="24"/>
          <w:shd w:fill="FFFFFF" w:val="clear"/>
        </w:rPr>
        <w:t>敏感</w:t>
      </w:r>
      <w:r>
        <w:rPr>
          <w:rFonts w:ascii="仿宋" w:hAnsi="仿宋" w:cs="仿宋" w:eastAsia="仿宋"/>
          <w:sz w:val="24"/>
          <w:shd w:fill="FFFFFF" w:val="clear"/>
        </w:rPr>
        <w:t>信息可以从载体上消除或复制出来时，甲方有权将秘密信息复制到甲方享有所有权的其他载体上，并把原载体上的秘密信息消除；若记录着甲方</w:t>
      </w:r>
      <w:r>
        <w:rPr>
          <w:rFonts w:ascii="仿宋" w:hAnsi="仿宋" w:cs="仿宋" w:eastAsia="仿宋"/>
          <w:sz w:val="24"/>
          <w:shd w:fill="FFFFFF" w:val="clear"/>
        </w:rPr>
        <w:t>敏感信息</w:t>
      </w:r>
      <w:r>
        <w:rPr>
          <w:rFonts w:ascii="仿宋" w:hAnsi="仿宋" w:cs="仿宋" w:eastAsia="仿宋"/>
          <w:sz w:val="24"/>
          <w:shd w:fill="FFFFFF" w:val="clear"/>
        </w:rPr>
        <w:t>的载体是由</w:t>
      </w:r>
      <w:r>
        <w:rPr>
          <w:rFonts w:ascii="仿宋" w:hAnsi="仿宋" w:cs="仿宋" w:eastAsia="仿宋"/>
          <w:sz w:val="24"/>
          <w:shd w:fill="FFFFFF" w:val="clear"/>
        </w:rPr>
        <w:t>我方</w:t>
      </w:r>
      <w:r>
        <w:rPr>
          <w:rFonts w:ascii="仿宋" w:hAnsi="仿宋" w:cs="仿宋" w:eastAsia="仿宋"/>
          <w:sz w:val="24"/>
          <w:shd w:fill="FFFFFF" w:val="clear"/>
        </w:rPr>
        <w:t>自备的，且</w:t>
      </w:r>
      <w:r>
        <w:rPr>
          <w:rFonts w:ascii="仿宋" w:hAnsi="仿宋" w:cs="仿宋" w:eastAsia="仿宋"/>
          <w:sz w:val="24"/>
          <w:shd w:fill="FFFFFF" w:val="clear"/>
        </w:rPr>
        <w:t>敏感</w:t>
      </w:r>
      <w:r>
        <w:rPr>
          <w:rFonts w:ascii="仿宋" w:hAnsi="仿宋" w:cs="仿宋" w:eastAsia="仿宋"/>
          <w:sz w:val="24"/>
          <w:shd w:fill="FFFFFF" w:val="clear"/>
        </w:rPr>
        <w:t>信息不可以从载体上消除或复制出来时，视为</w:t>
      </w:r>
      <w:r>
        <w:rPr>
          <w:rFonts w:ascii="仿宋" w:hAnsi="仿宋" w:cs="仿宋" w:eastAsia="仿宋"/>
          <w:sz w:val="24"/>
          <w:shd w:fill="FFFFFF" w:val="clear"/>
        </w:rPr>
        <w:t>我方</w:t>
      </w:r>
      <w:r>
        <w:rPr>
          <w:rFonts w:ascii="仿宋" w:hAnsi="仿宋" w:cs="仿宋" w:eastAsia="仿宋"/>
          <w:sz w:val="24"/>
          <w:shd w:fill="FFFFFF" w:val="clear"/>
        </w:rPr>
        <w:t>已同意将该等载体的所有权转移给甲方，</w:t>
      </w:r>
      <w:r>
        <w:rPr>
          <w:rFonts w:ascii="仿宋" w:hAnsi="仿宋" w:cs="仿宋" w:eastAsia="仿宋"/>
          <w:sz w:val="24"/>
          <w:shd w:fill="FFFFFF" w:val="clear"/>
        </w:rPr>
        <w:t>我方</w:t>
      </w:r>
      <w:r>
        <w:rPr>
          <w:rFonts w:ascii="仿宋" w:hAnsi="仿宋" w:cs="仿宋" w:eastAsia="仿宋"/>
          <w:sz w:val="24"/>
          <w:shd w:fill="FFFFFF" w:val="clear"/>
        </w:rPr>
        <w:t>应当于合作结束时或者于甲方提出请求时将该载体交付甲方。</w:t>
      </w:r>
    </w:p>
    <w:p>
      <w:pPr>
        <w:pStyle w:val="null3"/>
        <w:ind w:firstLine="480"/>
        <w:jc w:val="both"/>
      </w:pPr>
      <w:r>
        <w:rPr>
          <w:rFonts w:ascii="仿宋" w:hAnsi="仿宋" w:cs="仿宋" w:eastAsia="仿宋"/>
          <w:sz w:val="24"/>
          <w:shd w:fill="FFFFFF" w:val="clear"/>
        </w:rPr>
        <w:t>14</w:t>
      </w:r>
      <w:r>
        <w:rPr>
          <w:rFonts w:ascii="仿宋" w:hAnsi="仿宋" w:cs="仿宋" w:eastAsia="仿宋"/>
          <w:sz w:val="24"/>
          <w:shd w:fill="FFFFFF" w:val="clear"/>
        </w:rPr>
        <w:t>.我方保证，在双方合作关系结束后，我方有义务按照甲方的要求将敏感信息及其载体返还给甲方或者按照甲方的要求予以销毁，不得再以任何形式使用敏感信息。</w:t>
      </w:r>
    </w:p>
    <w:p>
      <w:pPr>
        <w:pStyle w:val="null3"/>
        <w:ind w:firstLine="480"/>
        <w:jc w:val="both"/>
      </w:pPr>
      <w:r>
        <w:rPr>
          <w:rFonts w:ascii="仿宋" w:hAnsi="仿宋" w:cs="仿宋" w:eastAsia="仿宋"/>
          <w:sz w:val="24"/>
        </w:rPr>
        <w:t>15.</w:t>
      </w:r>
      <w:r>
        <w:rPr>
          <w:rFonts w:ascii="仿宋" w:hAnsi="仿宋" w:cs="仿宋" w:eastAsia="仿宋"/>
          <w:sz w:val="24"/>
        </w:rPr>
        <w:t>我方保证，一旦我方发现任何人错误地获得或使用了甲方披露的保密信息，我方将立即书面通知甲方。</w:t>
      </w:r>
    </w:p>
    <w:p>
      <w:pPr>
        <w:pStyle w:val="null3"/>
        <w:ind w:firstLine="480"/>
        <w:jc w:val="both"/>
      </w:pPr>
      <w:r>
        <w:rPr>
          <w:rFonts w:ascii="仿宋" w:hAnsi="仿宋" w:cs="仿宋" w:eastAsia="仿宋"/>
          <w:sz w:val="24"/>
        </w:rPr>
        <w:t>16.</w:t>
      </w:r>
      <w:r>
        <w:rPr>
          <w:rFonts w:ascii="仿宋" w:hAnsi="仿宋" w:cs="仿宋" w:eastAsia="仿宋"/>
          <w:sz w:val="24"/>
        </w:rPr>
        <w:t>我方保证，</w:t>
      </w:r>
      <w:r>
        <w:rPr>
          <w:rFonts w:ascii="仿宋" w:hAnsi="仿宋" w:cs="仿宋" w:eastAsia="仿宋"/>
          <w:sz w:val="24"/>
        </w:rPr>
        <w:t>根据本函应当履行的对</w:t>
      </w:r>
      <w:r>
        <w:rPr>
          <w:rFonts w:ascii="仿宋" w:hAnsi="仿宋" w:cs="仿宋" w:eastAsia="仿宋"/>
          <w:sz w:val="24"/>
        </w:rPr>
        <w:t>敏感</w:t>
      </w:r>
      <w:r>
        <w:rPr>
          <w:rFonts w:ascii="仿宋" w:hAnsi="仿宋" w:cs="仿宋" w:eastAsia="仿宋"/>
          <w:sz w:val="24"/>
        </w:rPr>
        <w:t>信息的保密义务以及限制</w:t>
      </w:r>
      <w:r>
        <w:rPr>
          <w:rFonts w:ascii="仿宋" w:hAnsi="仿宋" w:cs="仿宋" w:eastAsia="仿宋"/>
          <w:sz w:val="24"/>
        </w:rPr>
        <w:t>我方</w:t>
      </w:r>
      <w:r>
        <w:rPr>
          <w:rFonts w:ascii="仿宋" w:hAnsi="仿宋" w:cs="仿宋" w:eastAsia="仿宋"/>
          <w:sz w:val="24"/>
        </w:rPr>
        <w:t>使用该</w:t>
      </w:r>
      <w:r>
        <w:rPr>
          <w:rFonts w:ascii="仿宋" w:hAnsi="仿宋" w:cs="仿宋" w:eastAsia="仿宋"/>
          <w:sz w:val="24"/>
        </w:rPr>
        <w:t>敏感</w:t>
      </w:r>
      <w:r>
        <w:rPr>
          <w:rFonts w:ascii="仿宋" w:hAnsi="仿宋" w:cs="仿宋" w:eastAsia="仿宋"/>
          <w:sz w:val="24"/>
        </w:rPr>
        <w:t>信息的规定长期有效，</w:t>
      </w:r>
      <w:r>
        <w:rPr>
          <w:rFonts w:ascii="仿宋" w:hAnsi="仿宋" w:cs="仿宋" w:eastAsia="仿宋"/>
          <w:sz w:val="24"/>
        </w:rPr>
        <w:t>除非</w:t>
      </w:r>
      <w:r>
        <w:rPr>
          <w:rFonts w:ascii="仿宋" w:hAnsi="仿宋" w:cs="仿宋" w:eastAsia="仿宋"/>
          <w:sz w:val="24"/>
        </w:rPr>
        <w:t>相关</w:t>
      </w:r>
      <w:r>
        <w:rPr>
          <w:rFonts w:ascii="仿宋" w:hAnsi="仿宋" w:cs="仿宋" w:eastAsia="仿宋"/>
          <w:sz w:val="24"/>
        </w:rPr>
        <w:t>敏感</w:t>
      </w:r>
      <w:r>
        <w:rPr>
          <w:rFonts w:ascii="仿宋" w:hAnsi="仿宋" w:cs="仿宋" w:eastAsia="仿宋"/>
          <w:sz w:val="24"/>
        </w:rPr>
        <w:t>信息非因</w:t>
      </w:r>
      <w:r>
        <w:rPr>
          <w:rFonts w:ascii="仿宋" w:hAnsi="仿宋" w:cs="仿宋" w:eastAsia="仿宋"/>
          <w:sz w:val="24"/>
        </w:rPr>
        <w:t>我方</w:t>
      </w:r>
      <w:r>
        <w:rPr>
          <w:rFonts w:ascii="仿宋" w:hAnsi="仿宋" w:cs="仿宋" w:eastAsia="仿宋"/>
          <w:sz w:val="24"/>
        </w:rPr>
        <w:t>原因而进入公开领域</w:t>
      </w:r>
      <w:r>
        <w:rPr>
          <w:rFonts w:ascii="仿宋" w:hAnsi="仿宋" w:cs="仿宋" w:eastAsia="仿宋"/>
          <w:sz w:val="24"/>
        </w:rPr>
        <w:t>或经甲方书面授权</w:t>
      </w:r>
      <w:r>
        <w:rPr>
          <w:rFonts w:ascii="仿宋" w:hAnsi="仿宋" w:cs="仿宋" w:eastAsia="仿宋"/>
          <w:sz w:val="24"/>
        </w:rPr>
        <w:t>。</w:t>
      </w:r>
    </w:p>
    <w:p>
      <w:pPr>
        <w:pStyle w:val="null3"/>
        <w:ind w:firstLine="480"/>
        <w:jc w:val="both"/>
      </w:pPr>
      <w:r>
        <w:rPr>
          <w:rFonts w:ascii="仿宋" w:hAnsi="仿宋" w:cs="仿宋" w:eastAsia="仿宋"/>
          <w:sz w:val="24"/>
          <w:shd w:fill="FFFFFF" w:val="clear"/>
        </w:rPr>
        <w:t>17</w:t>
      </w:r>
      <w:r>
        <w:rPr>
          <w:rFonts w:ascii="仿宋" w:hAnsi="仿宋" w:cs="仿宋" w:eastAsia="仿宋"/>
          <w:sz w:val="24"/>
          <w:shd w:fill="FFFFFF" w:val="clear"/>
        </w:rPr>
        <w:t>.我方同意采取任何必要的、以及甲方要求的合理措施，保护甲方提供的敏感信息。</w:t>
      </w:r>
    </w:p>
    <w:p>
      <w:pPr>
        <w:pStyle w:val="null3"/>
        <w:ind w:firstLine="480"/>
        <w:jc w:val="both"/>
      </w:pPr>
      <w:r>
        <w:rPr>
          <w:rFonts w:ascii="仿宋" w:hAnsi="仿宋" w:cs="仿宋" w:eastAsia="仿宋"/>
          <w:sz w:val="24"/>
        </w:rPr>
        <w:t>18.</w:t>
      </w:r>
      <w:r>
        <w:rPr>
          <w:rFonts w:ascii="仿宋" w:hAnsi="仿宋" w:cs="仿宋" w:eastAsia="仿宋"/>
          <w:sz w:val="24"/>
        </w:rPr>
        <w:t>如果</w:t>
      </w:r>
      <w:r>
        <w:rPr>
          <w:rFonts w:ascii="仿宋" w:hAnsi="仿宋" w:cs="仿宋" w:eastAsia="仿宋"/>
          <w:sz w:val="24"/>
        </w:rPr>
        <w:t>我方</w:t>
      </w:r>
      <w:r>
        <w:rPr>
          <w:rFonts w:ascii="仿宋" w:hAnsi="仿宋" w:cs="仿宋" w:eastAsia="仿宋"/>
          <w:sz w:val="24"/>
        </w:rPr>
        <w:t>被要求向政府部门、法院或其他有权部门提供保密信息，</w:t>
      </w:r>
      <w:r>
        <w:rPr>
          <w:rFonts w:ascii="仿宋" w:hAnsi="仿宋" w:cs="仿宋" w:eastAsia="仿宋"/>
          <w:sz w:val="24"/>
        </w:rPr>
        <w:t>我方</w:t>
      </w:r>
      <w:r>
        <w:rPr>
          <w:rFonts w:ascii="仿宋" w:hAnsi="仿宋" w:cs="仿宋" w:eastAsia="仿宋"/>
          <w:sz w:val="24"/>
        </w:rPr>
        <w:t>应立即向甲方予以通报，以便甲方能以保密作为抗辩理由或采取保护措施，或及时采取其他救济手段，并且使用法律所许可的所有程序保护保密信息，由此所花费的合理费用由</w:t>
      </w:r>
      <w:r>
        <w:rPr>
          <w:rFonts w:ascii="仿宋" w:hAnsi="仿宋" w:cs="仿宋" w:eastAsia="仿宋"/>
          <w:sz w:val="24"/>
        </w:rPr>
        <w:t>我</w:t>
      </w:r>
      <w:r>
        <w:rPr>
          <w:rFonts w:ascii="仿宋" w:hAnsi="仿宋" w:cs="仿宋" w:eastAsia="仿宋"/>
          <w:sz w:val="24"/>
        </w:rPr>
        <w:t>方承担。此外，</w:t>
      </w:r>
      <w:r>
        <w:rPr>
          <w:rFonts w:ascii="仿宋" w:hAnsi="仿宋" w:cs="仿宋" w:eastAsia="仿宋"/>
          <w:sz w:val="24"/>
        </w:rPr>
        <w:t>我方</w:t>
      </w:r>
      <w:r>
        <w:rPr>
          <w:rFonts w:ascii="仿宋" w:hAnsi="仿宋" w:cs="仿宋" w:eastAsia="仿宋"/>
          <w:sz w:val="24"/>
        </w:rPr>
        <w:t>在向政府部门、法院或其他有权部门提供保密信息时，应当以上述权力机关要求披露的范围为限。</w:t>
      </w:r>
    </w:p>
    <w:p>
      <w:pPr>
        <w:pStyle w:val="null3"/>
        <w:ind w:firstLine="480"/>
        <w:jc w:val="both"/>
      </w:pPr>
      <w:r>
        <w:rPr>
          <w:rFonts w:ascii="仿宋" w:hAnsi="仿宋" w:cs="仿宋" w:eastAsia="仿宋"/>
          <w:sz w:val="24"/>
          <w:shd w:fill="FFFFFF" w:val="clear"/>
        </w:rPr>
        <w:t>19</w:t>
      </w:r>
      <w:r>
        <w:rPr>
          <w:rFonts w:ascii="仿宋" w:hAnsi="仿宋" w:cs="仿宋" w:eastAsia="仿宋"/>
          <w:sz w:val="24"/>
          <w:shd w:fill="FFFFFF" w:val="clear"/>
        </w:rPr>
        <w:t>.</w:t>
      </w:r>
      <w:r>
        <w:rPr>
          <w:rFonts w:ascii="仿宋" w:hAnsi="仿宋" w:cs="仿宋" w:eastAsia="仿宋"/>
          <w:sz w:val="24"/>
          <w:shd w:fill="FFFFFF" w:val="clear"/>
        </w:rPr>
        <w:t>我方同意</w:t>
      </w:r>
      <w:r>
        <w:rPr>
          <w:rFonts w:ascii="仿宋" w:hAnsi="仿宋" w:cs="仿宋" w:eastAsia="仿宋"/>
          <w:sz w:val="24"/>
          <w:shd w:fill="FFFFFF" w:val="clear"/>
        </w:rPr>
        <w:t>严格遵守甲方保密规定及要求，对本单位参与人员出具保函，并要求在甲方规定的保密期内不发生失泄密事件。</w:t>
      </w:r>
    </w:p>
    <w:p>
      <w:pPr>
        <w:pStyle w:val="null3"/>
        <w:ind w:firstLine="480"/>
        <w:jc w:val="both"/>
      </w:pPr>
      <w:r>
        <w:rPr>
          <w:rFonts w:ascii="仿宋" w:hAnsi="仿宋" w:cs="仿宋" w:eastAsia="仿宋"/>
          <w:sz w:val="24"/>
          <w:shd w:fill="FFFFFF" w:val="clear"/>
        </w:rPr>
        <w:t>20</w:t>
      </w:r>
      <w:r>
        <w:rPr>
          <w:rFonts w:ascii="仿宋" w:hAnsi="仿宋" w:cs="仿宋" w:eastAsia="仿宋"/>
          <w:sz w:val="24"/>
          <w:shd w:fill="FFFFFF" w:val="clear"/>
        </w:rPr>
        <w:t>.如发生任何</w:t>
      </w:r>
      <w:r>
        <w:rPr>
          <w:rFonts w:ascii="仿宋" w:hAnsi="仿宋" w:cs="仿宋" w:eastAsia="仿宋"/>
          <w:sz w:val="24"/>
          <w:shd w:fill="FFFFFF" w:val="clear"/>
        </w:rPr>
        <w:t>数据、</w:t>
      </w:r>
      <w:r>
        <w:rPr>
          <w:rFonts w:ascii="仿宋" w:hAnsi="仿宋" w:cs="仿宋" w:eastAsia="仿宋"/>
          <w:sz w:val="24"/>
          <w:shd w:fill="FFFFFF" w:val="clear"/>
        </w:rPr>
        <w:t>敏感信息泄漏事件，包括但不限于因我方原因导致的泄漏事件或者因第三方非法获取和使用而造成的泄漏事件，我方均应立即通知甲方，并采取有效措施防止泄密进一步扩大</w:t>
      </w:r>
      <w:r>
        <w:rPr>
          <w:rFonts w:ascii="仿宋" w:hAnsi="仿宋" w:cs="仿宋" w:eastAsia="仿宋"/>
          <w:sz w:val="24"/>
          <w:shd w:fill="FFFFFF" w:val="clear"/>
        </w:rPr>
        <w:t>。</w:t>
      </w:r>
      <w:r>
        <w:rPr>
          <w:rFonts w:ascii="仿宋" w:hAnsi="仿宋" w:cs="仿宋" w:eastAsia="仿宋"/>
          <w:sz w:val="24"/>
          <w:shd w:fill="FFFFFF" w:val="clear"/>
        </w:rPr>
        <w:t>我</w:t>
      </w:r>
      <w:r>
        <w:rPr>
          <w:rFonts w:ascii="仿宋" w:hAnsi="仿宋" w:cs="仿宋" w:eastAsia="仿宋"/>
          <w:sz w:val="24"/>
          <w:shd w:fill="FFFFFF" w:val="clear"/>
        </w:rPr>
        <w:t>方将在甲方数据</w:t>
      </w:r>
      <w:r>
        <w:rPr>
          <w:rFonts w:ascii="仿宋" w:hAnsi="仿宋" w:cs="仿宋" w:eastAsia="仿宋"/>
          <w:sz w:val="24"/>
          <w:shd w:fill="FFFFFF" w:val="clear"/>
        </w:rPr>
        <w:t>、敏感信息</w:t>
      </w:r>
      <w:r>
        <w:rPr>
          <w:rFonts w:ascii="仿宋" w:hAnsi="仿宋" w:cs="仿宋" w:eastAsia="仿宋"/>
          <w:sz w:val="24"/>
          <w:shd w:fill="FFFFFF" w:val="clear"/>
        </w:rPr>
        <w:t>泄露通知中包含数据</w:t>
      </w:r>
      <w:r>
        <w:rPr>
          <w:rFonts w:ascii="仿宋" w:hAnsi="仿宋" w:cs="仿宋" w:eastAsia="仿宋"/>
          <w:sz w:val="24"/>
          <w:shd w:fill="FFFFFF" w:val="clear"/>
        </w:rPr>
        <w:t>或敏感</w:t>
      </w:r>
      <w:r>
        <w:rPr>
          <w:rFonts w:ascii="仿宋" w:hAnsi="仿宋" w:cs="仿宋" w:eastAsia="仿宋"/>
          <w:sz w:val="24"/>
          <w:shd w:fill="FFFFFF" w:val="clear"/>
        </w:rPr>
        <w:t>信息泄露、丢失的详细描述，包括内容泄露或丢失的时间和地点；涉及的数据或信息类别；受影响的数据主体和记录的大致数量；为减轻数据或信息泄露、丢失的可能后果并防止再次发生而采取的措施；信息、数据泄露或丢失的潜在原因和后果；以及</w:t>
      </w:r>
      <w:r>
        <w:rPr>
          <w:rFonts w:ascii="仿宋" w:hAnsi="仿宋" w:cs="仿宋" w:eastAsia="仿宋"/>
          <w:sz w:val="24"/>
          <w:shd w:fill="FFFFFF" w:val="clear"/>
        </w:rPr>
        <w:t>我</w:t>
      </w:r>
      <w:r>
        <w:rPr>
          <w:rFonts w:ascii="仿宋" w:hAnsi="仿宋" w:cs="仿宋" w:eastAsia="仿宋"/>
          <w:sz w:val="24"/>
          <w:shd w:fill="FFFFFF" w:val="clear"/>
        </w:rPr>
        <w:t>方数据保护人员或其他授权个人的联系方式。同时</w:t>
      </w:r>
      <w:r>
        <w:rPr>
          <w:rFonts w:ascii="仿宋" w:hAnsi="仿宋" w:cs="仿宋" w:eastAsia="仿宋"/>
          <w:sz w:val="24"/>
          <w:shd w:fill="FFFFFF" w:val="clear"/>
        </w:rPr>
        <w:t>我</w:t>
      </w:r>
      <w:r>
        <w:rPr>
          <w:rFonts w:ascii="仿宋" w:hAnsi="仿宋" w:cs="仿宋" w:eastAsia="仿宋"/>
          <w:sz w:val="24"/>
          <w:shd w:fill="FFFFFF" w:val="clear"/>
        </w:rPr>
        <w:t>方应立即赔偿甲方因信息、数据泄露或丢失而合理产生的所有成本和费用（包括法律费用）。</w:t>
      </w:r>
    </w:p>
    <w:p>
      <w:pPr>
        <w:pStyle w:val="null3"/>
        <w:ind w:firstLine="480"/>
        <w:jc w:val="both"/>
      </w:pPr>
      <w:r>
        <w:rPr>
          <w:rFonts w:ascii="仿宋" w:hAnsi="仿宋" w:cs="仿宋" w:eastAsia="仿宋"/>
          <w:sz w:val="24"/>
          <w:shd w:fill="FFFFFF" w:val="clear"/>
        </w:rPr>
        <w:t>21.</w:t>
      </w:r>
      <w:r>
        <w:rPr>
          <w:rFonts w:ascii="仿宋" w:hAnsi="仿宋" w:cs="仿宋" w:eastAsia="仿宋"/>
          <w:sz w:val="24"/>
          <w:shd w:fill="FFFFFF" w:val="clear"/>
        </w:rPr>
        <w:t>甲方有权要求我方</w:t>
      </w:r>
      <w:r>
        <w:rPr>
          <w:rFonts w:ascii="仿宋" w:hAnsi="仿宋" w:cs="仿宋" w:eastAsia="仿宋"/>
          <w:sz w:val="24"/>
          <w:shd w:fill="FFFFFF" w:val="clear"/>
        </w:rPr>
        <w:t>赔偿</w:t>
      </w:r>
      <w:r>
        <w:rPr>
          <w:rFonts w:ascii="仿宋" w:hAnsi="仿宋" w:cs="仿宋" w:eastAsia="仿宋"/>
          <w:sz w:val="24"/>
          <w:shd w:fill="FFFFFF" w:val="clear"/>
        </w:rPr>
        <w:t>甲方</w:t>
      </w:r>
      <w:r>
        <w:rPr>
          <w:rFonts w:ascii="仿宋" w:hAnsi="仿宋" w:cs="仿宋" w:eastAsia="仿宋"/>
          <w:sz w:val="24"/>
          <w:shd w:fill="FFFFFF" w:val="clear"/>
        </w:rPr>
        <w:t>因信息泄露导致的所有损失，包括但不限于对</w:t>
      </w:r>
      <w:r>
        <w:rPr>
          <w:rFonts w:ascii="仿宋" w:hAnsi="仿宋" w:cs="仿宋" w:eastAsia="仿宋"/>
          <w:sz w:val="24"/>
          <w:shd w:fill="FFFFFF" w:val="clear"/>
        </w:rPr>
        <w:t>甲方</w:t>
      </w:r>
      <w:r>
        <w:rPr>
          <w:rFonts w:ascii="仿宋" w:hAnsi="仿宋" w:cs="仿宋" w:eastAsia="仿宋"/>
          <w:sz w:val="24"/>
          <w:shd w:fill="FFFFFF" w:val="clear"/>
        </w:rPr>
        <w:t>所造成的直接损失、可得利益损失、</w:t>
      </w:r>
      <w:r>
        <w:rPr>
          <w:rFonts w:ascii="仿宋" w:hAnsi="仿宋" w:cs="仿宋" w:eastAsia="仿宋"/>
          <w:sz w:val="24"/>
          <w:shd w:fill="FFFFFF" w:val="clear"/>
        </w:rPr>
        <w:t>甲方</w:t>
      </w:r>
      <w:r>
        <w:rPr>
          <w:rFonts w:ascii="仿宋" w:hAnsi="仿宋" w:cs="仿宋" w:eastAsia="仿宋"/>
          <w:sz w:val="24"/>
          <w:shd w:fill="FFFFFF" w:val="clear"/>
        </w:rPr>
        <w:t>支付给第三方的赔偿费用</w:t>
      </w:r>
      <w:r>
        <w:rPr>
          <w:rFonts w:ascii="仿宋" w:hAnsi="仿宋" w:cs="仿宋" w:eastAsia="仿宋"/>
          <w:sz w:val="24"/>
          <w:shd w:fill="FFFFFF" w:val="clear"/>
        </w:rPr>
        <w:t>/违约金/罚款、调查取证费用/公证费/鉴定费用、诉讼仲裁费用、保全费用、律师费用、维权费用以及其他合理费用</w:t>
      </w:r>
      <w:r>
        <w:rPr>
          <w:rFonts w:ascii="仿宋" w:hAnsi="仿宋" w:cs="仿宋" w:eastAsia="仿宋"/>
          <w:sz w:val="24"/>
          <w:shd w:fill="FFFFFF" w:val="clear"/>
        </w:rPr>
        <w:t>。</w:t>
      </w:r>
      <w:r>
        <w:rPr>
          <w:rFonts w:ascii="仿宋" w:hAnsi="仿宋" w:cs="仿宋" w:eastAsia="仿宋"/>
          <w:sz w:val="24"/>
          <w:shd w:fill="FFFFFF" w:val="clear"/>
        </w:rPr>
        <w:t>除此之外，如</w:t>
      </w:r>
      <w:r>
        <w:rPr>
          <w:rFonts w:ascii="仿宋" w:hAnsi="仿宋" w:cs="仿宋" w:eastAsia="仿宋"/>
          <w:sz w:val="24"/>
          <w:shd w:fill="FFFFFF" w:val="clear"/>
        </w:rPr>
        <w:t>以</w:t>
      </w:r>
      <w:r>
        <w:rPr>
          <w:rFonts w:ascii="仿宋" w:hAnsi="仿宋" w:cs="仿宋" w:eastAsia="仿宋"/>
          <w:sz w:val="24"/>
          <w:shd w:fill="FFFFFF" w:val="clear"/>
        </w:rPr>
        <w:t>资金补偿不足够补救由于违反本函的规定给</w:t>
      </w:r>
      <w:r>
        <w:rPr>
          <w:rFonts w:ascii="仿宋" w:hAnsi="仿宋" w:cs="仿宋" w:eastAsia="仿宋"/>
          <w:sz w:val="24"/>
          <w:shd w:fill="FFFFFF" w:val="clear"/>
        </w:rPr>
        <w:t>甲方</w:t>
      </w:r>
      <w:r>
        <w:rPr>
          <w:rFonts w:ascii="仿宋" w:hAnsi="仿宋" w:cs="仿宋" w:eastAsia="仿宋"/>
          <w:sz w:val="24"/>
          <w:shd w:fill="FFFFFF" w:val="clear"/>
        </w:rPr>
        <w:t>造成的损害，</w:t>
      </w:r>
      <w:r>
        <w:rPr>
          <w:rFonts w:ascii="仿宋" w:hAnsi="仿宋" w:cs="仿宋" w:eastAsia="仿宋"/>
          <w:sz w:val="24"/>
          <w:shd w:fill="FFFFFF" w:val="clear"/>
        </w:rPr>
        <w:t>甲方</w:t>
      </w:r>
      <w:r>
        <w:rPr>
          <w:rFonts w:ascii="仿宋" w:hAnsi="仿宋" w:cs="仿宋" w:eastAsia="仿宋"/>
          <w:sz w:val="24"/>
          <w:shd w:fill="FFFFFF" w:val="clear"/>
        </w:rPr>
        <w:t>将有权采取法律所允许的其它补救措施。</w:t>
      </w:r>
      <w:r>
        <w:rPr>
          <w:rFonts w:ascii="仿宋" w:hAnsi="仿宋" w:cs="仿宋" w:eastAsia="仿宋"/>
          <w:sz w:val="24"/>
          <w:shd w:fill="FFFFFF" w:val="clear"/>
        </w:rPr>
        <w:t>我方同意承担一切法律责任，</w:t>
      </w:r>
      <w:r>
        <w:rPr>
          <w:rFonts w:ascii="仿宋" w:hAnsi="仿宋" w:cs="仿宋" w:eastAsia="仿宋"/>
          <w:sz w:val="24"/>
          <w:shd w:fill="FFFFFF" w:val="clear"/>
        </w:rPr>
        <w:t>并</w:t>
      </w:r>
      <w:r>
        <w:rPr>
          <w:rFonts w:ascii="仿宋" w:hAnsi="仿宋" w:cs="仿宋" w:eastAsia="仿宋"/>
          <w:sz w:val="24"/>
          <w:shd w:fill="FFFFFF" w:val="clear"/>
        </w:rPr>
        <w:t>按合同约定接受违约责任。</w:t>
      </w:r>
    </w:p>
    <w:p>
      <w:pPr>
        <w:pStyle w:val="null3"/>
        <w:ind w:firstLine="480"/>
        <w:jc w:val="both"/>
      </w:pPr>
      <w:r>
        <w:rPr>
          <w:rFonts w:ascii="仿宋" w:hAnsi="仿宋" w:cs="仿宋" w:eastAsia="仿宋"/>
          <w:sz w:val="24"/>
        </w:rPr>
        <w:t>22.</w:t>
      </w:r>
      <w:r>
        <w:rPr>
          <w:rFonts w:ascii="仿宋" w:hAnsi="仿宋" w:cs="仿宋" w:eastAsia="仿宋"/>
          <w:sz w:val="24"/>
        </w:rPr>
        <w:t>本函适用中国法律。任何由本函产生的或与本函有关的争议应通过双方友好协商解决。当一方向另一方发出书面协商通知，协商应立即开始进行。协商不成的，任何一方有权按主合同争议解决条款解决争议。</w:t>
      </w:r>
    </w:p>
    <w:p>
      <w:pPr>
        <w:pStyle w:val="null3"/>
        <w:ind w:firstLine="480"/>
        <w:jc w:val="both"/>
      </w:pPr>
      <w:r>
        <w:rPr>
          <w:rFonts w:ascii="仿宋" w:hAnsi="仿宋" w:cs="仿宋" w:eastAsia="仿宋"/>
          <w:sz w:val="24"/>
        </w:rPr>
        <w:t>2</w:t>
      </w:r>
      <w:r>
        <w:rPr>
          <w:rFonts w:ascii="仿宋" w:hAnsi="仿宋" w:cs="仿宋" w:eastAsia="仿宋"/>
          <w:sz w:val="24"/>
        </w:rPr>
        <w:t>3</w:t>
      </w:r>
      <w:r>
        <w:rPr>
          <w:rFonts w:ascii="仿宋" w:hAnsi="仿宋" w:cs="仿宋" w:eastAsia="仿宋"/>
          <w:sz w:val="24"/>
        </w:rPr>
        <w:t>.</w:t>
      </w:r>
      <w:r>
        <w:rPr>
          <w:rFonts w:ascii="仿宋" w:hAnsi="仿宋" w:cs="仿宋" w:eastAsia="仿宋"/>
          <w:sz w:val="24"/>
        </w:rPr>
        <w:t>对</w:t>
      </w:r>
      <w:r>
        <w:rPr>
          <w:rFonts w:ascii="仿宋" w:hAnsi="仿宋" w:cs="仿宋" w:eastAsia="仿宋"/>
          <w:sz w:val="24"/>
        </w:rPr>
        <w:t>敏感</w:t>
      </w:r>
      <w:r>
        <w:rPr>
          <w:rFonts w:ascii="仿宋" w:hAnsi="仿宋" w:cs="仿宋" w:eastAsia="仿宋"/>
          <w:sz w:val="24"/>
        </w:rPr>
        <w:t>信息中包含的任一和全部的数据、资料、文件、参考、陈述、信息和分析，</w:t>
      </w:r>
      <w:r>
        <w:rPr>
          <w:rFonts w:ascii="仿宋" w:hAnsi="仿宋" w:cs="仿宋" w:eastAsia="仿宋"/>
          <w:sz w:val="24"/>
        </w:rPr>
        <w:t>甲方</w:t>
      </w:r>
      <w:r>
        <w:rPr>
          <w:rFonts w:ascii="仿宋" w:hAnsi="仿宋" w:cs="仿宋" w:eastAsia="仿宋"/>
          <w:sz w:val="24"/>
        </w:rPr>
        <w:t>对其准确性、真实性或完整性未作出任何明示或暗示的陈述或保证；对因使用</w:t>
      </w:r>
      <w:r>
        <w:rPr>
          <w:rFonts w:ascii="仿宋" w:hAnsi="仿宋" w:cs="仿宋" w:eastAsia="仿宋"/>
          <w:sz w:val="24"/>
        </w:rPr>
        <w:t>敏感</w:t>
      </w:r>
      <w:r>
        <w:rPr>
          <w:rFonts w:ascii="仿宋" w:hAnsi="仿宋" w:cs="仿宋" w:eastAsia="仿宋"/>
          <w:sz w:val="24"/>
        </w:rPr>
        <w:t>信息，或因</w:t>
      </w:r>
      <w:r>
        <w:rPr>
          <w:rFonts w:ascii="仿宋" w:hAnsi="仿宋" w:cs="仿宋" w:eastAsia="仿宋"/>
          <w:sz w:val="24"/>
        </w:rPr>
        <w:t>敏感</w:t>
      </w:r>
      <w:r>
        <w:rPr>
          <w:rFonts w:ascii="仿宋" w:hAnsi="仿宋" w:cs="仿宋" w:eastAsia="仿宋"/>
          <w:sz w:val="24"/>
        </w:rPr>
        <w:t>信息或基于</w:t>
      </w:r>
      <w:r>
        <w:rPr>
          <w:rFonts w:ascii="仿宋" w:hAnsi="仿宋" w:cs="仿宋" w:eastAsia="仿宋"/>
          <w:sz w:val="24"/>
        </w:rPr>
        <w:t>敏感</w:t>
      </w:r>
      <w:r>
        <w:rPr>
          <w:rFonts w:ascii="仿宋" w:hAnsi="仿宋" w:cs="仿宋" w:eastAsia="仿宋"/>
          <w:sz w:val="24"/>
        </w:rPr>
        <w:t>信息产生的数据的任何错误或遗漏产生的责任或与之相关的责任，</w:t>
      </w:r>
      <w:r>
        <w:rPr>
          <w:rFonts w:ascii="仿宋" w:hAnsi="仿宋" w:cs="仿宋" w:eastAsia="仿宋"/>
          <w:sz w:val="24"/>
        </w:rPr>
        <w:t>甲方</w:t>
      </w:r>
      <w:r>
        <w:rPr>
          <w:rFonts w:ascii="仿宋" w:hAnsi="仿宋" w:cs="仿宋" w:eastAsia="仿宋"/>
          <w:sz w:val="24"/>
        </w:rPr>
        <w:t>不承担任何责任；</w:t>
      </w:r>
      <w:r>
        <w:rPr>
          <w:rFonts w:ascii="仿宋" w:hAnsi="仿宋" w:cs="仿宋" w:eastAsia="仿宋"/>
          <w:sz w:val="24"/>
        </w:rPr>
        <w:t>敏感</w:t>
      </w:r>
      <w:r>
        <w:rPr>
          <w:rFonts w:ascii="仿宋" w:hAnsi="仿宋" w:cs="仿宋" w:eastAsia="仿宋"/>
          <w:sz w:val="24"/>
        </w:rPr>
        <w:t>信息专属于</w:t>
      </w:r>
      <w:r>
        <w:rPr>
          <w:rFonts w:ascii="仿宋" w:hAnsi="仿宋" w:cs="仿宋" w:eastAsia="仿宋"/>
          <w:sz w:val="24"/>
        </w:rPr>
        <w:t>甲方</w:t>
      </w:r>
      <w:r>
        <w:rPr>
          <w:rFonts w:ascii="仿宋" w:hAnsi="仿宋" w:cs="仿宋" w:eastAsia="仿宋"/>
          <w:sz w:val="24"/>
        </w:rPr>
        <w:t>或</w:t>
      </w:r>
      <w:r>
        <w:rPr>
          <w:rFonts w:ascii="仿宋" w:hAnsi="仿宋" w:cs="仿宋" w:eastAsia="仿宋"/>
          <w:sz w:val="24"/>
        </w:rPr>
        <w:t>敏感</w:t>
      </w:r>
      <w:r>
        <w:rPr>
          <w:rFonts w:ascii="仿宋" w:hAnsi="仿宋" w:cs="仿宋" w:eastAsia="仿宋"/>
          <w:sz w:val="24"/>
        </w:rPr>
        <w:t>信息中说明的权利人，</w:t>
      </w:r>
      <w:r>
        <w:rPr>
          <w:rFonts w:ascii="仿宋" w:hAnsi="仿宋" w:cs="仿宋" w:eastAsia="仿宋"/>
          <w:sz w:val="24"/>
        </w:rPr>
        <w:t>我方</w:t>
      </w:r>
      <w:r>
        <w:rPr>
          <w:rFonts w:ascii="仿宋" w:hAnsi="仿宋" w:cs="仿宋" w:eastAsia="仿宋"/>
          <w:sz w:val="24"/>
        </w:rPr>
        <w:t>对信息或资料的使用均不拥有任何专有利益、许可或授权。</w:t>
      </w:r>
    </w:p>
    <w:p>
      <w:pPr>
        <w:pStyle w:val="null3"/>
        <w:ind w:firstLine="480"/>
        <w:jc w:val="both"/>
      </w:pPr>
      <w:r>
        <w:rPr>
          <w:rFonts w:ascii="仿宋" w:hAnsi="仿宋" w:cs="仿宋" w:eastAsia="仿宋"/>
          <w:sz w:val="24"/>
        </w:rPr>
        <w:t>特此承诺。</w:t>
      </w:r>
    </w:p>
    <w:p>
      <w:pPr>
        <w:pStyle w:val="null3"/>
        <w:ind w:firstLine="480"/>
        <w:jc w:val="both"/>
      </w:pPr>
      <w:r>
        <w:rPr>
          <w:rFonts w:ascii="仿宋" w:hAnsi="仿宋" w:cs="仿宋" w:eastAsia="仿宋"/>
          <w:sz w:val="24"/>
        </w:rPr>
        <w:t>公司名称：</w:t>
      </w:r>
      <w:r>
        <w:rPr>
          <w:rFonts w:ascii="仿宋" w:hAnsi="仿宋" w:cs="仿宋" w:eastAsia="仿宋"/>
          <w:sz w:val="24"/>
        </w:rPr>
        <w:t>__________________（盖章）</w:t>
      </w:r>
    </w:p>
    <w:p>
      <w:pPr>
        <w:pStyle w:val="null3"/>
        <w:ind w:left="3150" w:firstLine="480"/>
        <w:jc w:val="both"/>
      </w:pPr>
      <w:r>
        <w:rPr>
          <w:rFonts w:ascii="仿宋" w:hAnsi="仿宋" w:cs="仿宋" w:eastAsia="仿宋"/>
          <w:sz w:val="24"/>
        </w:rPr>
        <w:t>项目成员签字：</w:t>
      </w:r>
    </w:p>
    <w:p>
      <w:pPr>
        <w:pStyle w:val="null3"/>
        <w:ind w:left="3150" w:firstLine="480"/>
        <w:jc w:val="both"/>
      </w:pPr>
      <w:r>
        <w:rPr>
          <w:rFonts w:ascii="仿宋" w:hAnsi="仿宋" w:cs="仿宋" w:eastAsia="仿宋"/>
          <w:sz w:val="24"/>
        </w:rPr>
        <w:t>日</w:t>
      </w:r>
      <w:r>
        <w:rPr>
          <w:rFonts w:ascii="仿宋" w:hAnsi="仿宋" w:cs="仿宋" w:eastAsia="仿宋"/>
          <w:sz w:val="24"/>
        </w:rPr>
        <w:t xml:space="preserve">    </w:t>
      </w:r>
      <w:r>
        <w:rPr>
          <w:rFonts w:ascii="仿宋" w:hAnsi="仿宋" w:cs="仿宋" w:eastAsia="仿宋"/>
          <w:sz w:val="24"/>
        </w:rPr>
        <w:t>期：</w:t>
      </w:r>
    </w:p>
    <w:p>
      <w:pPr>
        <w:pStyle w:val="null3"/>
      </w:pPr>
      <w:r>
        <w:rPr>
          <w:rFonts w:ascii="仿宋" w:hAnsi="仿宋" w:cs="仿宋" w:eastAsia="仿宋"/>
          <w:sz w:val="24"/>
        </w:rPr>
        <w:t>附件二</w:t>
      </w:r>
    </w:p>
    <w:p>
      <w:pPr>
        <w:pStyle w:val="null3"/>
        <w:jc w:val="center"/>
      </w:pPr>
      <w:r>
        <w:rPr>
          <w:rFonts w:ascii="仿宋" w:hAnsi="仿宋" w:cs="仿宋" w:eastAsia="仿宋"/>
          <w:sz w:val="28"/>
          <w:b/>
        </w:rPr>
        <w:t>廉洁共建承诺书</w:t>
      </w:r>
    </w:p>
    <w:p>
      <w:pPr>
        <w:pStyle w:val="null3"/>
        <w:jc w:val="both"/>
      </w:pPr>
      <w:r>
        <w:rPr>
          <w:rFonts w:ascii="仿宋" w:hAnsi="仿宋" w:cs="仿宋" w:eastAsia="仿宋"/>
          <w:sz w:val="24"/>
          <w:shd w:fill="FFFFFF" w:val="clear"/>
        </w:rPr>
        <w:t>甲方：成方金融科技有限公司</w:t>
      </w:r>
    </w:p>
    <w:p>
      <w:pPr>
        <w:pStyle w:val="null3"/>
        <w:jc w:val="both"/>
      </w:pPr>
      <w:r>
        <w:rPr>
          <w:rFonts w:ascii="仿宋" w:hAnsi="仿宋" w:cs="仿宋" w:eastAsia="仿宋"/>
          <w:sz w:val="24"/>
        </w:rPr>
        <w:t>乙方：</w:t>
      </w:r>
    </w:p>
    <w:p>
      <w:pPr>
        <w:pStyle w:val="null3"/>
        <w:jc w:val="both"/>
      </w:pPr>
      <w:r>
        <w:rPr>
          <w:rFonts w:ascii="仿宋" w:hAnsi="仿宋" w:cs="仿宋" w:eastAsia="仿宋"/>
          <w:sz w:val="24"/>
        </w:rPr>
        <w:t>为认真贯彻落实中央八项规定精神，弘扬廉政文化，甲方提议和乙方一起共同维护风清气正的公务往来环境，携手共建廉洁自律的工作氛围，双方承诺如下：</w:t>
      </w:r>
    </w:p>
    <w:p>
      <w:pPr>
        <w:pStyle w:val="null3"/>
        <w:ind w:firstLine="480"/>
        <w:jc w:val="both"/>
      </w:pPr>
      <w:r>
        <w:rPr>
          <w:rFonts w:ascii="仿宋" w:hAnsi="仿宋" w:cs="仿宋" w:eastAsia="仿宋"/>
          <w:sz w:val="24"/>
        </w:rPr>
        <w:t>1</w:t>
      </w:r>
      <w:r>
        <w:rPr>
          <w:rFonts w:ascii="仿宋" w:hAnsi="仿宋" w:cs="仿宋" w:eastAsia="仿宋"/>
          <w:sz w:val="24"/>
        </w:rPr>
        <w:t>.</w:t>
      </w:r>
      <w:r>
        <w:rPr>
          <w:rFonts w:ascii="仿宋" w:hAnsi="仿宋" w:cs="仿宋" w:eastAsia="仿宋"/>
          <w:sz w:val="24"/>
        </w:rPr>
        <w:t>甲乙双方在商业合作中，严格遵守国家法律法规，接受各监管机构的监管与审查。</w:t>
      </w:r>
    </w:p>
    <w:p>
      <w:pPr>
        <w:pStyle w:val="null3"/>
        <w:ind w:firstLine="480"/>
        <w:jc w:val="both"/>
      </w:pPr>
      <w:r>
        <w:rPr>
          <w:rFonts w:ascii="仿宋" w:hAnsi="仿宋" w:cs="仿宋" w:eastAsia="仿宋"/>
          <w:sz w:val="24"/>
        </w:rPr>
        <w:t>2</w:t>
      </w:r>
      <w:r>
        <w:rPr>
          <w:rFonts w:ascii="仿宋" w:hAnsi="仿宋" w:cs="仿宋" w:eastAsia="仿宋"/>
          <w:sz w:val="24"/>
        </w:rPr>
        <w:t>.</w:t>
      </w:r>
      <w:r>
        <w:rPr>
          <w:rFonts w:ascii="仿宋" w:hAnsi="仿宋" w:cs="仿宋" w:eastAsia="仿宋"/>
          <w:sz w:val="24"/>
        </w:rPr>
        <w:t>甲方及其工作人员不能以权谋私，不能搞权钱交易，本人及特定关系人不得与乙方及其工作人员有以下行为：</w:t>
      </w:r>
      <w:r>
        <w:rPr>
          <w:rFonts w:ascii="仿宋" w:hAnsi="仿宋" w:cs="仿宋" w:eastAsia="仿宋"/>
          <w:sz w:val="24"/>
        </w:rPr>
        <w:t>①索取乙方及其工作人员财物。②接受可能影响公正执行公务或者违反有关规定的宴请、住宿、培训、旅游、健身、文体娱乐等活动安排，出入私人会所。③收受可能影响公正执行公务的礼品、礼金、购物卡、预付卡、会员卡、提货券、电子红包、有价证券、股权（份）、贵重物品、土特产、金融产品、消费卡（券）等财物及其他隐形变异行为。④借用乙方及其工作人员的钱款、房屋、车辆等，或以明显优于正常市场交易价格与乙方及其工作人员进行交易和服务。⑤通过乙方及其工作人员报销或支付（代垫）应由个人及其特定关系人承担的费用。</w:t>
      </w:r>
    </w:p>
    <w:p>
      <w:pPr>
        <w:pStyle w:val="null3"/>
        <w:ind w:firstLine="480"/>
        <w:jc w:val="both"/>
      </w:pPr>
      <w:r>
        <w:rPr>
          <w:rFonts w:ascii="仿宋" w:hAnsi="仿宋" w:cs="仿宋" w:eastAsia="仿宋"/>
          <w:sz w:val="24"/>
        </w:rPr>
        <w:t>3.乙方及其工作人员不得向甲方及其特定关系人：①行贿、提供回扣。②安排可能影响公正执行公务或者违反有关规定的宴请、住宿、旅游、健身、文体娱乐等活动。③赠送可能影响公正执行公务的礼品、礼金、购物卡、预付卡、会员卡、提货券、电子红包、有价证券、股权（份）、贵重物品、土特产、金融产品、消费卡（券）等财物及其他隐形变异行为。④出借钱款、房屋、车辆等，或以明显优于正常市场交易价格进行的房屋买卖、装修、金融投资等交易和服务。⑤</w:t>
      </w:r>
      <w:r>
        <w:rPr>
          <w:rFonts w:ascii="仿宋" w:hAnsi="仿宋" w:cs="仿宋" w:eastAsia="仿宋"/>
          <w:sz w:val="24"/>
        </w:rPr>
        <w:t>报销应由甲方公司、个人及其特定关系人承担的费用。</w:t>
      </w:r>
    </w:p>
    <w:p>
      <w:pPr>
        <w:pStyle w:val="null3"/>
        <w:ind w:firstLine="480"/>
        <w:jc w:val="both"/>
      </w:pPr>
      <w:r>
        <w:rPr>
          <w:rFonts w:ascii="仿宋" w:hAnsi="仿宋" w:cs="仿宋" w:eastAsia="仿宋"/>
          <w:sz w:val="24"/>
        </w:rPr>
        <w:t>4.甲乙双方及其工作人员不得进行违反廉政相关规定的任何其他活动，严格执行回避制度，不得安排有关联关系的工作人员参与双方单位的任何相关工作，严禁关联交易和任何利益输送。</w:t>
      </w:r>
    </w:p>
    <w:p>
      <w:pPr>
        <w:pStyle w:val="null3"/>
        <w:ind w:firstLine="480"/>
        <w:jc w:val="both"/>
      </w:pPr>
      <w:r>
        <w:rPr>
          <w:rFonts w:ascii="仿宋" w:hAnsi="仿宋" w:cs="仿宋" w:eastAsia="仿宋"/>
          <w:sz w:val="24"/>
        </w:rPr>
        <w:t>5.甲乙双方若发现对方工作人员有违反廉政相关规定的行为的，应及时对其进行教育帮助以终止其行为并按照合同约定中的违约责任处置，若对方工作人员的行为已构成违法、违纪或违规的，应当及时向对方监察部门举报。</w:t>
      </w:r>
    </w:p>
    <w:p>
      <w:pPr>
        <w:pStyle w:val="null3"/>
        <w:ind w:firstLine="480"/>
        <w:jc w:val="both"/>
      </w:pPr>
      <w:r>
        <w:rPr>
          <w:rFonts w:ascii="仿宋" w:hAnsi="仿宋" w:cs="仿宋" w:eastAsia="仿宋"/>
          <w:sz w:val="24"/>
        </w:rPr>
        <w:t>本承诺书甲乙双方盖章后生效，有效期为本承诺书签订之日起。</w:t>
      </w:r>
    </w:p>
    <w:p>
      <w:pPr>
        <w:pStyle w:val="null3"/>
        <w:ind w:firstLine="480"/>
        <w:jc w:val="both"/>
      </w:pPr>
      <w:r>
        <w:rPr>
          <w:rFonts w:ascii="仿宋" w:hAnsi="仿宋" w:cs="仿宋" w:eastAsia="仿宋"/>
          <w:sz w:val="24"/>
        </w:rPr>
        <w:t>甲方：成方金融科技有限公司</w:t>
      </w:r>
      <w:r>
        <w:rPr>
          <w:rFonts w:ascii="仿宋" w:hAnsi="仿宋" w:cs="仿宋" w:eastAsia="仿宋"/>
          <w:sz w:val="24"/>
        </w:rPr>
        <w:t xml:space="preserve">          </w:t>
      </w: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日期：</w:t>
      </w:r>
      <w:r>
        <w:rPr>
          <w:rFonts w:ascii="仿宋" w:hAnsi="仿宋" w:cs="仿宋" w:eastAsia="仿宋"/>
          <w:sz w:val="24"/>
        </w:rPr>
        <w:t xml:space="preserve">                              </w:t>
      </w:r>
      <w:r>
        <w:rPr>
          <w:rFonts w:ascii="仿宋" w:hAnsi="仿宋" w:cs="仿宋" w:eastAsia="仿宋"/>
          <w:sz w:val="24"/>
        </w:rPr>
        <w:t>日期</w:t>
      </w:r>
      <w:r>
        <w:rPr>
          <w:rFonts w:ascii="仿宋" w:hAnsi="仿宋" w:cs="仿宋" w:eastAsia="仿宋"/>
          <w:sz w:val="24"/>
        </w:rPr>
        <w:t>：</w:t>
      </w:r>
    </w:p>
    <w:p>
      <w:pPr>
        <w:pStyle w:val="null3"/>
      </w:pPr>
      <w:r>
        <w:rPr>
          <w:rFonts w:ascii="仿宋" w:hAnsi="仿宋" w:cs="仿宋" w:eastAsia="仿宋"/>
          <w:sz w:val="24"/>
        </w:rPr>
        <w:t>附件</w:t>
      </w:r>
      <w:r>
        <w:rPr>
          <w:rFonts w:ascii="仿宋" w:hAnsi="仿宋" w:cs="仿宋" w:eastAsia="仿宋"/>
          <w:sz w:val="24"/>
        </w:rPr>
        <w:t>四</w:t>
      </w:r>
    </w:p>
    <w:p>
      <w:pPr>
        <w:pStyle w:val="null3"/>
        <w:jc w:val="center"/>
      </w:pPr>
      <w:r>
        <w:rPr>
          <w:rFonts w:ascii="仿宋" w:hAnsi="仿宋" w:cs="仿宋" w:eastAsia="仿宋"/>
          <w:sz w:val="28"/>
          <w:b/>
        </w:rPr>
        <w:t>到货验收合格单（模板）</w:t>
      </w:r>
    </w:p>
    <w:tbl>
      <w:tblPr>
        <w:tblW w:w="0" w:type="auto"/>
        <w:tblInd w:type="dxa" w:w="390"/>
        <w:tblBorders>
          <w:top w:val="none" w:color="000000" w:sz="4"/>
          <w:left w:val="none" w:color="000000" w:sz="4"/>
          <w:bottom w:val="none" w:color="000000" w:sz="4"/>
          <w:right w:val="none" w:color="000000" w:sz="4"/>
          <w:insideH w:val="none"/>
          <w:insideV w:val="none"/>
        </w:tblBorders>
      </w:tblPr>
      <w:tblGrid>
        <w:gridCol w:w="1019"/>
        <w:gridCol w:w="959"/>
        <w:gridCol w:w="2353"/>
        <w:gridCol w:w="754"/>
        <w:gridCol w:w="754"/>
        <w:gridCol w:w="754"/>
        <w:gridCol w:w="2098"/>
        <w:gridCol w:w="1664"/>
      </w:tblGrid>
      <w:tr>
        <w:tc>
          <w:tcPr>
            <w:tcW w:type="dxa" w:w="1978"/>
            <w:gridSpan w:val="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合同名称</w:t>
            </w:r>
          </w:p>
        </w:tc>
        <w:tc>
          <w:tcPr>
            <w:tcW w:type="dxa" w:w="837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成方金融科技有限公司</w:t>
            </w:r>
            <w:r>
              <w:rPr>
                <w:rFonts w:ascii="仿宋" w:hAnsi="仿宋" w:cs="仿宋" w:eastAsia="仿宋"/>
                <w:sz w:val="24"/>
              </w:rPr>
              <w:t>XX项目采购合同</w:t>
            </w:r>
          </w:p>
        </w:tc>
      </w:tr>
      <w:tr>
        <w:tc>
          <w:tcPr>
            <w:tcW w:type="dxa" w:w="1978"/>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合同编号</w:t>
            </w:r>
          </w:p>
        </w:tc>
        <w:tc>
          <w:tcPr>
            <w:tcW w:type="dxa" w:w="837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PT</w:t>
            </w:r>
            <w:r>
              <w:rPr>
                <w:rFonts w:ascii="仿宋" w:hAnsi="仿宋" w:cs="仿宋" w:eastAsia="仿宋"/>
                <w:sz w:val="24"/>
              </w:rPr>
              <w:t>202</w:t>
            </w:r>
            <w:r>
              <w:rPr>
                <w:rFonts w:ascii="仿宋" w:hAnsi="仿宋" w:cs="仿宋" w:eastAsia="仿宋"/>
                <w:sz w:val="24"/>
              </w:rPr>
              <w:t>X</w:t>
            </w:r>
            <w:r>
              <w:rPr>
                <w:rFonts w:ascii="仿宋" w:hAnsi="仿宋" w:cs="仿宋" w:eastAsia="仿宋"/>
                <w:sz w:val="24"/>
              </w:rPr>
              <w:t>0</w:t>
            </w:r>
            <w:r>
              <w:rPr>
                <w:rFonts w:ascii="仿宋" w:hAnsi="仿宋" w:cs="仿宋" w:eastAsia="仿宋"/>
                <w:sz w:val="24"/>
              </w:rPr>
              <w:t>XX</w:t>
            </w:r>
          </w:p>
        </w:tc>
      </w:tr>
      <w:tr>
        <w:tc>
          <w:tcPr>
            <w:tcW w:type="dxa" w:w="1978"/>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验收部门</w:t>
            </w:r>
          </w:p>
        </w:tc>
        <w:tc>
          <w:tcPr>
            <w:tcW w:type="dxa" w:w="837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78"/>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验收时间</w:t>
            </w:r>
          </w:p>
        </w:tc>
        <w:tc>
          <w:tcPr>
            <w:tcW w:type="dxa" w:w="386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52"/>
            <w:gridSpan w:val="2"/>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验收</w:t>
            </w:r>
            <w:r>
              <w:rPr>
                <w:rFonts w:ascii="仿宋" w:hAnsi="仿宋" w:cs="仿宋" w:eastAsia="仿宋"/>
                <w:sz w:val="24"/>
              </w:rPr>
              <w:t>地点</w:t>
            </w:r>
          </w:p>
        </w:tc>
        <w:tc>
          <w:tcPr>
            <w:tcW w:type="dxa" w:w="1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55"/>
            <w:gridSpan w:val="8"/>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b/>
              </w:rPr>
              <w:t>到货验收清单</w:t>
            </w:r>
          </w:p>
        </w:tc>
      </w:tr>
      <w:tr>
        <w:tc>
          <w:tcPr>
            <w:tcW w:type="dxa" w:w="1019"/>
            <w:vMerge w:val="restart"/>
            <w:tcBorders>
              <w:top w:val="non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货物</w:t>
            </w:r>
          </w:p>
          <w:p>
            <w:pPr>
              <w:pStyle w:val="null3"/>
              <w:jc w:val="center"/>
            </w:pPr>
            <w:r>
              <w:rPr>
                <w:rFonts w:ascii="仿宋" w:hAnsi="仿宋" w:cs="仿宋" w:eastAsia="仿宋"/>
                <w:sz w:val="24"/>
              </w:rPr>
              <w:t>情况</w:t>
            </w:r>
          </w:p>
        </w:tc>
        <w:tc>
          <w:tcPr>
            <w:tcW w:type="dxa" w:w="95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编号</w:t>
            </w:r>
          </w:p>
        </w:tc>
        <w:tc>
          <w:tcPr>
            <w:tcW w:type="dxa" w:w="235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品牌</w:t>
            </w:r>
          </w:p>
        </w:tc>
        <w:tc>
          <w:tcPr>
            <w:tcW w:type="dxa" w:w="2262"/>
            <w:gridSpan w:val="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型号</w:t>
            </w:r>
          </w:p>
        </w:tc>
        <w:tc>
          <w:tcPr>
            <w:tcW w:type="dxa" w:w="2098"/>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66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序列号</w:t>
            </w:r>
          </w:p>
        </w:tc>
      </w:tr>
      <w:tr>
        <w:tc>
          <w:tcPr>
            <w:tcW w:type="dxa" w:w="1019"/>
            <w:vMerge/>
            <w:tcBorders>
              <w:top w:val="none" w:color="000000" w:sz="4"/>
              <w:left w:val="single" w:color="000000" w:sz="4"/>
              <w:bottom w:val="single" w:color="000000" w:sz="4"/>
              <w:right w:val="single" w:color="000000" w:sz="4"/>
            </w:tcBorders>
          </w:tcP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19"/>
            <w:vMerge/>
            <w:tcBorders>
              <w:top w:val="none" w:color="000000" w:sz="4"/>
              <w:left w:val="single" w:color="000000" w:sz="4"/>
              <w:bottom w:val="single" w:color="000000" w:sz="4"/>
              <w:right w:val="single" w:color="000000" w:sz="4"/>
            </w:tcBorders>
          </w:tcP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19"/>
            <w:vMerge/>
            <w:tcBorders>
              <w:top w:val="none" w:color="000000" w:sz="4"/>
              <w:left w:val="single" w:color="000000" w:sz="4"/>
              <w:bottom w:val="single" w:color="000000" w:sz="4"/>
              <w:right w:val="single" w:color="000000" w:sz="4"/>
            </w:tcBorders>
          </w:tcP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19"/>
            <w:vMerge/>
            <w:tcBorders>
              <w:top w:val="none" w:color="000000" w:sz="4"/>
              <w:left w:val="single" w:color="000000" w:sz="4"/>
              <w:bottom w:val="single" w:color="000000" w:sz="4"/>
              <w:right w:val="single" w:color="000000" w:sz="4"/>
            </w:tcBorders>
          </w:tcP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19"/>
            <w:vMerge/>
            <w:tcBorders>
              <w:top w:val="none" w:color="000000" w:sz="4"/>
              <w:left w:val="single" w:color="000000" w:sz="4"/>
              <w:bottom w:val="single" w:color="000000" w:sz="4"/>
              <w:right w:val="single" w:color="000000" w:sz="4"/>
            </w:tcBorders>
          </w:tcP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19"/>
            <w:vMerge/>
            <w:tcBorders>
              <w:top w:val="none" w:color="000000" w:sz="4"/>
              <w:left w:val="single" w:color="000000" w:sz="4"/>
              <w:bottom w:val="single" w:color="000000" w:sz="4"/>
              <w:right w:val="single" w:color="000000" w:sz="4"/>
            </w:tcBorders>
          </w:tcP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19"/>
            <w:vMerge/>
            <w:tcBorders>
              <w:top w:val="none" w:color="000000" w:sz="4"/>
              <w:left w:val="single" w:color="000000" w:sz="4"/>
              <w:bottom w:val="single" w:color="000000" w:sz="4"/>
              <w:right w:val="single" w:color="000000" w:sz="4"/>
            </w:tcBorders>
          </w:tcP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19"/>
            <w:vMerge/>
            <w:tcBorders>
              <w:top w:val="none" w:color="000000" w:sz="4"/>
              <w:left w:val="single" w:color="000000" w:sz="4"/>
              <w:bottom w:val="single" w:color="000000" w:sz="4"/>
              <w:right w:val="single" w:color="000000" w:sz="4"/>
            </w:tcBorders>
          </w:tcPr>
          <w:p/>
        </w:tc>
        <w:tc>
          <w:tcPr>
            <w:tcW w:type="dxa" w:w="933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备注：如清单过长，可附表。</w:t>
            </w:r>
          </w:p>
        </w:tc>
      </w:tr>
      <w:tr>
        <w:tc>
          <w:tcPr>
            <w:tcW w:type="dxa" w:w="1035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b/>
              </w:rPr>
              <w:t>验收结论：</w:t>
            </w:r>
          </w:p>
          <w:p>
            <w:pPr>
              <w:pStyle w:val="null3"/>
              <w:jc w:val="both"/>
            </w:pPr>
            <w:r>
              <w:rPr>
                <w:rFonts w:ascii="仿宋" w:hAnsi="仿宋" w:cs="仿宋" w:eastAsia="仿宋"/>
                <w:sz w:val="24"/>
              </w:rPr>
              <w:t>1.到货验收共计[   ]项（应与到货验收清单项一致）</w:t>
            </w:r>
          </w:p>
          <w:p>
            <w:pPr>
              <w:pStyle w:val="null3"/>
              <w:jc w:val="both"/>
            </w:pPr>
            <w:r>
              <w:rPr>
                <w:rFonts w:ascii="仿宋" w:hAnsi="仿宋" w:cs="仿宋" w:eastAsia="仿宋"/>
                <w:sz w:val="24"/>
              </w:rPr>
              <w:t xml:space="preserve">2.全部设备验收结果与合同规定内容一致：        </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3</w:t>
            </w:r>
            <w:r>
              <w:rPr>
                <w:rFonts w:ascii="仿宋" w:hAnsi="仿宋" w:cs="仿宋" w:eastAsia="仿宋"/>
                <w:sz w:val="24"/>
              </w:rPr>
              <w:t>.其他（包括品牌、型号、规格、数量、外型、包装及资料、装箱单、保修单、随箱介质等文件）与合同规定内容一致：</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4</w:t>
            </w:r>
            <w:r>
              <w:rPr>
                <w:rFonts w:ascii="仿宋" w:hAnsi="仿宋" w:cs="仿宋" w:eastAsia="仿宋"/>
                <w:sz w:val="24"/>
              </w:rPr>
              <w:t xml:space="preserve">.本次到货验收结论：                 </w:t>
            </w:r>
            <w:r>
              <w:rPr>
                <w:rFonts w:ascii="calibri" w:hAnsi="calibri" w:cs="calibri" w:eastAsia="calibri"/>
                <w:sz w:val="21"/>
              </w:rPr>
              <w:t xml:space="preserve">       </w:t>
            </w:r>
            <w:r>
              <w:rPr>
                <w:rFonts w:ascii="仿宋" w:hAnsi="仿宋" w:cs="仿宋" w:eastAsia="仿宋"/>
                <w:sz w:val="24"/>
              </w:rPr>
              <w:t>合格</w:t>
            </w:r>
            <w:r>
              <w:rPr>
                <w:rFonts w:ascii="仿宋" w:hAnsi="仿宋" w:cs="仿宋" w:eastAsia="仿宋"/>
                <w:sz w:val="24"/>
              </w:rPr>
              <w:t>[   ]   不合格[   ]</w:t>
            </w:r>
          </w:p>
          <w:p>
            <w:pPr>
              <w:pStyle w:val="null3"/>
              <w:jc w:val="both"/>
            </w:pPr>
            <w:r>
              <w:rPr>
                <w:rFonts w:ascii="仿宋" w:hAnsi="仿宋" w:cs="仿宋" w:eastAsia="仿宋"/>
                <w:sz w:val="24"/>
              </w:rPr>
              <w:t>5</w:t>
            </w:r>
            <w:r>
              <w:rPr>
                <w:rFonts w:ascii="仿宋" w:hAnsi="仿宋" w:cs="仿宋" w:eastAsia="仿宋"/>
                <w:sz w:val="24"/>
              </w:rPr>
              <w:t>.</w:t>
            </w:r>
            <w:r>
              <w:rPr>
                <w:rFonts w:ascii="仿宋" w:hAnsi="仿宋" w:cs="仿宋" w:eastAsia="仿宋"/>
                <w:sz w:val="24"/>
              </w:rPr>
              <w:t>其他意见：</w:t>
            </w:r>
          </w:p>
          <w:p>
            <w:pPr>
              <w:pStyle w:val="null3"/>
              <w:jc w:val="both"/>
            </w:pPr>
          </w:p>
        </w:tc>
      </w:tr>
      <w:tr>
        <w:tc>
          <w:tcPr>
            <w:tcW w:type="dxa" w:w="50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甲方：成方金融科技有限公司（盖章）</w:t>
            </w:r>
          </w:p>
          <w:p>
            <w:pPr>
              <w:pStyle w:val="null3"/>
              <w:jc w:val="both"/>
            </w:pPr>
            <w:r>
              <w:rPr>
                <w:rFonts w:ascii="仿宋" w:hAnsi="仿宋" w:cs="仿宋" w:eastAsia="仿宋"/>
                <w:sz w:val="24"/>
              </w:rPr>
              <w:t>经办人（双人）签字：</w:t>
            </w:r>
          </w:p>
          <w:p>
            <w:pPr>
              <w:pStyle w:val="null3"/>
              <w:jc w:val="both"/>
            </w:pPr>
            <w:r>
              <w:rPr>
                <w:rFonts w:ascii="仿宋" w:hAnsi="仿宋" w:cs="仿宋" w:eastAsia="仿宋"/>
                <w:sz w:val="24"/>
              </w:rPr>
              <w:t>日期：</w:t>
            </w:r>
          </w:p>
        </w:tc>
        <w:tc>
          <w:tcPr>
            <w:tcW w:type="dxa" w:w="527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经办人签字：</w:t>
            </w:r>
          </w:p>
          <w:p>
            <w:pPr>
              <w:pStyle w:val="null3"/>
              <w:jc w:val="both"/>
            </w:pPr>
            <w:r>
              <w:rPr>
                <w:rFonts w:ascii="仿宋" w:hAnsi="仿宋" w:cs="仿宋" w:eastAsia="仿宋"/>
                <w:sz w:val="24"/>
              </w:rPr>
              <w:t>日期：</w:t>
            </w:r>
          </w:p>
        </w:tc>
      </w:tr>
    </w:tbl>
    <w:p>
      <w:pPr>
        <w:pStyle w:val="null3"/>
        <w:jc w:val="both"/>
      </w:pPr>
      <w:r>
        <w:rPr>
          <w:rFonts w:ascii="仿宋" w:hAnsi="仿宋" w:cs="仿宋" w:eastAsia="仿宋"/>
          <w:sz w:val="24"/>
        </w:rPr>
        <w:t>注：可根据实际情况调整验收合格单内容。</w:t>
      </w:r>
      <w:r>
        <w:rPr>
          <w:rFonts w:ascii="calibri" w:hAnsi="calibri" w:cs="calibri" w:eastAsia="calibri"/>
          <w:sz w:val="21"/>
        </w:rPr>
        <w:t xml:space="preserve">                               </w:t>
      </w:r>
    </w:p>
    <w:p>
      <w:pPr>
        <w:pStyle w:val="null3"/>
        <w:jc w:val="both"/>
      </w:pPr>
      <w:r>
        <w:rPr/>
        <w:t xml:space="preserve"> </w:t>
      </w:r>
    </w:p>
    <w:p>
      <w:pPr>
        <w:pStyle w:val="null3"/>
        <w:ind w:left="255"/>
        <w:jc w:val="both"/>
      </w:pPr>
      <w:r>
        <w:rPr>
          <w:rFonts w:ascii="仿宋" w:hAnsi="仿宋" w:cs="仿宋" w:eastAsia="仿宋"/>
          <w:sz w:val="24"/>
        </w:rPr>
        <w:t>附件五</w:t>
      </w:r>
    </w:p>
    <w:p>
      <w:pPr>
        <w:pStyle w:val="null3"/>
        <w:jc w:val="center"/>
      </w:pPr>
      <w:r>
        <w:rPr>
          <w:rFonts w:ascii="仿宋" w:hAnsi="仿宋" w:cs="仿宋" w:eastAsia="仿宋"/>
          <w:sz w:val="28"/>
          <w:b/>
        </w:rPr>
        <w:t>安装调试验收合格单（模板）</w:t>
      </w:r>
    </w:p>
    <w:tbl>
      <w:tblPr>
        <w:tblW w:w="0" w:type="auto"/>
        <w:tblBorders>
          <w:top w:val="none" w:color="000000" w:sz="4"/>
          <w:left w:val="none" w:color="000000" w:sz="4"/>
          <w:bottom w:val="none" w:color="000000" w:sz="4"/>
          <w:right w:val="none" w:color="000000" w:sz="4"/>
          <w:insideH w:val="none"/>
          <w:insideV w:val="none"/>
        </w:tblBorders>
      </w:tblPr>
      <w:tblGrid>
        <w:gridCol w:w="965"/>
        <w:gridCol w:w="908"/>
        <w:gridCol w:w="2229"/>
        <w:gridCol w:w="714"/>
        <w:gridCol w:w="714"/>
        <w:gridCol w:w="714"/>
        <w:gridCol w:w="1987"/>
        <w:gridCol w:w="2115"/>
      </w:tblGrid>
      <w:tr>
        <w:tc>
          <w:tcPr>
            <w:tcW w:type="dxa" w:w="1873"/>
            <w:gridSpan w:val="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合同名称</w:t>
            </w:r>
          </w:p>
        </w:tc>
        <w:tc>
          <w:tcPr>
            <w:tcW w:type="dxa" w:w="847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成方金融科技有限公司</w:t>
            </w:r>
            <w:r>
              <w:rPr>
                <w:rFonts w:ascii="仿宋" w:hAnsi="仿宋" w:cs="仿宋" w:eastAsia="仿宋"/>
                <w:sz w:val="24"/>
              </w:rPr>
              <w:t>XX项目采购合同</w:t>
            </w:r>
          </w:p>
        </w:tc>
      </w:tr>
      <w:tr>
        <w:tc>
          <w:tcPr>
            <w:tcW w:type="dxa" w:w="1873"/>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合同编号</w:t>
            </w:r>
          </w:p>
        </w:tc>
        <w:tc>
          <w:tcPr>
            <w:tcW w:type="dxa" w:w="847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PT</w:t>
            </w:r>
            <w:r>
              <w:rPr>
                <w:rFonts w:ascii="仿宋" w:hAnsi="仿宋" w:cs="仿宋" w:eastAsia="仿宋"/>
                <w:sz w:val="24"/>
              </w:rPr>
              <w:t>202</w:t>
            </w:r>
            <w:r>
              <w:rPr>
                <w:rFonts w:ascii="仿宋" w:hAnsi="仿宋" w:cs="仿宋" w:eastAsia="仿宋"/>
                <w:sz w:val="24"/>
              </w:rPr>
              <w:t>X</w:t>
            </w:r>
            <w:r>
              <w:rPr>
                <w:rFonts w:ascii="仿宋" w:hAnsi="仿宋" w:cs="仿宋" w:eastAsia="仿宋"/>
                <w:sz w:val="24"/>
              </w:rPr>
              <w:t>0</w:t>
            </w:r>
            <w:r>
              <w:rPr>
                <w:rFonts w:ascii="仿宋" w:hAnsi="仿宋" w:cs="仿宋" w:eastAsia="仿宋"/>
                <w:sz w:val="24"/>
              </w:rPr>
              <w:t>XX</w:t>
            </w:r>
          </w:p>
        </w:tc>
      </w:tr>
      <w:tr>
        <w:tc>
          <w:tcPr>
            <w:tcW w:type="dxa" w:w="1873"/>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验收部门</w:t>
            </w:r>
          </w:p>
        </w:tc>
        <w:tc>
          <w:tcPr>
            <w:tcW w:type="dxa" w:w="847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3"/>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验收时间</w:t>
            </w:r>
          </w:p>
        </w:tc>
        <w:tc>
          <w:tcPr>
            <w:tcW w:type="dxa" w:w="36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01"/>
            <w:gridSpan w:val="2"/>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验收</w:t>
            </w:r>
            <w:r>
              <w:rPr>
                <w:rFonts w:ascii="仿宋" w:hAnsi="仿宋" w:cs="仿宋" w:eastAsia="仿宋"/>
                <w:sz w:val="24"/>
              </w:rPr>
              <w:t>地点</w:t>
            </w:r>
          </w:p>
        </w:tc>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46"/>
            <w:gridSpan w:val="8"/>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b/>
              </w:rPr>
              <w:t>安装调试验收清单</w:t>
            </w:r>
          </w:p>
        </w:tc>
      </w:tr>
      <w:tr>
        <w:tc>
          <w:tcPr>
            <w:tcW w:type="dxa" w:w="965"/>
            <w:vMerge w:val="restart"/>
            <w:tcBorders>
              <w:top w:val="non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货物</w:t>
            </w:r>
          </w:p>
          <w:p>
            <w:pPr>
              <w:pStyle w:val="null3"/>
              <w:jc w:val="center"/>
            </w:pPr>
            <w:r>
              <w:rPr>
                <w:rFonts w:ascii="仿宋" w:hAnsi="仿宋" w:cs="仿宋" w:eastAsia="仿宋"/>
                <w:sz w:val="24"/>
              </w:rPr>
              <w:t>情况</w:t>
            </w:r>
          </w:p>
        </w:tc>
        <w:tc>
          <w:tcPr>
            <w:tcW w:type="dxa" w:w="908"/>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编号</w:t>
            </w:r>
          </w:p>
        </w:tc>
        <w:tc>
          <w:tcPr>
            <w:tcW w:type="dxa" w:w="222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品牌</w:t>
            </w:r>
          </w:p>
        </w:tc>
        <w:tc>
          <w:tcPr>
            <w:tcW w:type="dxa" w:w="2142"/>
            <w:gridSpan w:val="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型号</w:t>
            </w:r>
          </w:p>
        </w:tc>
        <w:tc>
          <w:tcPr>
            <w:tcW w:type="dxa" w:w="1987"/>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2115"/>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序列号</w:t>
            </w: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38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备注：如清单过长，可附表（应与本合同前序验收清单一致）。</w:t>
            </w:r>
          </w:p>
        </w:tc>
      </w:tr>
      <w:tr>
        <w:tc>
          <w:tcPr>
            <w:tcW w:type="dxa" w:w="1034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b/>
              </w:rPr>
              <w:t>验收结论：</w:t>
            </w:r>
          </w:p>
          <w:p>
            <w:pPr>
              <w:pStyle w:val="null3"/>
              <w:jc w:val="both"/>
            </w:pPr>
            <w:r>
              <w:rPr>
                <w:rFonts w:ascii="仿宋" w:hAnsi="仿宋" w:cs="仿宋" w:eastAsia="仿宋"/>
                <w:sz w:val="24"/>
              </w:rPr>
              <w:t>1.安装调试验收共计[   ]项（应与安装调试验收清单项一致）</w:t>
            </w:r>
          </w:p>
          <w:p>
            <w:pPr>
              <w:pStyle w:val="null3"/>
              <w:jc w:val="both"/>
            </w:pPr>
            <w:r>
              <w:rPr>
                <w:rFonts w:ascii="仿宋" w:hAnsi="仿宋" w:cs="仿宋" w:eastAsia="仿宋"/>
                <w:sz w:val="24"/>
              </w:rPr>
              <w:t xml:space="preserve">2.已提供了合同约定的验收产品和资料：   </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3.进场、上架、加电及安装调试工作满足合同要求： 是[   ]   否[   ]</w:t>
            </w:r>
          </w:p>
          <w:p>
            <w:pPr>
              <w:pStyle w:val="null3"/>
              <w:jc w:val="both"/>
            </w:pPr>
            <w:r>
              <w:rPr>
                <w:rFonts w:ascii="仿宋" w:hAnsi="仿宋" w:cs="仿宋" w:eastAsia="仿宋"/>
                <w:sz w:val="24"/>
              </w:rPr>
              <w:t>4</w:t>
            </w:r>
            <w:r>
              <w:rPr>
                <w:rFonts w:ascii="仿宋" w:hAnsi="仿宋" w:cs="仿宋" w:eastAsia="仿宋"/>
                <w:sz w:val="24"/>
              </w:rPr>
              <w:t>.</w:t>
            </w:r>
            <w:r>
              <w:rPr>
                <w:rFonts w:ascii="仿宋" w:hAnsi="仿宋" w:cs="仿宋" w:eastAsia="仿宋"/>
                <w:sz w:val="24"/>
              </w:rPr>
              <w:t>安装调试设备运行状态稳定：</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5</w:t>
            </w:r>
            <w:r>
              <w:rPr>
                <w:rFonts w:ascii="仿宋" w:hAnsi="仿宋" w:cs="仿宋" w:eastAsia="仿宋"/>
                <w:sz w:val="24"/>
              </w:rPr>
              <w:t>.</w:t>
            </w:r>
            <w:r>
              <w:rPr>
                <w:rFonts w:ascii="仿宋" w:hAnsi="仿宋" w:cs="仿宋" w:eastAsia="仿宋"/>
                <w:sz w:val="24"/>
              </w:rPr>
              <w:t>设备安装调试时出现的问题（如有）已被解决：</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6</w:t>
            </w:r>
            <w:r>
              <w:rPr>
                <w:rFonts w:ascii="仿宋" w:hAnsi="仿宋" w:cs="仿宋" w:eastAsia="仿宋"/>
                <w:sz w:val="24"/>
              </w:rPr>
              <w:t xml:space="preserve">.本次安装调试验收结论：     </w:t>
            </w:r>
            <w:r>
              <w:rPr>
                <w:rFonts w:ascii="calibri" w:hAnsi="calibri" w:cs="calibri" w:eastAsia="calibri"/>
                <w:sz w:val="21"/>
              </w:rPr>
              <w:t xml:space="preserve">            </w:t>
            </w:r>
            <w:r>
              <w:rPr>
                <w:rFonts w:ascii="仿宋" w:hAnsi="仿宋" w:cs="仿宋" w:eastAsia="仿宋"/>
                <w:sz w:val="24"/>
              </w:rPr>
              <w:t>合格</w:t>
            </w:r>
            <w:r>
              <w:rPr>
                <w:rFonts w:ascii="仿宋" w:hAnsi="仿宋" w:cs="仿宋" w:eastAsia="仿宋"/>
                <w:sz w:val="24"/>
              </w:rPr>
              <w:t>[   ]   不合格[   ]</w:t>
            </w:r>
          </w:p>
          <w:p>
            <w:pPr>
              <w:pStyle w:val="null3"/>
              <w:jc w:val="both"/>
            </w:pPr>
            <w:r>
              <w:rPr>
                <w:rFonts w:ascii="仿宋" w:hAnsi="仿宋" w:cs="仿宋" w:eastAsia="仿宋"/>
                <w:sz w:val="24"/>
              </w:rPr>
              <w:t>7</w:t>
            </w:r>
            <w:r>
              <w:rPr>
                <w:rFonts w:ascii="仿宋" w:hAnsi="仿宋" w:cs="仿宋" w:eastAsia="仿宋"/>
                <w:sz w:val="24"/>
              </w:rPr>
              <w:t>.</w:t>
            </w:r>
            <w:r>
              <w:rPr>
                <w:rFonts w:ascii="仿宋" w:hAnsi="仿宋" w:cs="仿宋" w:eastAsia="仿宋"/>
                <w:sz w:val="24"/>
              </w:rPr>
              <w:t>其他意见：</w:t>
            </w:r>
          </w:p>
          <w:p>
            <w:pPr>
              <w:pStyle w:val="null3"/>
              <w:jc w:val="both"/>
            </w:pPr>
          </w:p>
        </w:tc>
      </w:tr>
      <w:tr>
        <w:tc>
          <w:tcPr>
            <w:tcW w:type="dxa" w:w="481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甲方：成方金融科技有限公司（盖章）</w:t>
            </w:r>
          </w:p>
          <w:p>
            <w:pPr>
              <w:pStyle w:val="null3"/>
              <w:jc w:val="both"/>
            </w:pPr>
            <w:r>
              <w:rPr>
                <w:rFonts w:ascii="仿宋" w:hAnsi="仿宋" w:cs="仿宋" w:eastAsia="仿宋"/>
                <w:sz w:val="24"/>
              </w:rPr>
              <w:t>经办人（双人）签字：</w:t>
            </w:r>
          </w:p>
          <w:p>
            <w:pPr>
              <w:pStyle w:val="null3"/>
              <w:jc w:val="both"/>
            </w:pPr>
            <w:r>
              <w:rPr>
                <w:rFonts w:ascii="仿宋" w:hAnsi="仿宋" w:cs="仿宋" w:eastAsia="仿宋"/>
                <w:sz w:val="24"/>
              </w:rPr>
              <w:t>日期：</w:t>
            </w:r>
          </w:p>
        </w:tc>
        <w:tc>
          <w:tcPr>
            <w:tcW w:type="dxa" w:w="553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经办人签字：</w:t>
            </w:r>
          </w:p>
          <w:p>
            <w:pPr>
              <w:pStyle w:val="null3"/>
              <w:jc w:val="both"/>
            </w:pPr>
            <w:r>
              <w:rPr>
                <w:rFonts w:ascii="仿宋" w:hAnsi="仿宋" w:cs="仿宋" w:eastAsia="仿宋"/>
                <w:sz w:val="24"/>
              </w:rPr>
              <w:t>日期：</w:t>
            </w:r>
          </w:p>
        </w:tc>
      </w:tr>
    </w:tbl>
    <w:p>
      <w:pPr>
        <w:pStyle w:val="null3"/>
        <w:jc w:val="both"/>
      </w:pPr>
      <w:r>
        <w:rPr>
          <w:rFonts w:ascii="仿宋" w:hAnsi="仿宋" w:cs="仿宋" w:eastAsia="仿宋"/>
          <w:sz w:val="24"/>
        </w:rPr>
        <w:t>注：可根据实际情况调整验收合格单内容。</w:t>
      </w:r>
    </w:p>
    <w:p>
      <w:pPr>
        <w:pStyle w:val="null3"/>
        <w:jc w:val="both"/>
      </w:pPr>
      <w:r>
        <w:rPr>
          <w:rFonts w:ascii="仿宋" w:hAnsi="仿宋" w:cs="仿宋" w:eastAsia="仿宋"/>
          <w:sz w:val="24"/>
        </w:rPr>
        <w:t>附件六</w:t>
      </w:r>
    </w:p>
    <w:p>
      <w:pPr>
        <w:pStyle w:val="null3"/>
        <w:jc w:val="center"/>
      </w:pPr>
      <w:r>
        <w:rPr>
          <w:rFonts w:ascii="仿宋" w:hAnsi="仿宋" w:cs="仿宋" w:eastAsia="仿宋"/>
          <w:sz w:val="28"/>
          <w:b/>
        </w:rPr>
        <w:t>最终验收合格单（模板）</w:t>
      </w:r>
    </w:p>
    <w:tbl>
      <w:tblPr>
        <w:tblW w:w="0" w:type="auto"/>
        <w:tblBorders>
          <w:top w:val="none" w:color="000000" w:sz="4"/>
          <w:left w:val="none" w:color="000000" w:sz="4"/>
          <w:bottom w:val="none" w:color="000000" w:sz="4"/>
          <w:right w:val="none" w:color="000000" w:sz="4"/>
          <w:insideH w:val="none"/>
          <w:insideV w:val="none"/>
        </w:tblBorders>
      </w:tblPr>
      <w:tblGrid>
        <w:gridCol w:w="965"/>
        <w:gridCol w:w="908"/>
        <w:gridCol w:w="2229"/>
        <w:gridCol w:w="714"/>
        <w:gridCol w:w="714"/>
        <w:gridCol w:w="714"/>
        <w:gridCol w:w="1987"/>
        <w:gridCol w:w="2115"/>
      </w:tblGrid>
      <w:tr>
        <w:tc>
          <w:tcPr>
            <w:tcW w:type="dxa" w:w="1873"/>
            <w:gridSpan w:val="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合同名称</w:t>
            </w:r>
          </w:p>
        </w:tc>
        <w:tc>
          <w:tcPr>
            <w:tcW w:type="dxa" w:w="847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成方金融科技有限公司</w:t>
            </w:r>
            <w:r>
              <w:rPr>
                <w:rFonts w:ascii="仿宋" w:hAnsi="仿宋" w:cs="仿宋" w:eastAsia="仿宋"/>
                <w:sz w:val="24"/>
              </w:rPr>
              <w:t>XX项目采购合同</w:t>
            </w:r>
          </w:p>
        </w:tc>
      </w:tr>
      <w:tr>
        <w:tc>
          <w:tcPr>
            <w:tcW w:type="dxa" w:w="1873"/>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合同编号</w:t>
            </w:r>
          </w:p>
        </w:tc>
        <w:tc>
          <w:tcPr>
            <w:tcW w:type="dxa" w:w="847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PT</w:t>
            </w:r>
            <w:r>
              <w:rPr>
                <w:rFonts w:ascii="仿宋" w:hAnsi="仿宋" w:cs="仿宋" w:eastAsia="仿宋"/>
                <w:sz w:val="24"/>
              </w:rPr>
              <w:t>202</w:t>
            </w:r>
            <w:r>
              <w:rPr>
                <w:rFonts w:ascii="仿宋" w:hAnsi="仿宋" w:cs="仿宋" w:eastAsia="仿宋"/>
                <w:sz w:val="24"/>
              </w:rPr>
              <w:t>X</w:t>
            </w:r>
            <w:r>
              <w:rPr>
                <w:rFonts w:ascii="仿宋" w:hAnsi="仿宋" w:cs="仿宋" w:eastAsia="仿宋"/>
                <w:sz w:val="24"/>
              </w:rPr>
              <w:t>0</w:t>
            </w:r>
            <w:r>
              <w:rPr>
                <w:rFonts w:ascii="仿宋" w:hAnsi="仿宋" w:cs="仿宋" w:eastAsia="仿宋"/>
                <w:sz w:val="24"/>
              </w:rPr>
              <w:t>XX</w:t>
            </w:r>
          </w:p>
        </w:tc>
      </w:tr>
      <w:tr>
        <w:tc>
          <w:tcPr>
            <w:tcW w:type="dxa" w:w="1873"/>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验收部门</w:t>
            </w:r>
          </w:p>
        </w:tc>
        <w:tc>
          <w:tcPr>
            <w:tcW w:type="dxa" w:w="847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3"/>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验收时间</w:t>
            </w:r>
          </w:p>
        </w:tc>
        <w:tc>
          <w:tcPr>
            <w:tcW w:type="dxa" w:w="36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01"/>
            <w:gridSpan w:val="2"/>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验收</w:t>
            </w:r>
            <w:r>
              <w:rPr>
                <w:rFonts w:ascii="仿宋" w:hAnsi="仿宋" w:cs="仿宋" w:eastAsia="仿宋"/>
                <w:sz w:val="24"/>
              </w:rPr>
              <w:t>地点</w:t>
            </w:r>
          </w:p>
        </w:tc>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346"/>
            <w:gridSpan w:val="8"/>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b/>
              </w:rPr>
              <w:t>最终验收清单</w:t>
            </w:r>
          </w:p>
        </w:tc>
      </w:tr>
      <w:tr>
        <w:tc>
          <w:tcPr>
            <w:tcW w:type="dxa" w:w="965"/>
            <w:vMerge w:val="restart"/>
            <w:tcBorders>
              <w:top w:val="non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货物</w:t>
            </w:r>
          </w:p>
          <w:p>
            <w:pPr>
              <w:pStyle w:val="null3"/>
              <w:jc w:val="center"/>
            </w:pPr>
            <w:r>
              <w:rPr>
                <w:rFonts w:ascii="仿宋" w:hAnsi="仿宋" w:cs="仿宋" w:eastAsia="仿宋"/>
                <w:sz w:val="24"/>
              </w:rPr>
              <w:t>情况</w:t>
            </w:r>
          </w:p>
        </w:tc>
        <w:tc>
          <w:tcPr>
            <w:tcW w:type="dxa" w:w="908"/>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编号</w:t>
            </w:r>
          </w:p>
        </w:tc>
        <w:tc>
          <w:tcPr>
            <w:tcW w:type="dxa" w:w="222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品牌</w:t>
            </w:r>
          </w:p>
        </w:tc>
        <w:tc>
          <w:tcPr>
            <w:tcW w:type="dxa" w:w="2142"/>
            <w:gridSpan w:val="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型号</w:t>
            </w:r>
          </w:p>
        </w:tc>
        <w:tc>
          <w:tcPr>
            <w:tcW w:type="dxa" w:w="1987"/>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2115"/>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序列号</w:t>
            </w: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65"/>
            <w:vMerge/>
            <w:tcBorders>
              <w:top w:val="none" w:color="000000" w:sz="4"/>
              <w:left w:val="single" w:color="000000" w:sz="4"/>
              <w:bottom w:val="single" w:color="000000" w:sz="4"/>
              <w:right w:val="single" w:color="000000" w:sz="4"/>
            </w:tcBorders>
          </w:tcPr>
          <w:p/>
        </w:tc>
        <w:tc>
          <w:tcPr>
            <w:tcW w:type="dxa" w:w="938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备注：如清单过长，可附表（应与本合同前序验收清单一致）。</w:t>
            </w:r>
          </w:p>
        </w:tc>
      </w:tr>
      <w:tr>
        <w:tc>
          <w:tcPr>
            <w:tcW w:type="dxa" w:w="1034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b/>
              </w:rPr>
              <w:t>实施情况：</w:t>
            </w:r>
          </w:p>
          <w:p>
            <w:pPr>
              <w:pStyle w:val="null3"/>
              <w:jc w:val="both"/>
            </w:pPr>
            <w:r>
              <w:rPr>
                <w:rFonts w:ascii="仿宋" w:hAnsi="仿宋" w:cs="仿宋" w:eastAsia="仿宋"/>
                <w:sz w:val="24"/>
                <w:b/>
              </w:rPr>
              <w:t>验收结论：</w:t>
            </w:r>
          </w:p>
          <w:p>
            <w:pPr>
              <w:pStyle w:val="null3"/>
              <w:jc w:val="both"/>
            </w:pPr>
            <w:r>
              <w:rPr>
                <w:rFonts w:ascii="仿宋" w:hAnsi="仿宋" w:cs="仿宋" w:eastAsia="仿宋"/>
                <w:sz w:val="24"/>
              </w:rPr>
              <w:t>1.最终验收共计[   ]项（应与设备最终验收清单项一致）</w:t>
            </w:r>
          </w:p>
          <w:p>
            <w:pPr>
              <w:pStyle w:val="null3"/>
              <w:jc w:val="both"/>
            </w:pPr>
            <w:r>
              <w:rPr>
                <w:rFonts w:ascii="仿宋" w:hAnsi="仿宋" w:cs="仿宋" w:eastAsia="仿宋"/>
                <w:sz w:val="24"/>
              </w:rPr>
              <w:t xml:space="preserve">2.已提供合同的全部产品和资料：       </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3.</w:t>
            </w:r>
            <w:r>
              <w:rPr>
                <w:rFonts w:ascii="仿宋" w:hAnsi="仿宋" w:cs="仿宋" w:eastAsia="仿宋"/>
                <w:sz w:val="24"/>
              </w:rPr>
              <w:t>试运行时间满足合同要求：</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4.</w:t>
            </w:r>
            <w:r>
              <w:rPr>
                <w:rFonts w:ascii="仿宋" w:hAnsi="仿宋" w:cs="仿宋" w:eastAsia="仿宋"/>
                <w:sz w:val="24"/>
              </w:rPr>
              <w:t>性能测试和试运行时出现的问题（如有）已被解决：</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5</w:t>
            </w:r>
            <w:r>
              <w:rPr>
                <w:rFonts w:ascii="仿宋" w:hAnsi="仿宋" w:cs="仿宋" w:eastAsia="仿宋"/>
                <w:sz w:val="24"/>
              </w:rPr>
              <w:t xml:space="preserve">.本次最终验收结论：              </w:t>
            </w:r>
            <w:r>
              <w:rPr>
                <w:rFonts w:ascii="calibri" w:hAnsi="calibri" w:cs="calibri" w:eastAsia="calibri"/>
                <w:sz w:val="21"/>
              </w:rPr>
              <w:t xml:space="preserve">           </w:t>
            </w:r>
            <w:r>
              <w:rPr>
                <w:rFonts w:ascii="仿宋" w:hAnsi="仿宋" w:cs="仿宋" w:eastAsia="仿宋"/>
                <w:sz w:val="24"/>
              </w:rPr>
              <w:t>合格</w:t>
            </w:r>
            <w:r>
              <w:rPr>
                <w:rFonts w:ascii="仿宋" w:hAnsi="仿宋" w:cs="仿宋" w:eastAsia="仿宋"/>
                <w:sz w:val="24"/>
              </w:rPr>
              <w:t>[   ]   不合格[   ]</w:t>
            </w:r>
          </w:p>
          <w:p>
            <w:pPr>
              <w:pStyle w:val="null3"/>
              <w:ind w:left="240"/>
              <w:jc w:val="both"/>
            </w:pPr>
            <w:r>
              <w:rPr>
                <w:rFonts w:ascii="仿宋" w:hAnsi="仿宋" w:cs="仿宋" w:eastAsia="仿宋"/>
                <w:sz w:val="24"/>
              </w:rPr>
              <w:t>6</w:t>
            </w:r>
            <w:r>
              <w:rPr>
                <w:rFonts w:ascii="仿宋" w:hAnsi="仿宋" w:cs="仿宋" w:eastAsia="仿宋"/>
                <w:sz w:val="24"/>
              </w:rPr>
              <w:t>.</w:t>
            </w:r>
            <w:r>
              <w:rPr>
                <w:rFonts w:ascii="仿宋" w:hAnsi="仿宋" w:cs="仿宋" w:eastAsia="仿宋"/>
                <w:sz w:val="24"/>
              </w:rPr>
              <w:t>供应商履约评价结果（与所附供应商履约评价表一致）：</w:t>
            </w:r>
            <w:r>
              <w:rPr>
                <w:rFonts w:ascii="calibri" w:hAnsi="calibri" w:cs="calibri" w:eastAsia="calibri"/>
                <w:sz w:val="21"/>
              </w:rPr>
              <w:t xml:space="preserve">    </w:t>
            </w:r>
          </w:p>
          <w:p>
            <w:pPr>
              <w:pStyle w:val="null3"/>
              <w:ind w:left="240"/>
              <w:jc w:val="both"/>
            </w:pPr>
            <w:r>
              <w:rPr>
                <w:rFonts w:ascii="calibri" w:hAnsi="calibri" w:cs="calibri" w:eastAsia="calibri"/>
                <w:sz w:val="21"/>
              </w:rPr>
              <w:t xml:space="preserve">  </w:t>
            </w:r>
            <w:r>
              <w:rPr>
                <w:rFonts w:ascii="仿宋" w:hAnsi="仿宋" w:cs="仿宋" w:eastAsia="仿宋"/>
                <w:sz w:val="24"/>
              </w:rPr>
              <w:t>优秀</w:t>
            </w:r>
            <w:r>
              <w:rPr>
                <w:rFonts w:ascii="仿宋" w:hAnsi="仿宋" w:cs="仿宋" w:eastAsia="仿宋"/>
                <w:sz w:val="24"/>
              </w:rPr>
              <w:t>[   ]</w:t>
            </w:r>
            <w:r>
              <w:rPr>
                <w:rFonts w:ascii="calibri" w:hAnsi="calibri" w:cs="calibri" w:eastAsia="calibri"/>
                <w:sz w:val="21"/>
              </w:rPr>
              <w:t xml:space="preserve">     </w:t>
            </w:r>
            <w:r>
              <w:rPr>
                <w:rFonts w:ascii="仿宋" w:hAnsi="仿宋" w:cs="仿宋" w:eastAsia="仿宋"/>
                <w:sz w:val="24"/>
              </w:rPr>
              <w:t>一般</w:t>
            </w:r>
            <w:r>
              <w:rPr>
                <w:rFonts w:ascii="仿宋" w:hAnsi="仿宋" w:cs="仿宋" w:eastAsia="仿宋"/>
                <w:sz w:val="24"/>
              </w:rPr>
              <w:t>[   ]</w:t>
            </w:r>
            <w:r>
              <w:rPr>
                <w:rFonts w:ascii="calibri" w:hAnsi="calibri" w:cs="calibri" w:eastAsia="calibri"/>
                <w:sz w:val="21"/>
              </w:rPr>
              <w:t xml:space="preserve">     </w:t>
            </w:r>
            <w:r>
              <w:rPr>
                <w:rFonts w:ascii="仿宋" w:hAnsi="仿宋" w:cs="仿宋" w:eastAsia="仿宋"/>
                <w:sz w:val="24"/>
              </w:rPr>
              <w:t>较差</w:t>
            </w:r>
            <w:r>
              <w:rPr>
                <w:rFonts w:ascii="仿宋" w:hAnsi="仿宋" w:cs="仿宋" w:eastAsia="仿宋"/>
                <w:sz w:val="24"/>
              </w:rPr>
              <w:t>[   ]</w:t>
            </w:r>
          </w:p>
          <w:p>
            <w:pPr>
              <w:pStyle w:val="null3"/>
              <w:jc w:val="both"/>
            </w:pPr>
            <w:r>
              <w:rPr>
                <w:rFonts w:ascii="仿宋" w:hAnsi="仿宋" w:cs="仿宋" w:eastAsia="仿宋"/>
                <w:sz w:val="24"/>
              </w:rPr>
              <w:t>7</w:t>
            </w:r>
            <w:r>
              <w:rPr>
                <w:rFonts w:ascii="仿宋" w:hAnsi="仿宋" w:cs="仿宋" w:eastAsia="仿宋"/>
                <w:sz w:val="24"/>
              </w:rPr>
              <w:t>.</w:t>
            </w:r>
            <w:r>
              <w:rPr>
                <w:rFonts w:ascii="仿宋" w:hAnsi="仿宋" w:cs="仿宋" w:eastAsia="仿宋"/>
                <w:sz w:val="24"/>
              </w:rPr>
              <w:t>其他意见：</w:t>
            </w:r>
          </w:p>
          <w:p>
            <w:pPr>
              <w:pStyle w:val="null3"/>
              <w:jc w:val="both"/>
            </w:pPr>
          </w:p>
        </w:tc>
      </w:tr>
      <w:tr>
        <w:tc>
          <w:tcPr>
            <w:tcW w:type="dxa" w:w="481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甲方：成方金融科技有限公司（盖章）</w:t>
            </w:r>
          </w:p>
          <w:p>
            <w:pPr>
              <w:pStyle w:val="null3"/>
              <w:jc w:val="both"/>
            </w:pPr>
            <w:r>
              <w:rPr>
                <w:rFonts w:ascii="仿宋" w:hAnsi="仿宋" w:cs="仿宋" w:eastAsia="仿宋"/>
                <w:sz w:val="24"/>
              </w:rPr>
              <w:t>经办人（双人）签字：</w:t>
            </w:r>
          </w:p>
          <w:p>
            <w:pPr>
              <w:pStyle w:val="null3"/>
              <w:jc w:val="both"/>
            </w:pPr>
            <w:r>
              <w:rPr>
                <w:rFonts w:ascii="仿宋" w:hAnsi="仿宋" w:cs="仿宋" w:eastAsia="仿宋"/>
                <w:sz w:val="24"/>
              </w:rPr>
              <w:t>日期：</w:t>
            </w:r>
          </w:p>
        </w:tc>
        <w:tc>
          <w:tcPr>
            <w:tcW w:type="dxa" w:w="553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经办人签字：</w:t>
            </w:r>
          </w:p>
          <w:p>
            <w:pPr>
              <w:pStyle w:val="null3"/>
              <w:jc w:val="both"/>
            </w:pPr>
            <w:r>
              <w:rPr>
                <w:rFonts w:ascii="仿宋" w:hAnsi="仿宋" w:cs="仿宋" w:eastAsia="仿宋"/>
                <w:sz w:val="24"/>
              </w:rPr>
              <w:t>日期：</w:t>
            </w:r>
          </w:p>
        </w:tc>
      </w:tr>
    </w:tbl>
    <w:p>
      <w:pPr>
        <w:pStyle w:val="null3"/>
        <w:jc w:val="both"/>
      </w:pPr>
      <w:r>
        <w:rPr>
          <w:rFonts w:ascii="仿宋" w:hAnsi="仿宋" w:cs="仿宋" w:eastAsia="仿宋"/>
          <w:sz w:val="24"/>
        </w:rPr>
        <w:t>注：可根据实际情况调整验收合格单内容。</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