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银行间市场清算所股份有限公司</w:t>
      </w:r>
      <w:r>
        <w:rPr>
          <w:sz w:val="48"/>
          <w:b/>
        </w:rPr>
        <w:t>2026年基础等项目服务器、网络及安全设备采购项目-包件2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062GSH2026033</w:t>
      </w:r>
      <w:r>
        <w:br/>
      </w:r>
      <w:r>
        <w:br/>
      </w:r>
      <w:r>
        <w:br/>
      </w:r>
    </w:p>
    <w:p>
      <w:pPr>
        <w:pStyle w:val="null3"/>
        <w:jc w:val="center"/>
      </w:pPr>
      <w:r>
        <w:rPr/>
        <w:t>中国人民银行集中采购中心</w:t>
      </w:r>
    </w:p>
    <w:p>
      <w:pPr>
        <w:pStyle w:val="null3"/>
        <w:jc w:val="center"/>
      </w:pPr>
      <w:r>
        <w:rPr/>
        <w:t>2026年04月29日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2026年基础等项目服务器、网络及安全设备采购项目-包件2</w:t>
      </w:r>
      <w:r>
        <w:rPr/>
        <w:t xml:space="preserve"> ”（项目编号： </w:t>
      </w:r>
      <w:r>
        <w:rPr/>
        <w:t>062GSH2026033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139,650,000.00</w:t>
      </w:r>
    </w:p>
    <w:p>
      <w:pPr>
        <w:pStyle w:val="null3"/>
        <w:jc w:val="left"/>
      </w:pPr>
      <w:r>
        <w:rPr/>
        <w:t>采购包最高限价（元）: 139,650,000.00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高端ARM架构服务器1</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13.00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2</w:t>
            </w:r>
          </w:p>
        </w:tc>
        <w:tc>
          <w:tcPr>
            <w:tcW w:type="dxa" w:w="593"/>
          </w:tcPr>
          <w:p>
            <w:pPr>
              <w:pStyle w:val="null3"/>
              <w:jc w:val="left"/>
            </w:pPr>
            <w:r>
              <w:rPr/>
              <w:t>高端ARM架构服务器2</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22.00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3</w:t>
            </w:r>
          </w:p>
        </w:tc>
        <w:tc>
          <w:tcPr>
            <w:tcW w:type="dxa" w:w="593"/>
          </w:tcPr>
          <w:p>
            <w:pPr>
              <w:pStyle w:val="null3"/>
              <w:jc w:val="left"/>
            </w:pPr>
            <w:r>
              <w:rPr/>
              <w:t>高端ARM架构服务器3</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15.00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4</w:t>
            </w:r>
          </w:p>
        </w:tc>
        <w:tc>
          <w:tcPr>
            <w:tcW w:type="dxa" w:w="593"/>
          </w:tcPr>
          <w:p>
            <w:pPr>
              <w:pStyle w:val="null3"/>
              <w:jc w:val="left"/>
            </w:pPr>
            <w:r>
              <w:rPr/>
              <w:t>高端ARM架构服务器4</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3.00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5</w:t>
            </w:r>
          </w:p>
        </w:tc>
        <w:tc>
          <w:tcPr>
            <w:tcW w:type="dxa" w:w="593"/>
          </w:tcPr>
          <w:p>
            <w:pPr>
              <w:pStyle w:val="null3"/>
              <w:jc w:val="left"/>
            </w:pPr>
            <w:r>
              <w:rPr/>
              <w:t>高端ARM架构服务器5</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47.00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6</w:t>
            </w:r>
          </w:p>
        </w:tc>
        <w:tc>
          <w:tcPr>
            <w:tcW w:type="dxa" w:w="593"/>
          </w:tcPr>
          <w:p>
            <w:pPr>
              <w:pStyle w:val="null3"/>
              <w:jc w:val="left"/>
            </w:pPr>
            <w:r>
              <w:rPr/>
              <w:t>中端ARM架构服务器1</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7</w:t>
            </w:r>
          </w:p>
        </w:tc>
        <w:tc>
          <w:tcPr>
            <w:tcW w:type="dxa" w:w="593"/>
          </w:tcPr>
          <w:p>
            <w:pPr>
              <w:pStyle w:val="null3"/>
              <w:jc w:val="left"/>
            </w:pPr>
            <w:r>
              <w:rPr/>
              <w:t>中端ARM架构服务器2</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8</w:t>
            </w:r>
          </w:p>
        </w:tc>
        <w:tc>
          <w:tcPr>
            <w:tcW w:type="dxa" w:w="593"/>
          </w:tcPr>
          <w:p>
            <w:pPr>
              <w:pStyle w:val="null3"/>
              <w:jc w:val="left"/>
            </w:pPr>
            <w:r>
              <w:rPr/>
              <w:t>中端ARM架构服务器3</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18.00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9</w:t>
            </w:r>
          </w:p>
        </w:tc>
        <w:tc>
          <w:tcPr>
            <w:tcW w:type="dxa" w:w="593"/>
          </w:tcPr>
          <w:p>
            <w:pPr>
              <w:pStyle w:val="null3"/>
              <w:jc w:val="left"/>
            </w:pPr>
            <w:r>
              <w:rPr/>
              <w:t>中端ARM架构服务器4</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54.00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10</w:t>
            </w:r>
          </w:p>
        </w:tc>
        <w:tc>
          <w:tcPr>
            <w:tcW w:type="dxa" w:w="593"/>
          </w:tcPr>
          <w:p>
            <w:pPr>
              <w:pStyle w:val="null3"/>
              <w:jc w:val="left"/>
            </w:pPr>
            <w:r>
              <w:rPr/>
              <w:t>中端ARM架构服务器5</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11</w:t>
            </w:r>
          </w:p>
        </w:tc>
        <w:tc>
          <w:tcPr>
            <w:tcW w:type="dxa" w:w="593"/>
          </w:tcPr>
          <w:p>
            <w:pPr>
              <w:pStyle w:val="null3"/>
              <w:jc w:val="left"/>
            </w:pPr>
            <w:r>
              <w:rPr/>
              <w:t>中端ARM架构服务器6</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12</w:t>
            </w:r>
          </w:p>
        </w:tc>
        <w:tc>
          <w:tcPr>
            <w:tcW w:type="dxa" w:w="593"/>
          </w:tcPr>
          <w:p>
            <w:pPr>
              <w:pStyle w:val="null3"/>
              <w:jc w:val="left"/>
            </w:pPr>
            <w:r>
              <w:rPr/>
              <w:t>中端ARM架构服务器7</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13</w:t>
            </w:r>
          </w:p>
        </w:tc>
        <w:tc>
          <w:tcPr>
            <w:tcW w:type="dxa" w:w="593"/>
          </w:tcPr>
          <w:p>
            <w:pPr>
              <w:pStyle w:val="null3"/>
              <w:jc w:val="left"/>
            </w:pPr>
            <w:r>
              <w:rPr/>
              <w:t>中端ARM架构服务器8</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3.00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w:t>
            </w:r>
          </w:p>
        </w:tc>
        <w:tc>
          <w:tcPr>
            <w:tcW w:type="dxa" w:w="593"/>
          </w:tcPr>
          <w:p/>
        </w:tc>
      </w:tr>
      <w:tr>
        <w:tc>
          <w:tcPr>
            <w:tcW w:type="dxa" w:w="593"/>
          </w:tcPr>
          <w:p>
            <w:pPr>
              <w:pStyle w:val="null3"/>
              <w:jc w:val="left"/>
            </w:pPr>
            <w:r>
              <w:rPr/>
              <w:t>14</w:t>
            </w:r>
          </w:p>
        </w:tc>
        <w:tc>
          <w:tcPr>
            <w:tcW w:type="dxa" w:w="593"/>
          </w:tcPr>
          <w:p>
            <w:pPr>
              <w:pStyle w:val="null3"/>
              <w:jc w:val="left"/>
            </w:pPr>
            <w:r>
              <w:rPr/>
              <w:t>云25G交换机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w:t>
            </w:r>
          </w:p>
        </w:tc>
        <w:tc>
          <w:tcPr>
            <w:tcW w:type="dxa" w:w="593"/>
          </w:tcPr>
          <w:p/>
        </w:tc>
      </w:tr>
      <w:tr>
        <w:tc>
          <w:tcPr>
            <w:tcW w:type="dxa" w:w="593"/>
          </w:tcPr>
          <w:p>
            <w:pPr>
              <w:pStyle w:val="null3"/>
              <w:jc w:val="left"/>
            </w:pPr>
            <w:r>
              <w:rPr/>
              <w:t>15</w:t>
            </w:r>
          </w:p>
        </w:tc>
        <w:tc>
          <w:tcPr>
            <w:tcW w:type="dxa" w:w="593"/>
          </w:tcPr>
          <w:p>
            <w:pPr>
              <w:pStyle w:val="null3"/>
              <w:jc w:val="left"/>
            </w:pPr>
            <w:r>
              <w:rPr/>
              <w:t>云千兆交换机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银行间市场清算所股份有限公司</w:t>
      </w:r>
    </w:p>
    <w:p>
      <w:pPr>
        <w:pStyle w:val="null3"/>
        <w:jc w:val="left"/>
      </w:pPr>
      <w:r>
        <w:rPr/>
        <w:t xml:space="preserve"> 地址： </w:t>
      </w:r>
      <w:r>
        <w:rPr/>
        <w:t>上海市黄浦区圆明园路66号上海清算所</w:t>
      </w:r>
    </w:p>
    <w:p>
      <w:pPr>
        <w:pStyle w:val="null3"/>
        <w:jc w:val="left"/>
      </w:pPr>
      <w:r>
        <w:rPr/>
        <w:t xml:space="preserve"> 邮编： </w:t>
      </w:r>
      <w:r>
        <w:rPr/>
        <w:t>200001</w:t>
      </w:r>
    </w:p>
    <w:p>
      <w:pPr>
        <w:pStyle w:val="null3"/>
        <w:jc w:val="left"/>
      </w:pPr>
      <w:r>
        <w:rPr/>
        <w:t xml:space="preserve"> 联系人： </w:t>
      </w:r>
      <w:r>
        <w:rPr/>
        <w:t>杨老师</w:t>
      </w:r>
    </w:p>
    <w:p>
      <w:pPr>
        <w:pStyle w:val="null3"/>
        <w:jc w:val="left"/>
      </w:pPr>
      <w:r>
        <w:rPr/>
        <w:t xml:space="preserve"> 联系电话： </w:t>
      </w:r>
      <w:r>
        <w:rPr/>
        <w:t>021-23198562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李女士</w:t>
      </w:r>
    </w:p>
    <w:p>
      <w:pPr>
        <w:pStyle w:val="null3"/>
        <w:jc w:val="left"/>
      </w:pPr>
      <w:r>
        <w:rPr/>
        <w:t xml:space="preserve"> 联系电话（开、评标咨询）： </w:t>
      </w:r>
      <w:r>
        <w:rPr/>
        <w:t>010-66194516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上海清算所拟进行2026年基础硬件、2026年运维类软硬件等项目，需采购相关服务器、网络、安全设备。上海清算所拟进行2026年基础硬件、2026年运维类软硬件等项目，需采购相关服务器、网络、安全设备。</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不涉及</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包2：高端ARM架构服务器1（13台）、高端ARM架构PC服务器2（22台）、高端ARM架构服务器3（15台）、高端ARM架构服务器4（3台）、高端ARM架构服务器5（47台）、中端ARM架构服务器1（2台）、中端ARM架构服务器2（4台）、中端ARM架构服务器3（18台）、中端ARM架构服务器4（54台）、中端ARM架构服务器5（20台）、中端ARM架构服务器6（8台）、中端ARM架构服务器7（1台）、中端ARM架构服务器8（3台）、云25G交换机（8台）、云千兆交换机（2台）</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2：高端ARM架构服务器1（13台）、高端ARM架构PC服务器2（22台）、高端ARM架构服务器3（15台）、高端ARM架构服务器4（3台）、高端ARM架构服务器5（47台）、中端ARM架构服务器1（2台）、中端ARM架构服务器2（4台）、中端ARM架构服务器3（18台）、中端ARM架构服务器4（54台）、中端ARM架构服务器5（20台）、中端ARM架构服务器6（8台）、中端ARM架构服务器7（1台）、中端ARM架构服务器8（3台）、云25G交换机（8台）、云千兆交换机（2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内部使用</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不涉及</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不涉及</w:t>
            </w:r>
          </w:p>
        </w:tc>
      </w:tr>
    </w:tbl>
    <w:p>
      <w:pPr>
        <w:pStyle w:val="null3"/>
        <w:jc w:val="left"/>
        <w:outlineLvl w:val="2"/>
      </w:pPr>
      <w:r>
        <w:rPr>
          <w:sz w:val="28"/>
          <w:b/>
        </w:rPr>
        <w:t>3.2 技术及商务要求</w:t>
      </w:r>
    </w:p>
    <w:p>
      <w:pPr>
        <w:pStyle w:val="null3"/>
        <w:jc w:val="both"/>
      </w:pPr>
      <w:r>
        <w:rPr/>
        <w:t>本技术要求共有“★”指标1194个，”#”指标4个，“▲”指标310个。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本次项目采购范围除设备供货外，还包括工程实施、设备集成服务、联调测试（包含不限于实施准备、设备到货、设备上架、设备安装、系统调试、相关线缆提供及综合布线、与配套设备的联合调试和试运行技术支持等内容）、售后服务（服务团队结构与数量、服务水平承诺、服务级别、应急预案、技术支持力量、备品备件、响应时长及故障解决时长、保修期内服务计划等）。供应商投标时需提供相应的实施方案,要素包括但不限于总体设计方案、实施计划与里程碑、项目质量管理、项目风险管理、售后服务方案。</w:t>
            </w:r>
          </w:p>
        </w:tc>
        <w:tc>
          <w:tcPr>
            <w:tcW w:type="dxa" w:w="1038"/>
          </w:tcPr>
          <w:p>
            <w:pPr>
              <w:pStyle w:val="null3"/>
            </w:pPr>
            <w:r>
              <w:rPr/>
              <w:t>是</w:t>
            </w:r>
          </w:p>
        </w:tc>
        <w:tc>
          <w:tcPr>
            <w:tcW w:type="dxa" w:w="1038"/>
          </w:tcPr>
          <w:p>
            <w:pPr>
              <w:pStyle w:val="null3"/>
            </w:pPr>
            <w:r>
              <w:rPr/>
              <w:t>供应商在投标文件中提供实施方案</w:t>
            </w:r>
          </w:p>
        </w:tc>
      </w:tr>
      <w:tr>
        <w:tc>
          <w:tcPr>
            <w:tcW w:type="dxa" w:w="1038"/>
          </w:tcPr>
          <w:p>
            <w:pPr>
              <w:pStyle w:val="null3"/>
            </w:pPr>
            <w:r>
              <w:rPr/>
              <w:t>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供应商所投服务器产品（品目1至品目13）应符合政府发布的环保政策的相关要求，具有有效的环境标志产品认证证书。</w:t>
            </w:r>
          </w:p>
        </w:tc>
        <w:tc>
          <w:tcPr>
            <w:tcW w:type="dxa" w:w="1038"/>
          </w:tcPr>
          <w:p>
            <w:pPr>
              <w:pStyle w:val="null3"/>
            </w:pPr>
            <w:r>
              <w:rPr/>
              <w:t>是</w:t>
            </w:r>
          </w:p>
        </w:tc>
        <w:tc>
          <w:tcPr>
            <w:tcW w:type="dxa" w:w="1038"/>
          </w:tcPr>
          <w:p>
            <w:pPr>
              <w:pStyle w:val="null3"/>
            </w:pPr>
            <w:r>
              <w:rPr/>
              <w:t>供应商提供认证证书复印件</w:t>
            </w:r>
          </w:p>
        </w:tc>
      </w:tr>
      <w:tr>
        <w:tc>
          <w:tcPr>
            <w:tcW w:type="dxa" w:w="1038"/>
          </w:tcPr>
          <w:p>
            <w:pPr>
              <w:pStyle w:val="null3"/>
            </w:pPr>
            <w:r>
              <w:rPr/>
              <w:t>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供应商提供原厂商服务器同类项目（与本次投标整机品牌相同、CPU 品牌相同，服务器型号可不同）业绩，案例须需提供合同关键页复印件，（关键页需含签订合同双方的名称、合同名称、合同相关标的内容、签署页、签署日期等内容），合同乙方不限。</w:t>
            </w:r>
          </w:p>
        </w:tc>
        <w:tc>
          <w:tcPr>
            <w:tcW w:type="dxa" w:w="1038"/>
          </w:tcPr>
          <w:p>
            <w:pPr>
              <w:pStyle w:val="null3"/>
            </w:pPr>
            <w:r>
              <w:rPr/>
              <w:t>是</w:t>
            </w:r>
          </w:p>
        </w:tc>
        <w:tc>
          <w:tcPr>
            <w:tcW w:type="dxa" w:w="1038"/>
          </w:tcPr>
          <w:p>
            <w:pPr>
              <w:pStyle w:val="null3"/>
            </w:pPr>
            <w:r>
              <w:rPr/>
              <w:t>供应商提供合同关键页复印件</w:t>
            </w:r>
          </w:p>
        </w:tc>
      </w:tr>
      <w:tr>
        <w:tc>
          <w:tcPr>
            <w:tcW w:type="dxa" w:w="1038"/>
          </w:tcPr>
          <w:p>
            <w:pPr>
              <w:pStyle w:val="null3"/>
            </w:pPr>
            <w:r>
              <w:rPr/>
              <w:t>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供应商提供所投服务器和交换机原厂针对本项目的授权函，及CPU芯片制造原厂商对所投服务器原厂商出具的CPU芯片供货保障函。</w:t>
            </w:r>
          </w:p>
        </w:tc>
        <w:tc>
          <w:tcPr>
            <w:tcW w:type="dxa" w:w="1038"/>
          </w:tcPr>
          <w:p>
            <w:pPr>
              <w:pStyle w:val="null3"/>
            </w:pPr>
            <w:r>
              <w:rPr/>
              <w:t>是</w:t>
            </w:r>
          </w:p>
        </w:tc>
        <w:tc>
          <w:tcPr>
            <w:tcW w:type="dxa" w:w="1038"/>
          </w:tcPr>
          <w:p>
            <w:pPr>
              <w:pStyle w:val="null3"/>
            </w:pPr>
            <w:r>
              <w:rPr/>
              <w:t>供应商提供原厂授权函及CPU芯片制造原厂商对所投服务器原厂商出具的CPU芯片供货保障</w:t>
            </w:r>
          </w:p>
        </w:tc>
      </w:tr>
      <w:tr>
        <w:tc>
          <w:tcPr>
            <w:tcW w:type="dxa" w:w="1038"/>
          </w:tcPr>
          <w:p>
            <w:pPr>
              <w:pStyle w:val="null3"/>
            </w:pPr>
            <w:r>
              <w:rPr/>
              <w:t>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总体要求</w:t>
            </w:r>
          </w:p>
        </w:tc>
        <w:tc>
          <w:tcPr>
            <w:tcW w:type="dxa" w:w="1038"/>
          </w:tcPr>
          <w:p>
            <w:pPr>
              <w:pStyle w:val="null3"/>
            </w:pPr>
            <w:r>
              <w:rPr/>
              <w:t>所有品目服务器（品目1至品目13）须为同一品牌,所有品目的交换机（品目14至品目15）须为同一品牌。</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112MB，线程数≥128。支持内存的最高速率≥4800MHz，通道数≥8，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高端ARM架构服务器1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高端ARM架构服务器1</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高端ARM架构服务器1</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高端ARM架构服务器1</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≥3.84T SATA SSD 硬盘</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高端ARM架构服务器1</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配置10块2.5英寸3.84T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高端ARM架构服务器1</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高端ARM架构服务器1</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高端ARM架构服务器1</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高端ARM架构服务器1</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高端ARM架构服务器1</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高端ARM架构服务器1</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高端ARM架构服务器1</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高端ARM架构服务器1</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高端ARM架构服务器1</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高端ARM架构服务器1</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高端ARM架构服务器1</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高端ARM架构服务器1</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高端ARM架构服务器1</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高端ARM架构服务器1</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高端ARM架构服务器1</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高端ARM架构服务器1</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高端ARM架构服务器1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112MB，线程数≥128；支持内存的最高速率≥4800MHz，通道数≥8，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高端ARM架构服务器2</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高端ARM架构服务器2</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高端ARM架构服务器2</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高端ARM架构服务器2</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≥1.92T SATA SSD 硬盘</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高端ARM架构服务器2</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配置6块2.5英寸1.92T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高端ARM架构服务器2</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高端ARM架构服务器2</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高端ARM架构服务器2</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高端ARM架构服务器2</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高端ARM架构服务器2</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高端ARM架构服务器2</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高端ARM架构服务器2</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高端ARM架构服务器2</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高端ARM架构服务器2</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高端ARM架构服务器2</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高端ARM架构服务器2</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高端ARM架构服务器2</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高端ARM架构服务器2</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高端ARM架构服务器2</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高端ARM架构服务器2</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高端ARM架构服务器2</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高端ARM架构服务器2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112MB，线程数≥128；支持内存的最高速率≥4800MHz，通道数≥8，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高端ARM架构服务器3</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高端ARM架构服务器3</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高端ARM架构服务器3</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高端ARM架构服务器3</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≥480G SATA SSD 硬盘 ≥3.84T NVMe SSD 硬盘 ≥12T HDD 硬盘</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高端ARM架构服务器3</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配置2块2.5英寸480G SATA SSD 硬盘； 配置2块2.5英寸3.84T NVMe SSD 硬盘; 配置12块12TB HDD硬盘</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高端ARM架构服务器3</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高端ARM架构服务器3</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高端ARM架构服务器3</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高端ARM架构服务器3</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高端ARM架构服务器3</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高端ARM架构服务器3</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高端ARM架构服务器3</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381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389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396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398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399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400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401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402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403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404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405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406</w:t>
            </w:r>
          </w:p>
        </w:tc>
        <w:tc>
          <w:tcPr>
            <w:tcW w:type="dxa" w:w="1038"/>
          </w:tcPr>
          <w:p>
            <w:pPr>
              <w:pStyle w:val="null3"/>
            </w:pPr>
            <w:r>
              <w:rPr/>
              <w:t>高端ARM架构服务器3</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408</w:t>
            </w:r>
          </w:p>
        </w:tc>
        <w:tc>
          <w:tcPr>
            <w:tcW w:type="dxa" w:w="1038"/>
          </w:tcPr>
          <w:p>
            <w:pPr>
              <w:pStyle w:val="null3"/>
            </w:pPr>
            <w:r>
              <w:rPr/>
              <w:t>高端ARM架构服务器3</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410</w:t>
            </w:r>
          </w:p>
        </w:tc>
        <w:tc>
          <w:tcPr>
            <w:tcW w:type="dxa" w:w="1038"/>
          </w:tcPr>
          <w:p>
            <w:pPr>
              <w:pStyle w:val="null3"/>
            </w:pPr>
            <w:r>
              <w:rPr/>
              <w:t>高端ARM架构服务器3</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412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413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414</w:t>
            </w:r>
          </w:p>
        </w:tc>
        <w:tc>
          <w:tcPr>
            <w:tcW w:type="dxa" w:w="1038"/>
          </w:tcPr>
          <w:p>
            <w:pPr>
              <w:pStyle w:val="null3"/>
            </w:pPr>
            <w:r>
              <w:rPr/>
              <w:t>高端ARM架构服务器3</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416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417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418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419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420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421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422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423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424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425</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426</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427</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428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429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430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431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432</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433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434</w:t>
            </w:r>
          </w:p>
        </w:tc>
        <w:tc>
          <w:tcPr>
            <w:tcW w:type="dxa" w:w="1038"/>
          </w:tcPr>
          <w:p>
            <w:pPr>
              <w:pStyle w:val="null3"/>
            </w:pPr>
            <w:r>
              <w:rPr/>
              <w:t>高端ARM架构服务器3</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435</w:t>
            </w:r>
          </w:p>
        </w:tc>
        <w:tc>
          <w:tcPr>
            <w:tcW w:type="dxa" w:w="1038"/>
          </w:tcPr>
          <w:p>
            <w:pPr>
              <w:pStyle w:val="null3"/>
            </w:pPr>
            <w:r>
              <w:rPr/>
              <w:t>高端ARM架构服务器3</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436</w:t>
            </w:r>
          </w:p>
        </w:tc>
        <w:tc>
          <w:tcPr>
            <w:tcW w:type="dxa" w:w="1038"/>
          </w:tcPr>
          <w:p>
            <w:pPr>
              <w:pStyle w:val="null3"/>
            </w:pPr>
            <w:r>
              <w:rPr/>
              <w:t>高端ARM架构服务器3</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437</w:t>
            </w:r>
          </w:p>
        </w:tc>
        <w:tc>
          <w:tcPr>
            <w:tcW w:type="dxa" w:w="1038"/>
          </w:tcPr>
          <w:p>
            <w:pPr>
              <w:pStyle w:val="null3"/>
            </w:pPr>
            <w:r>
              <w:rPr/>
              <w:t>高端ARM架构服务器3</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438</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439</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440</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441</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442</w:t>
            </w:r>
          </w:p>
        </w:tc>
        <w:tc>
          <w:tcPr>
            <w:tcW w:type="dxa" w:w="1038"/>
          </w:tcPr>
          <w:p>
            <w:pPr>
              <w:pStyle w:val="null3"/>
            </w:pPr>
            <w:r>
              <w:rPr/>
              <w:t>高端ARM架构服务器3</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443</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444</w:t>
            </w:r>
          </w:p>
        </w:tc>
        <w:tc>
          <w:tcPr>
            <w:tcW w:type="dxa" w:w="1038"/>
          </w:tcPr>
          <w:p>
            <w:pPr>
              <w:pStyle w:val="null3"/>
            </w:pPr>
            <w:r>
              <w:rPr/>
              <w:t>高端ARM架构服务器3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445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112MB，线程数≥128；支持内存的最高速率≥4800MHz，通道数≥8，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446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447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448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449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450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451</w:t>
            </w:r>
          </w:p>
        </w:tc>
        <w:tc>
          <w:tcPr>
            <w:tcW w:type="dxa" w:w="1038"/>
          </w:tcPr>
          <w:p>
            <w:pPr>
              <w:pStyle w:val="null3"/>
            </w:pPr>
            <w:r>
              <w:rPr/>
              <w:t>高端ARM架构服务器4</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452</w:t>
            </w:r>
          </w:p>
        </w:tc>
        <w:tc>
          <w:tcPr>
            <w:tcW w:type="dxa" w:w="1038"/>
          </w:tcPr>
          <w:p>
            <w:pPr>
              <w:pStyle w:val="null3"/>
            </w:pPr>
            <w:r>
              <w:rPr/>
              <w:t>高端ARM架构服务器4</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453</w:t>
            </w:r>
          </w:p>
        </w:tc>
        <w:tc>
          <w:tcPr>
            <w:tcW w:type="dxa" w:w="1038"/>
          </w:tcPr>
          <w:p>
            <w:pPr>
              <w:pStyle w:val="null3"/>
            </w:pPr>
            <w:r>
              <w:rPr/>
              <w:t>高端ARM架构服务器4</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455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456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457</w:t>
            </w:r>
          </w:p>
        </w:tc>
        <w:tc>
          <w:tcPr>
            <w:tcW w:type="dxa" w:w="1038"/>
          </w:tcPr>
          <w:p>
            <w:pPr>
              <w:pStyle w:val="null3"/>
            </w:pPr>
            <w:r>
              <w:rPr/>
              <w:t>高端ARM架构服务器4</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≥480G SATA SSD 硬盘 ≥3.84T NVMe SSD 硬盘</w:t>
            </w:r>
          </w:p>
        </w:tc>
        <w:tc>
          <w:tcPr>
            <w:tcW w:type="dxa" w:w="1038"/>
          </w:tcPr>
          <w:p>
            <w:pPr>
              <w:pStyle w:val="null3"/>
            </w:pPr>
            <w:r>
              <w:rPr/>
              <w:t>否</w:t>
            </w:r>
          </w:p>
        </w:tc>
        <w:tc>
          <w:tcPr>
            <w:tcW w:type="dxa" w:w="1038"/>
          </w:tcPr>
          <w:p/>
        </w:tc>
      </w:tr>
      <w:tr>
        <w:tc>
          <w:tcPr>
            <w:tcW w:type="dxa" w:w="1038"/>
          </w:tcPr>
          <w:p>
            <w:pPr>
              <w:pStyle w:val="null3"/>
            </w:pPr>
            <w:r>
              <w:rPr/>
              <w:t>459</w:t>
            </w:r>
          </w:p>
        </w:tc>
        <w:tc>
          <w:tcPr>
            <w:tcW w:type="dxa" w:w="1038"/>
          </w:tcPr>
          <w:p>
            <w:pPr>
              <w:pStyle w:val="null3"/>
            </w:pPr>
            <w:r>
              <w:rPr/>
              <w:t>高端ARM架构服务器4</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配置2块2.5英寸480G SATA SSD 硬盘； 配置12块2.5英寸3.84T NVMe SSD 硬盘;</w:t>
            </w:r>
          </w:p>
        </w:tc>
        <w:tc>
          <w:tcPr>
            <w:tcW w:type="dxa" w:w="1038"/>
          </w:tcPr>
          <w:p>
            <w:pPr>
              <w:pStyle w:val="null3"/>
            </w:pPr>
            <w:r>
              <w:rPr/>
              <w:t>否</w:t>
            </w:r>
          </w:p>
        </w:tc>
        <w:tc>
          <w:tcPr>
            <w:tcW w:type="dxa" w:w="1038"/>
          </w:tcPr>
          <w:p/>
        </w:tc>
      </w:tr>
      <w:tr>
        <w:tc>
          <w:tcPr>
            <w:tcW w:type="dxa" w:w="1038"/>
          </w:tcPr>
          <w:p>
            <w:pPr>
              <w:pStyle w:val="null3"/>
            </w:pPr>
            <w:r>
              <w:rPr/>
              <w:t>461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462</w:t>
            </w:r>
          </w:p>
        </w:tc>
        <w:tc>
          <w:tcPr>
            <w:tcW w:type="dxa" w:w="1038"/>
          </w:tcPr>
          <w:p>
            <w:pPr>
              <w:pStyle w:val="null3"/>
            </w:pPr>
            <w:r>
              <w:rPr/>
              <w:t>高端ARM架构服务器4</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464</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465</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467</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469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470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471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472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473</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474</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476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477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478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479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480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481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482</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484</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486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487</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488</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490</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491</w:t>
            </w:r>
          </w:p>
        </w:tc>
        <w:tc>
          <w:tcPr>
            <w:tcW w:type="dxa" w:w="1038"/>
          </w:tcPr>
          <w:p>
            <w:pPr>
              <w:pStyle w:val="null3"/>
            </w:pPr>
            <w:r>
              <w:rPr/>
              <w:t>高端ARM架构服务器4</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494</w:t>
            </w:r>
          </w:p>
        </w:tc>
        <w:tc>
          <w:tcPr>
            <w:tcW w:type="dxa" w:w="1038"/>
          </w:tcPr>
          <w:p>
            <w:pPr>
              <w:pStyle w:val="null3"/>
            </w:pPr>
            <w:r>
              <w:rPr/>
              <w:t>高端ARM架构服务器4</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496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497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498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499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500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501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502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503</w:t>
            </w:r>
          </w:p>
        </w:tc>
        <w:tc>
          <w:tcPr>
            <w:tcW w:type="dxa" w:w="1038"/>
          </w:tcPr>
          <w:p>
            <w:pPr>
              <w:pStyle w:val="null3"/>
            </w:pPr>
            <w:r>
              <w:rPr/>
              <w:t>高端ARM架构服务器4</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505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506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507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508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509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510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511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512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513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514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515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516</w:t>
            </w:r>
          </w:p>
        </w:tc>
        <w:tc>
          <w:tcPr>
            <w:tcW w:type="dxa" w:w="1038"/>
          </w:tcPr>
          <w:p>
            <w:pPr>
              <w:pStyle w:val="null3"/>
            </w:pPr>
            <w:r>
              <w:rPr/>
              <w:t>高端ARM架构服务器4</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517</w:t>
            </w:r>
          </w:p>
        </w:tc>
        <w:tc>
          <w:tcPr>
            <w:tcW w:type="dxa" w:w="1038"/>
          </w:tcPr>
          <w:p>
            <w:pPr>
              <w:pStyle w:val="null3"/>
            </w:pPr>
            <w:r>
              <w:rPr/>
              <w:t>高端ARM架构服务器4</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518</w:t>
            </w:r>
          </w:p>
        </w:tc>
        <w:tc>
          <w:tcPr>
            <w:tcW w:type="dxa" w:w="1038"/>
          </w:tcPr>
          <w:p>
            <w:pPr>
              <w:pStyle w:val="null3"/>
            </w:pPr>
            <w:r>
              <w:rPr/>
              <w:t>高端ARM架构服务器4</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520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521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522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523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524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525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526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527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528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529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530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531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532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533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534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535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536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537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538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539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540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541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542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543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544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545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546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547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548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549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550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551</w:t>
            </w:r>
          </w:p>
        </w:tc>
        <w:tc>
          <w:tcPr>
            <w:tcW w:type="dxa" w:w="1038"/>
          </w:tcPr>
          <w:p>
            <w:pPr>
              <w:pStyle w:val="null3"/>
            </w:pPr>
            <w:r>
              <w:rPr/>
              <w:t>高端ARM架构服务器4</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553</w:t>
            </w:r>
          </w:p>
        </w:tc>
        <w:tc>
          <w:tcPr>
            <w:tcW w:type="dxa" w:w="1038"/>
          </w:tcPr>
          <w:p>
            <w:pPr>
              <w:pStyle w:val="null3"/>
            </w:pPr>
            <w:r>
              <w:rPr/>
              <w:t>高端ARM架构服务器4</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555</w:t>
            </w:r>
          </w:p>
        </w:tc>
        <w:tc>
          <w:tcPr>
            <w:tcW w:type="dxa" w:w="1038"/>
          </w:tcPr>
          <w:p>
            <w:pPr>
              <w:pStyle w:val="null3"/>
            </w:pPr>
            <w:r>
              <w:rPr/>
              <w:t>高端ARM架构服务器4</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557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558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559</w:t>
            </w:r>
          </w:p>
        </w:tc>
        <w:tc>
          <w:tcPr>
            <w:tcW w:type="dxa" w:w="1038"/>
          </w:tcPr>
          <w:p>
            <w:pPr>
              <w:pStyle w:val="null3"/>
            </w:pPr>
            <w:r>
              <w:rPr/>
              <w:t>高端ARM架构服务器4</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561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562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563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564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565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566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567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568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569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570</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571</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572</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573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574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575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576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577</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578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579</w:t>
            </w:r>
          </w:p>
        </w:tc>
        <w:tc>
          <w:tcPr>
            <w:tcW w:type="dxa" w:w="1038"/>
          </w:tcPr>
          <w:p>
            <w:pPr>
              <w:pStyle w:val="null3"/>
            </w:pPr>
            <w:r>
              <w:rPr/>
              <w:t>高端ARM架构服务器4</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580</w:t>
            </w:r>
          </w:p>
        </w:tc>
        <w:tc>
          <w:tcPr>
            <w:tcW w:type="dxa" w:w="1038"/>
          </w:tcPr>
          <w:p>
            <w:pPr>
              <w:pStyle w:val="null3"/>
            </w:pPr>
            <w:r>
              <w:rPr/>
              <w:t>高端ARM架构服务器4</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581</w:t>
            </w:r>
          </w:p>
        </w:tc>
        <w:tc>
          <w:tcPr>
            <w:tcW w:type="dxa" w:w="1038"/>
          </w:tcPr>
          <w:p>
            <w:pPr>
              <w:pStyle w:val="null3"/>
            </w:pPr>
            <w:r>
              <w:rPr/>
              <w:t>高端ARM架构服务器4</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582</w:t>
            </w:r>
          </w:p>
        </w:tc>
        <w:tc>
          <w:tcPr>
            <w:tcW w:type="dxa" w:w="1038"/>
          </w:tcPr>
          <w:p>
            <w:pPr>
              <w:pStyle w:val="null3"/>
            </w:pPr>
            <w:r>
              <w:rPr/>
              <w:t>高端ARM架构服务器4</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583</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584</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585</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586</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587</w:t>
            </w:r>
          </w:p>
        </w:tc>
        <w:tc>
          <w:tcPr>
            <w:tcW w:type="dxa" w:w="1038"/>
          </w:tcPr>
          <w:p>
            <w:pPr>
              <w:pStyle w:val="null3"/>
            </w:pPr>
            <w:r>
              <w:rPr/>
              <w:t>高端ARM架构服务器4</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588</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589</w:t>
            </w:r>
          </w:p>
        </w:tc>
        <w:tc>
          <w:tcPr>
            <w:tcW w:type="dxa" w:w="1038"/>
          </w:tcPr>
          <w:p>
            <w:pPr>
              <w:pStyle w:val="null3"/>
            </w:pPr>
            <w:r>
              <w:rPr/>
              <w:t>高端ARM架构服务器4</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590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112MB，单颗线程数≥128；支持内存的最高速率≥4800MHz，通道数≥8，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591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颗，内存条≥24根</w:t>
            </w:r>
          </w:p>
        </w:tc>
        <w:tc>
          <w:tcPr>
            <w:tcW w:type="dxa" w:w="1038"/>
          </w:tcPr>
          <w:p>
            <w:pPr>
              <w:pStyle w:val="null3"/>
            </w:pPr>
            <w:r>
              <w:rPr/>
              <w:t>否</w:t>
            </w:r>
          </w:p>
        </w:tc>
        <w:tc>
          <w:tcPr>
            <w:tcW w:type="dxa" w:w="1038"/>
          </w:tcPr>
          <w:p/>
        </w:tc>
      </w:tr>
      <w:tr>
        <w:tc>
          <w:tcPr>
            <w:tcW w:type="dxa" w:w="1038"/>
          </w:tcPr>
          <w:p>
            <w:pPr>
              <w:pStyle w:val="null3"/>
            </w:pPr>
            <w:r>
              <w:rPr/>
              <w:t>592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593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594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595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596</w:t>
            </w:r>
          </w:p>
        </w:tc>
        <w:tc>
          <w:tcPr>
            <w:tcW w:type="dxa" w:w="1038"/>
          </w:tcPr>
          <w:p>
            <w:pPr>
              <w:pStyle w:val="null3"/>
            </w:pPr>
            <w:r>
              <w:rPr/>
              <w:t>高端ARM架构服务器5</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597</w:t>
            </w:r>
          </w:p>
        </w:tc>
        <w:tc>
          <w:tcPr>
            <w:tcW w:type="dxa" w:w="1038"/>
          </w:tcPr>
          <w:p>
            <w:pPr>
              <w:pStyle w:val="null3"/>
            </w:pPr>
            <w:r>
              <w:rPr/>
              <w:t>高端ARM架构服务器5</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598</w:t>
            </w:r>
          </w:p>
        </w:tc>
        <w:tc>
          <w:tcPr>
            <w:tcW w:type="dxa" w:w="1038"/>
          </w:tcPr>
          <w:p>
            <w:pPr>
              <w:pStyle w:val="null3"/>
            </w:pPr>
            <w:r>
              <w:rPr/>
              <w:t>高端ARM架构服务器5</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≥24</w:t>
            </w:r>
          </w:p>
        </w:tc>
        <w:tc>
          <w:tcPr>
            <w:tcW w:type="dxa" w:w="1038"/>
          </w:tcPr>
          <w:p>
            <w:pPr>
              <w:pStyle w:val="null3"/>
            </w:pPr>
            <w:r>
              <w:rPr/>
              <w:t>否</w:t>
            </w:r>
          </w:p>
        </w:tc>
        <w:tc>
          <w:tcPr>
            <w:tcW w:type="dxa" w:w="1038"/>
          </w:tcPr>
          <w:p/>
        </w:tc>
      </w:tr>
      <w:tr>
        <w:tc>
          <w:tcPr>
            <w:tcW w:type="dxa" w:w="1038"/>
          </w:tcPr>
          <w:p>
            <w:pPr>
              <w:pStyle w:val="null3"/>
            </w:pPr>
            <w:r>
              <w:rPr/>
              <w:t>600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601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602</w:t>
            </w:r>
          </w:p>
        </w:tc>
        <w:tc>
          <w:tcPr>
            <w:tcW w:type="dxa" w:w="1038"/>
          </w:tcPr>
          <w:p>
            <w:pPr>
              <w:pStyle w:val="null3"/>
            </w:pPr>
            <w:r>
              <w:rPr/>
              <w:t>高端ARM架构服务器5</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≥480G SATA SSD 硬盘</w:t>
            </w:r>
          </w:p>
        </w:tc>
        <w:tc>
          <w:tcPr>
            <w:tcW w:type="dxa" w:w="1038"/>
          </w:tcPr>
          <w:p>
            <w:pPr>
              <w:pStyle w:val="null3"/>
            </w:pPr>
            <w:r>
              <w:rPr/>
              <w:t>否</w:t>
            </w:r>
          </w:p>
        </w:tc>
        <w:tc>
          <w:tcPr>
            <w:tcW w:type="dxa" w:w="1038"/>
          </w:tcPr>
          <w:p/>
        </w:tc>
      </w:tr>
      <w:tr>
        <w:tc>
          <w:tcPr>
            <w:tcW w:type="dxa" w:w="1038"/>
          </w:tcPr>
          <w:p>
            <w:pPr>
              <w:pStyle w:val="null3"/>
            </w:pPr>
            <w:r>
              <w:rPr/>
              <w:t>604</w:t>
            </w:r>
          </w:p>
        </w:tc>
        <w:tc>
          <w:tcPr>
            <w:tcW w:type="dxa" w:w="1038"/>
          </w:tcPr>
          <w:p>
            <w:pPr>
              <w:pStyle w:val="null3"/>
            </w:pPr>
            <w:r>
              <w:rPr/>
              <w:t>高端ARM架构服务器5</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配置2块2.5英寸480G SATA SSD 硬盘</w:t>
            </w:r>
          </w:p>
        </w:tc>
        <w:tc>
          <w:tcPr>
            <w:tcW w:type="dxa" w:w="1038"/>
          </w:tcPr>
          <w:p>
            <w:pPr>
              <w:pStyle w:val="null3"/>
            </w:pPr>
            <w:r>
              <w:rPr/>
              <w:t>否</w:t>
            </w:r>
          </w:p>
        </w:tc>
        <w:tc>
          <w:tcPr>
            <w:tcW w:type="dxa" w:w="1038"/>
          </w:tcPr>
          <w:p/>
        </w:tc>
      </w:tr>
      <w:tr>
        <w:tc>
          <w:tcPr>
            <w:tcW w:type="dxa" w:w="1038"/>
          </w:tcPr>
          <w:p>
            <w:pPr>
              <w:pStyle w:val="null3"/>
            </w:pPr>
            <w:r>
              <w:rPr/>
              <w:t>606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607</w:t>
            </w:r>
          </w:p>
        </w:tc>
        <w:tc>
          <w:tcPr>
            <w:tcW w:type="dxa" w:w="1038"/>
          </w:tcPr>
          <w:p>
            <w:pPr>
              <w:pStyle w:val="null3"/>
            </w:pPr>
            <w:r>
              <w:rPr/>
              <w:t>高端ARM架构服务器5</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609</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610</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单块网卡网口数量不少于2个，且网口速率不少于25GE</w:t>
            </w:r>
          </w:p>
        </w:tc>
        <w:tc>
          <w:tcPr>
            <w:tcW w:type="dxa" w:w="1038"/>
          </w:tcPr>
          <w:p>
            <w:pPr>
              <w:pStyle w:val="null3"/>
            </w:pPr>
            <w:r>
              <w:rPr/>
              <w:t>否</w:t>
            </w:r>
          </w:p>
        </w:tc>
        <w:tc>
          <w:tcPr>
            <w:tcW w:type="dxa" w:w="1038"/>
          </w:tcPr>
          <w:p/>
        </w:tc>
      </w:tr>
      <w:tr>
        <w:tc>
          <w:tcPr>
            <w:tcW w:type="dxa" w:w="1038"/>
          </w:tcPr>
          <w:p>
            <w:pPr>
              <w:pStyle w:val="null3"/>
            </w:pPr>
            <w:r>
              <w:rPr/>
              <w:t>612</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配置2块25G网卡，满配光模块，支持SR-IOV，支持RoCE v2协议，支持PCIe 4.0，可向下兼容10Gb网络，支持多bond和team模式。</w:t>
            </w:r>
          </w:p>
        </w:tc>
        <w:tc>
          <w:tcPr>
            <w:tcW w:type="dxa" w:w="1038"/>
          </w:tcPr>
          <w:p>
            <w:pPr>
              <w:pStyle w:val="null3"/>
            </w:pPr>
            <w:r>
              <w:rPr/>
              <w:t>否</w:t>
            </w:r>
          </w:p>
        </w:tc>
        <w:tc>
          <w:tcPr>
            <w:tcW w:type="dxa" w:w="1038"/>
          </w:tcPr>
          <w:p/>
        </w:tc>
      </w:tr>
      <w:tr>
        <w:tc>
          <w:tcPr>
            <w:tcW w:type="dxa" w:w="1038"/>
          </w:tcPr>
          <w:p>
            <w:pPr>
              <w:pStyle w:val="null3"/>
            </w:pPr>
            <w:r>
              <w:rPr/>
              <w:t>614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615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616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617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618</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619</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621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622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623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624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625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626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627</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629</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631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632</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633</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635</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636</w:t>
            </w:r>
          </w:p>
        </w:tc>
        <w:tc>
          <w:tcPr>
            <w:tcW w:type="dxa" w:w="1038"/>
          </w:tcPr>
          <w:p>
            <w:pPr>
              <w:pStyle w:val="null3"/>
            </w:pPr>
            <w:r>
              <w:rPr/>
              <w:t>高端ARM架构服务器5</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637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638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639</w:t>
            </w:r>
          </w:p>
        </w:tc>
        <w:tc>
          <w:tcPr>
            <w:tcW w:type="dxa" w:w="1038"/>
          </w:tcPr>
          <w:p>
            <w:pPr>
              <w:pStyle w:val="null3"/>
            </w:pPr>
            <w:r>
              <w:rPr/>
              <w:t>高端ARM架构服务器5</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640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641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642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643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644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645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646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647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648</w:t>
            </w:r>
          </w:p>
        </w:tc>
        <w:tc>
          <w:tcPr>
            <w:tcW w:type="dxa" w:w="1038"/>
          </w:tcPr>
          <w:p>
            <w:pPr>
              <w:pStyle w:val="null3"/>
            </w:pPr>
            <w:r>
              <w:rPr/>
              <w:t>高端ARM架构服务器5</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649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650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651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652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653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655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656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657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658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659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660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661</w:t>
            </w:r>
          </w:p>
        </w:tc>
        <w:tc>
          <w:tcPr>
            <w:tcW w:type="dxa" w:w="1038"/>
          </w:tcPr>
          <w:p>
            <w:pPr>
              <w:pStyle w:val="null3"/>
            </w:pPr>
            <w:r>
              <w:rPr/>
              <w:t>高端ARM架构服务器5</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662</w:t>
            </w:r>
          </w:p>
        </w:tc>
        <w:tc>
          <w:tcPr>
            <w:tcW w:type="dxa" w:w="1038"/>
          </w:tcPr>
          <w:p>
            <w:pPr>
              <w:pStyle w:val="null3"/>
            </w:pPr>
            <w:r>
              <w:rPr/>
              <w:t>高端ARM架构服务器5</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663</w:t>
            </w:r>
          </w:p>
        </w:tc>
        <w:tc>
          <w:tcPr>
            <w:tcW w:type="dxa" w:w="1038"/>
          </w:tcPr>
          <w:p>
            <w:pPr>
              <w:pStyle w:val="null3"/>
            </w:pPr>
            <w:r>
              <w:rPr/>
              <w:t>高端ARM架构服务器5</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665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666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667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668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669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670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671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672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673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674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675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676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677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678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679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680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681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682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683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684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685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686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687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688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689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690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691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692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693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694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695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696</w:t>
            </w:r>
          </w:p>
        </w:tc>
        <w:tc>
          <w:tcPr>
            <w:tcW w:type="dxa" w:w="1038"/>
          </w:tcPr>
          <w:p>
            <w:pPr>
              <w:pStyle w:val="null3"/>
            </w:pPr>
            <w:r>
              <w:rPr/>
              <w:t>高端ARM架构服务器5</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698</w:t>
            </w:r>
          </w:p>
        </w:tc>
        <w:tc>
          <w:tcPr>
            <w:tcW w:type="dxa" w:w="1038"/>
          </w:tcPr>
          <w:p>
            <w:pPr>
              <w:pStyle w:val="null3"/>
            </w:pPr>
            <w:r>
              <w:rPr/>
              <w:t>高端ARM架构服务器5</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699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≥25GE</w:t>
            </w:r>
          </w:p>
        </w:tc>
        <w:tc>
          <w:tcPr>
            <w:tcW w:type="dxa" w:w="1038"/>
          </w:tcPr>
          <w:p>
            <w:pPr>
              <w:pStyle w:val="null3"/>
            </w:pPr>
            <w:r>
              <w:rPr/>
              <w:t>否</w:t>
            </w:r>
          </w:p>
        </w:tc>
        <w:tc>
          <w:tcPr>
            <w:tcW w:type="dxa" w:w="1038"/>
          </w:tcPr>
          <w:p/>
        </w:tc>
      </w:tr>
      <w:tr>
        <w:tc>
          <w:tcPr>
            <w:tcW w:type="dxa" w:w="1038"/>
          </w:tcPr>
          <w:p>
            <w:pPr>
              <w:pStyle w:val="null3"/>
            </w:pPr>
            <w:r>
              <w:rPr/>
              <w:t>700</w:t>
            </w:r>
          </w:p>
        </w:tc>
        <w:tc>
          <w:tcPr>
            <w:tcW w:type="dxa" w:w="1038"/>
          </w:tcPr>
          <w:p>
            <w:pPr>
              <w:pStyle w:val="null3"/>
            </w:pPr>
            <w:r>
              <w:rPr/>
              <w:t>高端ARM架构服务器5</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702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703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704</w:t>
            </w:r>
          </w:p>
        </w:tc>
        <w:tc>
          <w:tcPr>
            <w:tcW w:type="dxa" w:w="1038"/>
          </w:tcPr>
          <w:p>
            <w:pPr>
              <w:pStyle w:val="null3"/>
            </w:pPr>
            <w:r>
              <w:rPr/>
              <w:t>高端ARM架构服务器5</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706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707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708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709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710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711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2 款及以上云平台，包括但不限于华为云平台; 供应商根据采购人要求免费纳管到云平台,如因适配问题发生服务器配置调增，供应商必须负责提供相关配件并进行机型适配，采购人不再额外支付任何费用</w:t>
            </w:r>
          </w:p>
        </w:tc>
        <w:tc>
          <w:tcPr>
            <w:tcW w:type="dxa" w:w="1038"/>
          </w:tcPr>
          <w:p>
            <w:pPr>
              <w:pStyle w:val="null3"/>
            </w:pPr>
            <w:r>
              <w:rPr/>
              <w:t>否</w:t>
            </w:r>
          </w:p>
        </w:tc>
        <w:tc>
          <w:tcPr>
            <w:tcW w:type="dxa" w:w="1038"/>
          </w:tcPr>
          <w:p/>
        </w:tc>
      </w:tr>
      <w:tr>
        <w:tc>
          <w:tcPr>
            <w:tcW w:type="dxa" w:w="1038"/>
          </w:tcPr>
          <w:p>
            <w:pPr>
              <w:pStyle w:val="null3"/>
            </w:pPr>
            <w:r>
              <w:rPr/>
              <w:t>712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713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714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715</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716</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717</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718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719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720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设备免费服务周期（含换件和维修）应为5年,其中原厂免费服务周期（含换件和维修）应不小于3年；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721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722</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723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724</w:t>
            </w:r>
          </w:p>
        </w:tc>
        <w:tc>
          <w:tcPr>
            <w:tcW w:type="dxa" w:w="1038"/>
          </w:tcPr>
          <w:p>
            <w:pPr>
              <w:pStyle w:val="null3"/>
            </w:pPr>
            <w:r>
              <w:rPr/>
              <w:t>高端ARM架构服务器5</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725</w:t>
            </w:r>
          </w:p>
        </w:tc>
        <w:tc>
          <w:tcPr>
            <w:tcW w:type="dxa" w:w="1038"/>
          </w:tcPr>
          <w:p>
            <w:pPr>
              <w:pStyle w:val="null3"/>
            </w:pPr>
            <w:r>
              <w:rPr/>
              <w:t>高端ARM架构服务器5</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726</w:t>
            </w:r>
          </w:p>
        </w:tc>
        <w:tc>
          <w:tcPr>
            <w:tcW w:type="dxa" w:w="1038"/>
          </w:tcPr>
          <w:p>
            <w:pPr>
              <w:pStyle w:val="null3"/>
            </w:pPr>
            <w:r>
              <w:rPr/>
              <w:t>高端ARM架构服务器5</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727</w:t>
            </w:r>
          </w:p>
        </w:tc>
        <w:tc>
          <w:tcPr>
            <w:tcW w:type="dxa" w:w="1038"/>
          </w:tcPr>
          <w:p>
            <w:pPr>
              <w:pStyle w:val="null3"/>
            </w:pPr>
            <w:r>
              <w:rPr/>
              <w:t>高端ARM架构服务器5</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728</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729</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730</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731</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732</w:t>
            </w:r>
          </w:p>
        </w:tc>
        <w:tc>
          <w:tcPr>
            <w:tcW w:type="dxa" w:w="1038"/>
          </w:tcPr>
          <w:p>
            <w:pPr>
              <w:pStyle w:val="null3"/>
            </w:pPr>
            <w:r>
              <w:rPr/>
              <w:t>高端ARM架构服务器5</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733</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734</w:t>
            </w:r>
          </w:p>
        </w:tc>
        <w:tc>
          <w:tcPr>
            <w:tcW w:type="dxa" w:w="1038"/>
          </w:tcPr>
          <w:p>
            <w:pPr>
              <w:pStyle w:val="null3"/>
            </w:pPr>
            <w:r>
              <w:rPr/>
              <w:t>高端ARM架构服务器5</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735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2.6GHz，末级缓存容量≥56MB，线程数≥64；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736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737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738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739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740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741</w:t>
            </w:r>
          </w:p>
        </w:tc>
        <w:tc>
          <w:tcPr>
            <w:tcW w:type="dxa" w:w="1038"/>
          </w:tcPr>
          <w:p>
            <w:pPr>
              <w:pStyle w:val="null3"/>
            </w:pPr>
            <w:r>
              <w:rPr/>
              <w:t>中端ARM架构服务器1</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742</w:t>
            </w:r>
          </w:p>
        </w:tc>
        <w:tc>
          <w:tcPr>
            <w:tcW w:type="dxa" w:w="1038"/>
          </w:tcPr>
          <w:p>
            <w:pPr>
              <w:pStyle w:val="null3"/>
            </w:pPr>
            <w:r>
              <w:rPr/>
              <w:t>中端ARM架构服务器1</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743</w:t>
            </w:r>
          </w:p>
        </w:tc>
        <w:tc>
          <w:tcPr>
            <w:tcW w:type="dxa" w:w="1038"/>
          </w:tcPr>
          <w:p>
            <w:pPr>
              <w:pStyle w:val="null3"/>
            </w:pPr>
            <w:r>
              <w:rPr/>
              <w:t>中端ARM架构服务器1</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745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746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747</w:t>
            </w:r>
          </w:p>
        </w:tc>
        <w:tc>
          <w:tcPr>
            <w:tcW w:type="dxa" w:w="1038"/>
          </w:tcPr>
          <w:p>
            <w:pPr>
              <w:pStyle w:val="null3"/>
            </w:pPr>
            <w:r>
              <w:rPr/>
              <w:t>中端ARM架构服务器1</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≥3.84T SATA SSD 硬盘</w:t>
            </w:r>
          </w:p>
        </w:tc>
        <w:tc>
          <w:tcPr>
            <w:tcW w:type="dxa" w:w="1038"/>
          </w:tcPr>
          <w:p>
            <w:pPr>
              <w:pStyle w:val="null3"/>
            </w:pPr>
            <w:r>
              <w:rPr/>
              <w:t>否</w:t>
            </w:r>
          </w:p>
        </w:tc>
        <w:tc>
          <w:tcPr>
            <w:tcW w:type="dxa" w:w="1038"/>
          </w:tcPr>
          <w:p/>
        </w:tc>
      </w:tr>
      <w:tr>
        <w:tc>
          <w:tcPr>
            <w:tcW w:type="dxa" w:w="1038"/>
          </w:tcPr>
          <w:p>
            <w:pPr>
              <w:pStyle w:val="null3"/>
            </w:pPr>
            <w:r>
              <w:rPr/>
              <w:t>749</w:t>
            </w:r>
          </w:p>
        </w:tc>
        <w:tc>
          <w:tcPr>
            <w:tcW w:type="dxa" w:w="1038"/>
          </w:tcPr>
          <w:p>
            <w:pPr>
              <w:pStyle w:val="null3"/>
            </w:pPr>
            <w:r>
              <w:rPr/>
              <w:t>中端ARM架构服务器1</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配置10块2.5英寸3.84T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751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752</w:t>
            </w:r>
          </w:p>
        </w:tc>
        <w:tc>
          <w:tcPr>
            <w:tcW w:type="dxa" w:w="1038"/>
          </w:tcPr>
          <w:p>
            <w:pPr>
              <w:pStyle w:val="null3"/>
            </w:pPr>
            <w:r>
              <w:rPr/>
              <w:t>中端ARM架构服务器1</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754</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755</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757</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759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760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761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762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763</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764</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765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766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767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768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769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770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771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772</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774</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776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777</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778</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779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780</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781</w:t>
            </w:r>
          </w:p>
        </w:tc>
        <w:tc>
          <w:tcPr>
            <w:tcW w:type="dxa" w:w="1038"/>
          </w:tcPr>
          <w:p>
            <w:pPr>
              <w:pStyle w:val="null3"/>
            </w:pPr>
            <w:r>
              <w:rPr/>
              <w:t>中端ARM架构服务器1</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783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784</w:t>
            </w:r>
          </w:p>
        </w:tc>
        <w:tc>
          <w:tcPr>
            <w:tcW w:type="dxa" w:w="1038"/>
          </w:tcPr>
          <w:p>
            <w:pPr>
              <w:pStyle w:val="null3"/>
            </w:pPr>
            <w:r>
              <w:rPr/>
              <w:t>中端ARM架构服务器1</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786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787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788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789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790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791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792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793</w:t>
            </w:r>
          </w:p>
        </w:tc>
        <w:tc>
          <w:tcPr>
            <w:tcW w:type="dxa" w:w="1038"/>
          </w:tcPr>
          <w:p>
            <w:pPr>
              <w:pStyle w:val="null3"/>
            </w:pPr>
            <w:r>
              <w:rPr/>
              <w:t>中端ARM架构服务器1</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795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796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797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798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799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800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801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802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803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804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805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806</w:t>
            </w:r>
          </w:p>
        </w:tc>
        <w:tc>
          <w:tcPr>
            <w:tcW w:type="dxa" w:w="1038"/>
          </w:tcPr>
          <w:p>
            <w:pPr>
              <w:pStyle w:val="null3"/>
            </w:pPr>
            <w:r>
              <w:rPr/>
              <w:t>中端ARM架构服务器1</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807</w:t>
            </w:r>
          </w:p>
        </w:tc>
        <w:tc>
          <w:tcPr>
            <w:tcW w:type="dxa" w:w="1038"/>
          </w:tcPr>
          <w:p>
            <w:pPr>
              <w:pStyle w:val="null3"/>
            </w:pPr>
            <w:r>
              <w:rPr/>
              <w:t>中端ARM架构服务器1</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808</w:t>
            </w:r>
          </w:p>
        </w:tc>
        <w:tc>
          <w:tcPr>
            <w:tcW w:type="dxa" w:w="1038"/>
          </w:tcPr>
          <w:p>
            <w:pPr>
              <w:pStyle w:val="null3"/>
            </w:pPr>
            <w:r>
              <w:rPr/>
              <w:t>中端ARM架构服务器1</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810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811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812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813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814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816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817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818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819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820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821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822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823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824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825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826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827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828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829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830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831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832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833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834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835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836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837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838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839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840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841</w:t>
            </w:r>
          </w:p>
        </w:tc>
        <w:tc>
          <w:tcPr>
            <w:tcW w:type="dxa" w:w="1038"/>
          </w:tcPr>
          <w:p>
            <w:pPr>
              <w:pStyle w:val="null3"/>
            </w:pPr>
            <w:r>
              <w:rPr/>
              <w:t>中端ARM架构服务器1</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843</w:t>
            </w:r>
          </w:p>
        </w:tc>
        <w:tc>
          <w:tcPr>
            <w:tcW w:type="dxa" w:w="1038"/>
          </w:tcPr>
          <w:p>
            <w:pPr>
              <w:pStyle w:val="null3"/>
            </w:pPr>
            <w:r>
              <w:rPr/>
              <w:t>中端ARM架构服务器1</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845</w:t>
            </w:r>
          </w:p>
        </w:tc>
        <w:tc>
          <w:tcPr>
            <w:tcW w:type="dxa" w:w="1038"/>
          </w:tcPr>
          <w:p>
            <w:pPr>
              <w:pStyle w:val="null3"/>
            </w:pPr>
            <w:r>
              <w:rPr/>
              <w:t>中端ARM架构服务器1</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847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848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849</w:t>
            </w:r>
          </w:p>
        </w:tc>
        <w:tc>
          <w:tcPr>
            <w:tcW w:type="dxa" w:w="1038"/>
          </w:tcPr>
          <w:p>
            <w:pPr>
              <w:pStyle w:val="null3"/>
            </w:pPr>
            <w:r>
              <w:rPr/>
              <w:t>中端ARM架构服务器1</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850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851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852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853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854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855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856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857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858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859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860</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861</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862</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863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864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865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866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867</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868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869</w:t>
            </w:r>
          </w:p>
        </w:tc>
        <w:tc>
          <w:tcPr>
            <w:tcW w:type="dxa" w:w="1038"/>
          </w:tcPr>
          <w:p>
            <w:pPr>
              <w:pStyle w:val="null3"/>
            </w:pPr>
            <w:r>
              <w:rPr/>
              <w:t>中端ARM架构服务器1</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870</w:t>
            </w:r>
          </w:p>
        </w:tc>
        <w:tc>
          <w:tcPr>
            <w:tcW w:type="dxa" w:w="1038"/>
          </w:tcPr>
          <w:p>
            <w:pPr>
              <w:pStyle w:val="null3"/>
            </w:pPr>
            <w:r>
              <w:rPr/>
              <w:t>中端ARM架构服务器1</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871</w:t>
            </w:r>
          </w:p>
        </w:tc>
        <w:tc>
          <w:tcPr>
            <w:tcW w:type="dxa" w:w="1038"/>
          </w:tcPr>
          <w:p>
            <w:pPr>
              <w:pStyle w:val="null3"/>
            </w:pPr>
            <w:r>
              <w:rPr/>
              <w:t>中端ARM架构服务器1</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872</w:t>
            </w:r>
          </w:p>
        </w:tc>
        <w:tc>
          <w:tcPr>
            <w:tcW w:type="dxa" w:w="1038"/>
          </w:tcPr>
          <w:p>
            <w:pPr>
              <w:pStyle w:val="null3"/>
            </w:pPr>
            <w:r>
              <w:rPr/>
              <w:t>中端ARM架构服务器1</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873</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874</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875</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876</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877</w:t>
            </w:r>
          </w:p>
        </w:tc>
        <w:tc>
          <w:tcPr>
            <w:tcW w:type="dxa" w:w="1038"/>
          </w:tcPr>
          <w:p>
            <w:pPr>
              <w:pStyle w:val="null3"/>
            </w:pPr>
            <w:r>
              <w:rPr/>
              <w:t>中端ARM架构服务器1</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878</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879</w:t>
            </w:r>
          </w:p>
        </w:tc>
        <w:tc>
          <w:tcPr>
            <w:tcW w:type="dxa" w:w="1038"/>
          </w:tcPr>
          <w:p>
            <w:pPr>
              <w:pStyle w:val="null3"/>
            </w:pPr>
            <w:r>
              <w:rPr/>
              <w:t>中端ARM架构服务器1</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880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2.9GHz，末级缓存容量≥56MB，线程数≥64；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881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882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883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884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885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886</w:t>
            </w:r>
          </w:p>
        </w:tc>
        <w:tc>
          <w:tcPr>
            <w:tcW w:type="dxa" w:w="1038"/>
          </w:tcPr>
          <w:p>
            <w:pPr>
              <w:pStyle w:val="null3"/>
            </w:pPr>
            <w:r>
              <w:rPr/>
              <w:t>中端ARM架构服务器2</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887</w:t>
            </w:r>
          </w:p>
        </w:tc>
        <w:tc>
          <w:tcPr>
            <w:tcW w:type="dxa" w:w="1038"/>
          </w:tcPr>
          <w:p>
            <w:pPr>
              <w:pStyle w:val="null3"/>
            </w:pPr>
            <w:r>
              <w:rPr/>
              <w:t>中端ARM架构服务器2</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888</w:t>
            </w:r>
          </w:p>
        </w:tc>
        <w:tc>
          <w:tcPr>
            <w:tcW w:type="dxa" w:w="1038"/>
          </w:tcPr>
          <w:p>
            <w:pPr>
              <w:pStyle w:val="null3"/>
            </w:pPr>
            <w:r>
              <w:rPr/>
              <w:t>中端ARM架构服务器2</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890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891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892</w:t>
            </w:r>
          </w:p>
        </w:tc>
        <w:tc>
          <w:tcPr>
            <w:tcW w:type="dxa" w:w="1038"/>
          </w:tcPr>
          <w:p>
            <w:pPr>
              <w:pStyle w:val="null3"/>
            </w:pPr>
            <w:r>
              <w:rPr/>
              <w:t>中端ARM架构服务器2</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≥1.92T SATA SSD 硬盘</w:t>
            </w:r>
          </w:p>
        </w:tc>
        <w:tc>
          <w:tcPr>
            <w:tcW w:type="dxa" w:w="1038"/>
          </w:tcPr>
          <w:p>
            <w:pPr>
              <w:pStyle w:val="null3"/>
            </w:pPr>
            <w:r>
              <w:rPr/>
              <w:t>否</w:t>
            </w:r>
          </w:p>
        </w:tc>
        <w:tc>
          <w:tcPr>
            <w:tcW w:type="dxa" w:w="1038"/>
          </w:tcPr>
          <w:p/>
        </w:tc>
      </w:tr>
      <w:tr>
        <w:tc>
          <w:tcPr>
            <w:tcW w:type="dxa" w:w="1038"/>
          </w:tcPr>
          <w:p>
            <w:pPr>
              <w:pStyle w:val="null3"/>
            </w:pPr>
            <w:r>
              <w:rPr/>
              <w:t>894</w:t>
            </w:r>
          </w:p>
        </w:tc>
        <w:tc>
          <w:tcPr>
            <w:tcW w:type="dxa" w:w="1038"/>
          </w:tcPr>
          <w:p>
            <w:pPr>
              <w:pStyle w:val="null3"/>
            </w:pPr>
            <w:r>
              <w:rPr/>
              <w:t>中端ARM架构服务器2</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配置6块2.5英寸1.92T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896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897</w:t>
            </w:r>
          </w:p>
        </w:tc>
        <w:tc>
          <w:tcPr>
            <w:tcW w:type="dxa" w:w="1038"/>
          </w:tcPr>
          <w:p>
            <w:pPr>
              <w:pStyle w:val="null3"/>
            </w:pPr>
            <w:r>
              <w:rPr/>
              <w:t>中端ARM架构服务器2</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899</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900</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902</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904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905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906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907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908</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909</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911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912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913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914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915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916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917</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918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919</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921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922</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923</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925</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926</w:t>
            </w:r>
          </w:p>
        </w:tc>
        <w:tc>
          <w:tcPr>
            <w:tcW w:type="dxa" w:w="1038"/>
          </w:tcPr>
          <w:p>
            <w:pPr>
              <w:pStyle w:val="null3"/>
            </w:pPr>
            <w:r>
              <w:rPr/>
              <w:t>中端ARM架构服务器2</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928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929</w:t>
            </w:r>
          </w:p>
        </w:tc>
        <w:tc>
          <w:tcPr>
            <w:tcW w:type="dxa" w:w="1038"/>
          </w:tcPr>
          <w:p>
            <w:pPr>
              <w:pStyle w:val="null3"/>
            </w:pPr>
            <w:r>
              <w:rPr/>
              <w:t>中端ARM架构服务器2</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930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931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932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933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934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935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936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937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938</w:t>
            </w:r>
          </w:p>
        </w:tc>
        <w:tc>
          <w:tcPr>
            <w:tcW w:type="dxa" w:w="1038"/>
          </w:tcPr>
          <w:p>
            <w:pPr>
              <w:pStyle w:val="null3"/>
            </w:pPr>
            <w:r>
              <w:rPr/>
              <w:t>中端ARM架构服务器2</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939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940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941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942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943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944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945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946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947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948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949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950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951</w:t>
            </w:r>
          </w:p>
        </w:tc>
        <w:tc>
          <w:tcPr>
            <w:tcW w:type="dxa" w:w="1038"/>
          </w:tcPr>
          <w:p>
            <w:pPr>
              <w:pStyle w:val="null3"/>
            </w:pPr>
            <w:r>
              <w:rPr/>
              <w:t>中端ARM架构服务器2</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952</w:t>
            </w:r>
          </w:p>
        </w:tc>
        <w:tc>
          <w:tcPr>
            <w:tcW w:type="dxa" w:w="1038"/>
          </w:tcPr>
          <w:p>
            <w:pPr>
              <w:pStyle w:val="null3"/>
            </w:pPr>
            <w:r>
              <w:rPr/>
              <w:t>中端ARM架构服务器2</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953</w:t>
            </w:r>
          </w:p>
        </w:tc>
        <w:tc>
          <w:tcPr>
            <w:tcW w:type="dxa" w:w="1038"/>
          </w:tcPr>
          <w:p>
            <w:pPr>
              <w:pStyle w:val="null3"/>
            </w:pPr>
            <w:r>
              <w:rPr/>
              <w:t>中端ARM架构服务器2</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954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955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956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957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958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959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960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961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962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963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964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965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966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967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968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969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970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971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972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973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974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975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977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978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979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980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981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≥2.9GHz</w:t>
            </w:r>
          </w:p>
        </w:tc>
        <w:tc>
          <w:tcPr>
            <w:tcW w:type="dxa" w:w="1038"/>
          </w:tcPr>
          <w:p>
            <w:pPr>
              <w:pStyle w:val="null3"/>
            </w:pPr>
            <w:r>
              <w:rPr/>
              <w:t>否</w:t>
            </w:r>
          </w:p>
        </w:tc>
        <w:tc>
          <w:tcPr>
            <w:tcW w:type="dxa" w:w="1038"/>
          </w:tcPr>
          <w:p/>
        </w:tc>
      </w:tr>
      <w:tr>
        <w:tc>
          <w:tcPr>
            <w:tcW w:type="dxa" w:w="1038"/>
          </w:tcPr>
          <w:p>
            <w:pPr>
              <w:pStyle w:val="null3"/>
            </w:pPr>
            <w:r>
              <w:rPr/>
              <w:t>982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983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984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985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986</w:t>
            </w:r>
          </w:p>
        </w:tc>
        <w:tc>
          <w:tcPr>
            <w:tcW w:type="dxa" w:w="1038"/>
          </w:tcPr>
          <w:p>
            <w:pPr>
              <w:pStyle w:val="null3"/>
            </w:pPr>
            <w:r>
              <w:rPr/>
              <w:t>中端ARM架构服务器2</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988</w:t>
            </w:r>
          </w:p>
        </w:tc>
        <w:tc>
          <w:tcPr>
            <w:tcW w:type="dxa" w:w="1038"/>
          </w:tcPr>
          <w:p>
            <w:pPr>
              <w:pStyle w:val="null3"/>
            </w:pPr>
            <w:r>
              <w:rPr/>
              <w:t>中端ARM架构服务器2</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990</w:t>
            </w:r>
          </w:p>
        </w:tc>
        <w:tc>
          <w:tcPr>
            <w:tcW w:type="dxa" w:w="1038"/>
          </w:tcPr>
          <w:p>
            <w:pPr>
              <w:pStyle w:val="null3"/>
            </w:pPr>
            <w:r>
              <w:rPr/>
              <w:t>中端ARM架构服务器2</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991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992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993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994</w:t>
            </w:r>
          </w:p>
        </w:tc>
        <w:tc>
          <w:tcPr>
            <w:tcW w:type="dxa" w:w="1038"/>
          </w:tcPr>
          <w:p>
            <w:pPr>
              <w:pStyle w:val="null3"/>
            </w:pPr>
            <w:r>
              <w:rPr/>
              <w:t>中端ARM架构服务器2</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995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996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997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998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999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1000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1001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1002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1003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1004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1005</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1006</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1007</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1008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1009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1010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1011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1012</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1013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1014</w:t>
            </w:r>
          </w:p>
        </w:tc>
        <w:tc>
          <w:tcPr>
            <w:tcW w:type="dxa" w:w="1038"/>
          </w:tcPr>
          <w:p>
            <w:pPr>
              <w:pStyle w:val="null3"/>
            </w:pPr>
            <w:r>
              <w:rPr/>
              <w:t>中端ARM架构服务器2</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1015</w:t>
            </w:r>
          </w:p>
        </w:tc>
        <w:tc>
          <w:tcPr>
            <w:tcW w:type="dxa" w:w="1038"/>
          </w:tcPr>
          <w:p>
            <w:pPr>
              <w:pStyle w:val="null3"/>
            </w:pPr>
            <w:r>
              <w:rPr/>
              <w:t>中端ARM架构服务器2</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1016</w:t>
            </w:r>
          </w:p>
        </w:tc>
        <w:tc>
          <w:tcPr>
            <w:tcW w:type="dxa" w:w="1038"/>
          </w:tcPr>
          <w:p>
            <w:pPr>
              <w:pStyle w:val="null3"/>
            </w:pPr>
            <w:r>
              <w:rPr/>
              <w:t>中端ARM架构服务器2</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1017</w:t>
            </w:r>
          </w:p>
        </w:tc>
        <w:tc>
          <w:tcPr>
            <w:tcW w:type="dxa" w:w="1038"/>
          </w:tcPr>
          <w:p>
            <w:pPr>
              <w:pStyle w:val="null3"/>
            </w:pPr>
            <w:r>
              <w:rPr/>
              <w:t>中端ARM架构服务器2</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1018</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1019</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1020</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1021</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1022</w:t>
            </w:r>
          </w:p>
        </w:tc>
        <w:tc>
          <w:tcPr>
            <w:tcW w:type="dxa" w:w="1038"/>
          </w:tcPr>
          <w:p>
            <w:pPr>
              <w:pStyle w:val="null3"/>
            </w:pPr>
            <w:r>
              <w:rPr/>
              <w:t>中端ARM架构服务器2</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1023</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1024</w:t>
            </w:r>
          </w:p>
        </w:tc>
        <w:tc>
          <w:tcPr>
            <w:tcW w:type="dxa" w:w="1038"/>
          </w:tcPr>
          <w:p>
            <w:pPr>
              <w:pStyle w:val="null3"/>
            </w:pPr>
            <w:r>
              <w:rPr/>
              <w:t>中端ARM架构服务器2</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1025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2.6GHz，末级缓存容量≥56MB，线程数≥64W；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1026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1027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1028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1029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1030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1031</w:t>
            </w:r>
          </w:p>
        </w:tc>
        <w:tc>
          <w:tcPr>
            <w:tcW w:type="dxa" w:w="1038"/>
          </w:tcPr>
          <w:p>
            <w:pPr>
              <w:pStyle w:val="null3"/>
            </w:pPr>
            <w:r>
              <w:rPr/>
              <w:t>中端ARM架构服务器3</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1032</w:t>
            </w:r>
          </w:p>
        </w:tc>
        <w:tc>
          <w:tcPr>
            <w:tcW w:type="dxa" w:w="1038"/>
          </w:tcPr>
          <w:p>
            <w:pPr>
              <w:pStyle w:val="null3"/>
            </w:pPr>
            <w:r>
              <w:rPr/>
              <w:t>中端ARM架构服务器3</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1033</w:t>
            </w:r>
          </w:p>
        </w:tc>
        <w:tc>
          <w:tcPr>
            <w:tcW w:type="dxa" w:w="1038"/>
          </w:tcPr>
          <w:p>
            <w:pPr>
              <w:pStyle w:val="null3"/>
            </w:pPr>
            <w:r>
              <w:rPr/>
              <w:t>中端ARM架构服务器3</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1035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1036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1037</w:t>
            </w:r>
          </w:p>
        </w:tc>
        <w:tc>
          <w:tcPr>
            <w:tcW w:type="dxa" w:w="1038"/>
          </w:tcPr>
          <w:p>
            <w:pPr>
              <w:pStyle w:val="null3"/>
            </w:pPr>
            <w:r>
              <w:rPr/>
              <w:t>中端ARM架构服务器3</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1038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≥1.92T SATA SSD 硬盘</w:t>
            </w:r>
          </w:p>
        </w:tc>
        <w:tc>
          <w:tcPr>
            <w:tcW w:type="dxa" w:w="1038"/>
          </w:tcPr>
          <w:p>
            <w:pPr>
              <w:pStyle w:val="null3"/>
            </w:pPr>
            <w:r>
              <w:rPr/>
              <w:t>否</w:t>
            </w:r>
          </w:p>
        </w:tc>
        <w:tc>
          <w:tcPr>
            <w:tcW w:type="dxa" w:w="1038"/>
          </w:tcPr>
          <w:p/>
        </w:tc>
      </w:tr>
      <w:tr>
        <w:tc>
          <w:tcPr>
            <w:tcW w:type="dxa" w:w="1038"/>
          </w:tcPr>
          <w:p>
            <w:pPr>
              <w:pStyle w:val="null3"/>
            </w:pPr>
            <w:r>
              <w:rPr/>
              <w:t>1039</w:t>
            </w:r>
          </w:p>
        </w:tc>
        <w:tc>
          <w:tcPr>
            <w:tcW w:type="dxa" w:w="1038"/>
          </w:tcPr>
          <w:p>
            <w:pPr>
              <w:pStyle w:val="null3"/>
            </w:pPr>
            <w:r>
              <w:rPr/>
              <w:t>中端ARM架构服务器3</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配置6块2.5英寸1.92T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1041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1042</w:t>
            </w:r>
          </w:p>
        </w:tc>
        <w:tc>
          <w:tcPr>
            <w:tcW w:type="dxa" w:w="1038"/>
          </w:tcPr>
          <w:p>
            <w:pPr>
              <w:pStyle w:val="null3"/>
            </w:pPr>
            <w:r>
              <w:rPr/>
              <w:t>中端ARM架构服务器3</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1044</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1045</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1047</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1049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1050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1051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1052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1053</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1054</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1055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1056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1057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1058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1059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1060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1061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1062</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1063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1064</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1065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1066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1067</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1068</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1069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1070</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1071</w:t>
            </w:r>
          </w:p>
        </w:tc>
        <w:tc>
          <w:tcPr>
            <w:tcW w:type="dxa" w:w="1038"/>
          </w:tcPr>
          <w:p>
            <w:pPr>
              <w:pStyle w:val="null3"/>
            </w:pPr>
            <w:r>
              <w:rPr/>
              <w:t>中端ARM架构服务器3</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1073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1074</w:t>
            </w:r>
          </w:p>
        </w:tc>
        <w:tc>
          <w:tcPr>
            <w:tcW w:type="dxa" w:w="1038"/>
          </w:tcPr>
          <w:p>
            <w:pPr>
              <w:pStyle w:val="null3"/>
            </w:pPr>
            <w:r>
              <w:rPr/>
              <w:t>中端ARM架构服务器3</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1075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1076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1077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1078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1079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1080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1081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1082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1083</w:t>
            </w:r>
          </w:p>
        </w:tc>
        <w:tc>
          <w:tcPr>
            <w:tcW w:type="dxa" w:w="1038"/>
          </w:tcPr>
          <w:p>
            <w:pPr>
              <w:pStyle w:val="null3"/>
            </w:pPr>
            <w:r>
              <w:rPr/>
              <w:t>中端ARM架构服务器3</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1085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1086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1087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1088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1089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1090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1091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1092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1093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1094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1095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1096</w:t>
            </w:r>
          </w:p>
        </w:tc>
        <w:tc>
          <w:tcPr>
            <w:tcW w:type="dxa" w:w="1038"/>
          </w:tcPr>
          <w:p>
            <w:pPr>
              <w:pStyle w:val="null3"/>
            </w:pPr>
            <w:r>
              <w:rPr/>
              <w:t>中端ARM架构服务器3</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1097</w:t>
            </w:r>
          </w:p>
        </w:tc>
        <w:tc>
          <w:tcPr>
            <w:tcW w:type="dxa" w:w="1038"/>
          </w:tcPr>
          <w:p>
            <w:pPr>
              <w:pStyle w:val="null3"/>
            </w:pPr>
            <w:r>
              <w:rPr/>
              <w:t>中端ARM架构服务器3</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1098</w:t>
            </w:r>
          </w:p>
        </w:tc>
        <w:tc>
          <w:tcPr>
            <w:tcW w:type="dxa" w:w="1038"/>
          </w:tcPr>
          <w:p>
            <w:pPr>
              <w:pStyle w:val="null3"/>
            </w:pPr>
            <w:r>
              <w:rPr/>
              <w:t>中端ARM架构服务器3</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1100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1101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1102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1103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1104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1105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1106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1107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1108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1109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1110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1111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1112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1113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1114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1115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1116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1117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1118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1119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1120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1121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1122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1123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1124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1125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1126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1127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1128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1129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1130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1131</w:t>
            </w:r>
          </w:p>
        </w:tc>
        <w:tc>
          <w:tcPr>
            <w:tcW w:type="dxa" w:w="1038"/>
          </w:tcPr>
          <w:p>
            <w:pPr>
              <w:pStyle w:val="null3"/>
            </w:pPr>
            <w:r>
              <w:rPr/>
              <w:t>中端ARM架构服务器3</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1133</w:t>
            </w:r>
          </w:p>
        </w:tc>
        <w:tc>
          <w:tcPr>
            <w:tcW w:type="dxa" w:w="1038"/>
          </w:tcPr>
          <w:p>
            <w:pPr>
              <w:pStyle w:val="null3"/>
            </w:pPr>
            <w:r>
              <w:rPr/>
              <w:t>中端ARM架构服务器3</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1135</w:t>
            </w:r>
          </w:p>
        </w:tc>
        <w:tc>
          <w:tcPr>
            <w:tcW w:type="dxa" w:w="1038"/>
          </w:tcPr>
          <w:p>
            <w:pPr>
              <w:pStyle w:val="null3"/>
            </w:pPr>
            <w:r>
              <w:rPr/>
              <w:t>中端ARM架构服务器3</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1138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1139</w:t>
            </w:r>
          </w:p>
        </w:tc>
        <w:tc>
          <w:tcPr>
            <w:tcW w:type="dxa" w:w="1038"/>
          </w:tcPr>
          <w:p>
            <w:pPr>
              <w:pStyle w:val="null3"/>
            </w:pPr>
            <w:r>
              <w:rPr/>
              <w:t>中端ARM架构服务器3</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1141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1142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1143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1144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1145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1146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1147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1148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1149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1150</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1151</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1152</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1153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1154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1155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1156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1157</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1158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1159</w:t>
            </w:r>
          </w:p>
        </w:tc>
        <w:tc>
          <w:tcPr>
            <w:tcW w:type="dxa" w:w="1038"/>
          </w:tcPr>
          <w:p>
            <w:pPr>
              <w:pStyle w:val="null3"/>
            </w:pPr>
            <w:r>
              <w:rPr/>
              <w:t>中端ARM架构服务器3</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1160</w:t>
            </w:r>
          </w:p>
        </w:tc>
        <w:tc>
          <w:tcPr>
            <w:tcW w:type="dxa" w:w="1038"/>
          </w:tcPr>
          <w:p>
            <w:pPr>
              <w:pStyle w:val="null3"/>
            </w:pPr>
            <w:r>
              <w:rPr/>
              <w:t>中端ARM架构服务器3</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1161</w:t>
            </w:r>
          </w:p>
        </w:tc>
        <w:tc>
          <w:tcPr>
            <w:tcW w:type="dxa" w:w="1038"/>
          </w:tcPr>
          <w:p>
            <w:pPr>
              <w:pStyle w:val="null3"/>
            </w:pPr>
            <w:r>
              <w:rPr/>
              <w:t>中端ARM架构服务器3</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1162</w:t>
            </w:r>
          </w:p>
        </w:tc>
        <w:tc>
          <w:tcPr>
            <w:tcW w:type="dxa" w:w="1038"/>
          </w:tcPr>
          <w:p>
            <w:pPr>
              <w:pStyle w:val="null3"/>
            </w:pPr>
            <w:r>
              <w:rPr/>
              <w:t>中端ARM架构服务器3</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1163</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1164</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1165</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1166</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1167</w:t>
            </w:r>
          </w:p>
        </w:tc>
        <w:tc>
          <w:tcPr>
            <w:tcW w:type="dxa" w:w="1038"/>
          </w:tcPr>
          <w:p>
            <w:pPr>
              <w:pStyle w:val="null3"/>
            </w:pPr>
            <w:r>
              <w:rPr/>
              <w:t>中端ARM架构服务器3</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1168</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1169</w:t>
            </w:r>
          </w:p>
        </w:tc>
        <w:tc>
          <w:tcPr>
            <w:tcW w:type="dxa" w:w="1038"/>
          </w:tcPr>
          <w:p>
            <w:pPr>
              <w:pStyle w:val="null3"/>
            </w:pPr>
            <w:r>
              <w:rPr/>
              <w:t>中端ARM架构服务器3</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1170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2.6GHz，末级缓存容量≥56MB，线程数≥64；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1171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1172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1173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1174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1175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1176</w:t>
            </w:r>
          </w:p>
        </w:tc>
        <w:tc>
          <w:tcPr>
            <w:tcW w:type="dxa" w:w="1038"/>
          </w:tcPr>
          <w:p>
            <w:pPr>
              <w:pStyle w:val="null3"/>
            </w:pPr>
            <w:r>
              <w:rPr/>
              <w:t>中端ARM架构服务器4</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1177</w:t>
            </w:r>
          </w:p>
        </w:tc>
        <w:tc>
          <w:tcPr>
            <w:tcW w:type="dxa" w:w="1038"/>
          </w:tcPr>
          <w:p>
            <w:pPr>
              <w:pStyle w:val="null3"/>
            </w:pPr>
            <w:r>
              <w:rPr/>
              <w:t>中端ARM架构服务器4</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1178</w:t>
            </w:r>
          </w:p>
        </w:tc>
        <w:tc>
          <w:tcPr>
            <w:tcW w:type="dxa" w:w="1038"/>
          </w:tcPr>
          <w:p>
            <w:pPr>
              <w:pStyle w:val="null3"/>
            </w:pPr>
            <w:r>
              <w:rPr/>
              <w:t>中端ARM架构服务器4</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1180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1181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1182</w:t>
            </w:r>
          </w:p>
        </w:tc>
        <w:tc>
          <w:tcPr>
            <w:tcW w:type="dxa" w:w="1038"/>
          </w:tcPr>
          <w:p>
            <w:pPr>
              <w:pStyle w:val="null3"/>
            </w:pPr>
            <w:r>
              <w:rPr/>
              <w:t>中端ARM架构服务器4</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≥3.84T SATA SSD 硬盘</w:t>
            </w:r>
          </w:p>
        </w:tc>
        <w:tc>
          <w:tcPr>
            <w:tcW w:type="dxa" w:w="1038"/>
          </w:tcPr>
          <w:p>
            <w:pPr>
              <w:pStyle w:val="null3"/>
            </w:pPr>
            <w:r>
              <w:rPr/>
              <w:t>否</w:t>
            </w:r>
          </w:p>
        </w:tc>
        <w:tc>
          <w:tcPr>
            <w:tcW w:type="dxa" w:w="1038"/>
          </w:tcPr>
          <w:p/>
        </w:tc>
      </w:tr>
      <w:tr>
        <w:tc>
          <w:tcPr>
            <w:tcW w:type="dxa" w:w="1038"/>
          </w:tcPr>
          <w:p>
            <w:pPr>
              <w:pStyle w:val="null3"/>
            </w:pPr>
            <w:r>
              <w:rPr/>
              <w:t>1184</w:t>
            </w:r>
          </w:p>
        </w:tc>
        <w:tc>
          <w:tcPr>
            <w:tcW w:type="dxa" w:w="1038"/>
          </w:tcPr>
          <w:p>
            <w:pPr>
              <w:pStyle w:val="null3"/>
            </w:pPr>
            <w:r>
              <w:rPr/>
              <w:t>中端ARM架构服务器4</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配置10块2.5英寸3.84T SATA SSD 硬盘，读写混合型，支持热插拔；支持直通模式，要求数据中心级别，DWPD≥3</w:t>
            </w:r>
          </w:p>
        </w:tc>
        <w:tc>
          <w:tcPr>
            <w:tcW w:type="dxa" w:w="1038"/>
          </w:tcPr>
          <w:p>
            <w:pPr>
              <w:pStyle w:val="null3"/>
            </w:pPr>
            <w:r>
              <w:rPr/>
              <w:t>否</w:t>
            </w:r>
          </w:p>
        </w:tc>
        <w:tc>
          <w:tcPr>
            <w:tcW w:type="dxa" w:w="1038"/>
          </w:tcPr>
          <w:p/>
        </w:tc>
      </w:tr>
      <w:tr>
        <w:tc>
          <w:tcPr>
            <w:tcW w:type="dxa" w:w="1038"/>
          </w:tcPr>
          <w:p>
            <w:pPr>
              <w:pStyle w:val="null3"/>
            </w:pPr>
            <w:r>
              <w:rPr/>
              <w:t>1186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1187</w:t>
            </w:r>
          </w:p>
        </w:tc>
        <w:tc>
          <w:tcPr>
            <w:tcW w:type="dxa" w:w="1038"/>
          </w:tcPr>
          <w:p>
            <w:pPr>
              <w:pStyle w:val="null3"/>
            </w:pPr>
            <w:r>
              <w:rPr/>
              <w:t>中端ARM架构服务器4</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1189</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1190</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万兆网卡：每块独立网卡网口数量不少于2个，且2个网口速率不少于10GE； 25G网卡：每块独立网卡网口数量不少于2个，且2个网口速率不少于25GE</w:t>
            </w:r>
          </w:p>
        </w:tc>
        <w:tc>
          <w:tcPr>
            <w:tcW w:type="dxa" w:w="1038"/>
          </w:tcPr>
          <w:p>
            <w:pPr>
              <w:pStyle w:val="null3"/>
            </w:pPr>
            <w:r>
              <w:rPr/>
              <w:t>否</w:t>
            </w:r>
          </w:p>
        </w:tc>
        <w:tc>
          <w:tcPr>
            <w:tcW w:type="dxa" w:w="1038"/>
          </w:tcPr>
          <w:p/>
        </w:tc>
      </w:tr>
      <w:tr>
        <w:tc>
          <w:tcPr>
            <w:tcW w:type="dxa" w:w="1038"/>
          </w:tcPr>
          <w:p>
            <w:pPr>
              <w:pStyle w:val="null3"/>
            </w:pPr>
            <w:r>
              <w:rPr/>
              <w:t>1192</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 配置2块25G网卡，满配光模块，支持SR-IOV，支持RoCE v2协议，支持PCIe 4.0，可向下兼容10Gb网络，支持多bond和team模式。</w:t>
            </w:r>
          </w:p>
        </w:tc>
        <w:tc>
          <w:tcPr>
            <w:tcW w:type="dxa" w:w="1038"/>
          </w:tcPr>
          <w:p>
            <w:pPr>
              <w:pStyle w:val="null3"/>
            </w:pPr>
            <w:r>
              <w:rPr/>
              <w:t>否</w:t>
            </w:r>
          </w:p>
        </w:tc>
        <w:tc>
          <w:tcPr>
            <w:tcW w:type="dxa" w:w="1038"/>
          </w:tcPr>
          <w:p/>
        </w:tc>
      </w:tr>
      <w:tr>
        <w:tc>
          <w:tcPr>
            <w:tcW w:type="dxa" w:w="1038"/>
          </w:tcPr>
          <w:p>
            <w:pPr>
              <w:pStyle w:val="null3"/>
            </w:pPr>
            <w:r>
              <w:rPr/>
              <w:t>1194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1195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1196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1197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1198</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1199</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1201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1202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1203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1204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1205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1206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1207</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1209</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1211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1212</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1213</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1215</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1216</w:t>
            </w:r>
          </w:p>
        </w:tc>
        <w:tc>
          <w:tcPr>
            <w:tcW w:type="dxa" w:w="1038"/>
          </w:tcPr>
          <w:p>
            <w:pPr>
              <w:pStyle w:val="null3"/>
            </w:pPr>
            <w:r>
              <w:rPr/>
              <w:t>中端ARM架构服务器4</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1218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1219</w:t>
            </w:r>
          </w:p>
        </w:tc>
        <w:tc>
          <w:tcPr>
            <w:tcW w:type="dxa" w:w="1038"/>
          </w:tcPr>
          <w:p>
            <w:pPr>
              <w:pStyle w:val="null3"/>
            </w:pPr>
            <w:r>
              <w:rPr/>
              <w:t>中端ARM架构服务器4</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1221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1222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1223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1224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1225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1226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1227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1228</w:t>
            </w:r>
          </w:p>
        </w:tc>
        <w:tc>
          <w:tcPr>
            <w:tcW w:type="dxa" w:w="1038"/>
          </w:tcPr>
          <w:p>
            <w:pPr>
              <w:pStyle w:val="null3"/>
            </w:pPr>
            <w:r>
              <w:rPr/>
              <w:t>中端ARM架构服务器4</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1230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1231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1232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1233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1234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1235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1236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1237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1238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1239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1240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1241</w:t>
            </w:r>
          </w:p>
        </w:tc>
        <w:tc>
          <w:tcPr>
            <w:tcW w:type="dxa" w:w="1038"/>
          </w:tcPr>
          <w:p>
            <w:pPr>
              <w:pStyle w:val="null3"/>
            </w:pPr>
            <w:r>
              <w:rPr/>
              <w:t>中端ARM架构服务器4</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1242</w:t>
            </w:r>
          </w:p>
        </w:tc>
        <w:tc>
          <w:tcPr>
            <w:tcW w:type="dxa" w:w="1038"/>
          </w:tcPr>
          <w:p>
            <w:pPr>
              <w:pStyle w:val="null3"/>
            </w:pPr>
            <w:r>
              <w:rPr/>
              <w:t>中端ARM架构服务器4</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1243</w:t>
            </w:r>
          </w:p>
        </w:tc>
        <w:tc>
          <w:tcPr>
            <w:tcW w:type="dxa" w:w="1038"/>
          </w:tcPr>
          <w:p>
            <w:pPr>
              <w:pStyle w:val="null3"/>
            </w:pPr>
            <w:r>
              <w:rPr/>
              <w:t>中端ARM架构服务器4</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1245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1246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1247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1248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1249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1250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1251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1252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1253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1254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1255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1256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1257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1258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1259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1260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1261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1262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1263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1264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1265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1266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1267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1268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1269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1270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1271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1272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1273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1274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1275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1276</w:t>
            </w:r>
          </w:p>
        </w:tc>
        <w:tc>
          <w:tcPr>
            <w:tcW w:type="dxa" w:w="1038"/>
          </w:tcPr>
          <w:p>
            <w:pPr>
              <w:pStyle w:val="null3"/>
            </w:pPr>
            <w:r>
              <w:rPr/>
              <w:t>中端ARM架构服务器4</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配备2块RAID卡，每块缓存容量≥4GB。1块RAID卡配置启动盘，做RAID1；另一块RAID卡配置数据盘，支持配置为直通模式，或RAID6/60/5/50</w:t>
            </w:r>
          </w:p>
        </w:tc>
        <w:tc>
          <w:tcPr>
            <w:tcW w:type="dxa" w:w="1038"/>
          </w:tcPr>
          <w:p>
            <w:pPr>
              <w:pStyle w:val="null3"/>
            </w:pPr>
            <w:r>
              <w:rPr/>
              <w:t>否</w:t>
            </w:r>
          </w:p>
        </w:tc>
        <w:tc>
          <w:tcPr>
            <w:tcW w:type="dxa" w:w="1038"/>
          </w:tcPr>
          <w:p/>
        </w:tc>
      </w:tr>
      <w:tr>
        <w:tc>
          <w:tcPr>
            <w:tcW w:type="dxa" w:w="1038"/>
          </w:tcPr>
          <w:p>
            <w:pPr>
              <w:pStyle w:val="null3"/>
            </w:pPr>
            <w:r>
              <w:rPr/>
              <w:t>1278</w:t>
            </w:r>
          </w:p>
        </w:tc>
        <w:tc>
          <w:tcPr>
            <w:tcW w:type="dxa" w:w="1038"/>
          </w:tcPr>
          <w:p>
            <w:pPr>
              <w:pStyle w:val="null3"/>
            </w:pPr>
            <w:r>
              <w:rPr/>
              <w:t>中端ARM架构服务器4</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1279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1280</w:t>
            </w:r>
          </w:p>
        </w:tc>
        <w:tc>
          <w:tcPr>
            <w:tcW w:type="dxa" w:w="1038"/>
          </w:tcPr>
          <w:p>
            <w:pPr>
              <w:pStyle w:val="null3"/>
            </w:pPr>
            <w:r>
              <w:rPr/>
              <w:t>中端ARM架构服务器4</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1281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1282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1283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1284</w:t>
            </w:r>
          </w:p>
        </w:tc>
        <w:tc>
          <w:tcPr>
            <w:tcW w:type="dxa" w:w="1038"/>
          </w:tcPr>
          <w:p>
            <w:pPr>
              <w:pStyle w:val="null3"/>
            </w:pPr>
            <w:r>
              <w:rPr/>
              <w:t>中端ARM架构服务器4</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1285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1286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1287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1288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1289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1290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1291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1292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款及以上虚拟化软件，包括但不限于smartx超融合软件</w:t>
            </w:r>
          </w:p>
        </w:tc>
        <w:tc>
          <w:tcPr>
            <w:tcW w:type="dxa" w:w="1038"/>
          </w:tcPr>
          <w:p>
            <w:pPr>
              <w:pStyle w:val="null3"/>
            </w:pPr>
            <w:r>
              <w:rPr/>
              <w:t>否</w:t>
            </w:r>
          </w:p>
        </w:tc>
        <w:tc>
          <w:tcPr>
            <w:tcW w:type="dxa" w:w="1038"/>
          </w:tcPr>
          <w:p/>
        </w:tc>
      </w:tr>
      <w:tr>
        <w:tc>
          <w:tcPr>
            <w:tcW w:type="dxa" w:w="1038"/>
          </w:tcPr>
          <w:p>
            <w:pPr>
              <w:pStyle w:val="null3"/>
            </w:pPr>
            <w:r>
              <w:rPr/>
              <w:t>1293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1294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1295</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1296</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1297</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1299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1300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设备原厂免费服务周期（含换件和维修）应为 5 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1301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1302</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1303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1304</w:t>
            </w:r>
          </w:p>
        </w:tc>
        <w:tc>
          <w:tcPr>
            <w:tcW w:type="dxa" w:w="1038"/>
          </w:tcPr>
          <w:p>
            <w:pPr>
              <w:pStyle w:val="null3"/>
            </w:pPr>
            <w:r>
              <w:rPr/>
              <w:t>中端ARM架构服务器4</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1305</w:t>
            </w:r>
          </w:p>
        </w:tc>
        <w:tc>
          <w:tcPr>
            <w:tcW w:type="dxa" w:w="1038"/>
          </w:tcPr>
          <w:p>
            <w:pPr>
              <w:pStyle w:val="null3"/>
            </w:pPr>
            <w:r>
              <w:rPr/>
              <w:t>中端ARM架构服务器4</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1306</w:t>
            </w:r>
          </w:p>
        </w:tc>
        <w:tc>
          <w:tcPr>
            <w:tcW w:type="dxa" w:w="1038"/>
          </w:tcPr>
          <w:p>
            <w:pPr>
              <w:pStyle w:val="null3"/>
            </w:pPr>
            <w:r>
              <w:rPr/>
              <w:t>中端ARM架构服务器4</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1307</w:t>
            </w:r>
          </w:p>
        </w:tc>
        <w:tc>
          <w:tcPr>
            <w:tcW w:type="dxa" w:w="1038"/>
          </w:tcPr>
          <w:p>
            <w:pPr>
              <w:pStyle w:val="null3"/>
            </w:pPr>
            <w:r>
              <w:rPr/>
              <w:t>中端ARM架构服务器4</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1308</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1309</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1310</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1311</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1312</w:t>
            </w:r>
          </w:p>
        </w:tc>
        <w:tc>
          <w:tcPr>
            <w:tcW w:type="dxa" w:w="1038"/>
          </w:tcPr>
          <w:p>
            <w:pPr>
              <w:pStyle w:val="null3"/>
            </w:pPr>
            <w:r>
              <w:rPr/>
              <w:t>中端ARM架构服务器4</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1313</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1314</w:t>
            </w:r>
          </w:p>
        </w:tc>
        <w:tc>
          <w:tcPr>
            <w:tcW w:type="dxa" w:w="1038"/>
          </w:tcPr>
          <w:p>
            <w:pPr>
              <w:pStyle w:val="null3"/>
            </w:pPr>
            <w:r>
              <w:rPr/>
              <w:t>中端ARM架构服务器4</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1315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2.6GHz，末级缓存容量≥56MB，线程数≥64；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1316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颗，内存条≥16根</w:t>
            </w:r>
          </w:p>
        </w:tc>
        <w:tc>
          <w:tcPr>
            <w:tcW w:type="dxa" w:w="1038"/>
          </w:tcPr>
          <w:p>
            <w:pPr>
              <w:pStyle w:val="null3"/>
            </w:pPr>
            <w:r>
              <w:rPr/>
              <w:t>否</w:t>
            </w:r>
          </w:p>
        </w:tc>
        <w:tc>
          <w:tcPr>
            <w:tcW w:type="dxa" w:w="1038"/>
          </w:tcPr>
          <w:p/>
        </w:tc>
      </w:tr>
      <w:tr>
        <w:tc>
          <w:tcPr>
            <w:tcW w:type="dxa" w:w="1038"/>
          </w:tcPr>
          <w:p>
            <w:pPr>
              <w:pStyle w:val="null3"/>
            </w:pPr>
            <w:r>
              <w:rPr/>
              <w:t>1317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1318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1319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1320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1321</w:t>
            </w:r>
          </w:p>
        </w:tc>
        <w:tc>
          <w:tcPr>
            <w:tcW w:type="dxa" w:w="1038"/>
          </w:tcPr>
          <w:p>
            <w:pPr>
              <w:pStyle w:val="null3"/>
            </w:pPr>
            <w:r>
              <w:rPr/>
              <w:t>中端ARM架构服务器5</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1322</w:t>
            </w:r>
          </w:p>
        </w:tc>
        <w:tc>
          <w:tcPr>
            <w:tcW w:type="dxa" w:w="1038"/>
          </w:tcPr>
          <w:p>
            <w:pPr>
              <w:pStyle w:val="null3"/>
            </w:pPr>
            <w:r>
              <w:rPr/>
              <w:t>中端ARM架构服务器5</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1323</w:t>
            </w:r>
          </w:p>
        </w:tc>
        <w:tc>
          <w:tcPr>
            <w:tcW w:type="dxa" w:w="1038"/>
          </w:tcPr>
          <w:p>
            <w:pPr>
              <w:pStyle w:val="null3"/>
            </w:pPr>
            <w:r>
              <w:rPr/>
              <w:t>中端ARM架构服务器5</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1324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1325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1326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1327</w:t>
            </w:r>
          </w:p>
        </w:tc>
        <w:tc>
          <w:tcPr>
            <w:tcW w:type="dxa" w:w="1038"/>
          </w:tcPr>
          <w:p>
            <w:pPr>
              <w:pStyle w:val="null3"/>
            </w:pPr>
            <w:r>
              <w:rPr/>
              <w:t>中端ARM架构服务器5</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1328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≥3.84T SATA SSD 硬盘</w:t>
            </w:r>
          </w:p>
        </w:tc>
        <w:tc>
          <w:tcPr>
            <w:tcW w:type="dxa" w:w="1038"/>
          </w:tcPr>
          <w:p>
            <w:pPr>
              <w:pStyle w:val="null3"/>
            </w:pPr>
            <w:r>
              <w:rPr/>
              <w:t>否</w:t>
            </w:r>
          </w:p>
        </w:tc>
        <w:tc>
          <w:tcPr>
            <w:tcW w:type="dxa" w:w="1038"/>
          </w:tcPr>
          <w:p/>
        </w:tc>
      </w:tr>
      <w:tr>
        <w:tc>
          <w:tcPr>
            <w:tcW w:type="dxa" w:w="1038"/>
          </w:tcPr>
          <w:p>
            <w:pPr>
              <w:pStyle w:val="null3"/>
            </w:pPr>
            <w:r>
              <w:rPr/>
              <w:t>1329</w:t>
            </w:r>
          </w:p>
        </w:tc>
        <w:tc>
          <w:tcPr>
            <w:tcW w:type="dxa" w:w="1038"/>
          </w:tcPr>
          <w:p>
            <w:pPr>
              <w:pStyle w:val="null3"/>
            </w:pPr>
            <w:r>
              <w:rPr/>
              <w:t>中端ARM架构服务器5</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配置10块2.5英寸3.84T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1331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1332</w:t>
            </w:r>
          </w:p>
        </w:tc>
        <w:tc>
          <w:tcPr>
            <w:tcW w:type="dxa" w:w="1038"/>
          </w:tcPr>
          <w:p>
            <w:pPr>
              <w:pStyle w:val="null3"/>
            </w:pPr>
            <w:r>
              <w:rPr/>
              <w:t>中端ARM架构服务器5</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1334</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1335</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单块网卡网口数量不少于2个，且网口速率不少于25GE</w:t>
            </w:r>
          </w:p>
        </w:tc>
        <w:tc>
          <w:tcPr>
            <w:tcW w:type="dxa" w:w="1038"/>
          </w:tcPr>
          <w:p>
            <w:pPr>
              <w:pStyle w:val="null3"/>
            </w:pPr>
            <w:r>
              <w:rPr/>
              <w:t>否</w:t>
            </w:r>
          </w:p>
        </w:tc>
        <w:tc>
          <w:tcPr>
            <w:tcW w:type="dxa" w:w="1038"/>
          </w:tcPr>
          <w:p/>
        </w:tc>
      </w:tr>
      <w:tr>
        <w:tc>
          <w:tcPr>
            <w:tcW w:type="dxa" w:w="1038"/>
          </w:tcPr>
          <w:p>
            <w:pPr>
              <w:pStyle w:val="null3"/>
            </w:pPr>
            <w:r>
              <w:rPr/>
              <w:t>1337</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1338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配置2块25G网卡，满配光模块，支持多bond和team模式。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1339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1340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1341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1342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1343</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1344</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1346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1347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1348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1349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1350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1351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1352</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1354</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1356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1357</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1358</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1360</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1361</w:t>
            </w:r>
          </w:p>
        </w:tc>
        <w:tc>
          <w:tcPr>
            <w:tcW w:type="dxa" w:w="1038"/>
          </w:tcPr>
          <w:p>
            <w:pPr>
              <w:pStyle w:val="null3"/>
            </w:pPr>
            <w:r>
              <w:rPr/>
              <w:t>中端ARM架构服务器5</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1363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1364</w:t>
            </w:r>
          </w:p>
        </w:tc>
        <w:tc>
          <w:tcPr>
            <w:tcW w:type="dxa" w:w="1038"/>
          </w:tcPr>
          <w:p>
            <w:pPr>
              <w:pStyle w:val="null3"/>
            </w:pPr>
            <w:r>
              <w:rPr/>
              <w:t>中端ARM架构服务器5</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1366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1367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1368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1369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1370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1371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1372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1373</w:t>
            </w:r>
          </w:p>
        </w:tc>
        <w:tc>
          <w:tcPr>
            <w:tcW w:type="dxa" w:w="1038"/>
          </w:tcPr>
          <w:p>
            <w:pPr>
              <w:pStyle w:val="null3"/>
            </w:pPr>
            <w:r>
              <w:rPr/>
              <w:t>中端ARM架构服务器5</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1374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1375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1376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1377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1378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1379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1380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1381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1382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1383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1384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1385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1386</w:t>
            </w:r>
          </w:p>
        </w:tc>
        <w:tc>
          <w:tcPr>
            <w:tcW w:type="dxa" w:w="1038"/>
          </w:tcPr>
          <w:p>
            <w:pPr>
              <w:pStyle w:val="null3"/>
            </w:pPr>
            <w:r>
              <w:rPr/>
              <w:t>中端ARM架构服务器5</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1387</w:t>
            </w:r>
          </w:p>
        </w:tc>
        <w:tc>
          <w:tcPr>
            <w:tcW w:type="dxa" w:w="1038"/>
          </w:tcPr>
          <w:p>
            <w:pPr>
              <w:pStyle w:val="null3"/>
            </w:pPr>
            <w:r>
              <w:rPr/>
              <w:t>中端ARM架构服务器5</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1388</w:t>
            </w:r>
          </w:p>
        </w:tc>
        <w:tc>
          <w:tcPr>
            <w:tcW w:type="dxa" w:w="1038"/>
          </w:tcPr>
          <w:p>
            <w:pPr>
              <w:pStyle w:val="null3"/>
            </w:pPr>
            <w:r>
              <w:rPr/>
              <w:t>中端ARM架构服务器5</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1390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1391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1392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1393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1394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1395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1396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1397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1398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1399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1400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1401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1402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1403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1404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1405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1406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1407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1408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1409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1410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1411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1412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1413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1414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1415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1416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1417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1418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1419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1420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1421</w:t>
            </w:r>
          </w:p>
        </w:tc>
        <w:tc>
          <w:tcPr>
            <w:tcW w:type="dxa" w:w="1038"/>
          </w:tcPr>
          <w:p>
            <w:pPr>
              <w:pStyle w:val="null3"/>
            </w:pPr>
            <w:r>
              <w:rPr/>
              <w:t>中端ARM架构服务器5</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1423</w:t>
            </w:r>
          </w:p>
        </w:tc>
        <w:tc>
          <w:tcPr>
            <w:tcW w:type="dxa" w:w="1038"/>
          </w:tcPr>
          <w:p>
            <w:pPr>
              <w:pStyle w:val="null3"/>
            </w:pPr>
            <w:r>
              <w:rPr/>
              <w:t>中端ARM架构服务器5</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≥25GE</w:t>
            </w:r>
          </w:p>
        </w:tc>
        <w:tc>
          <w:tcPr>
            <w:tcW w:type="dxa" w:w="1038"/>
          </w:tcPr>
          <w:p>
            <w:pPr>
              <w:pStyle w:val="null3"/>
            </w:pPr>
            <w:r>
              <w:rPr/>
              <w:t>否</w:t>
            </w:r>
          </w:p>
        </w:tc>
        <w:tc>
          <w:tcPr>
            <w:tcW w:type="dxa" w:w="1038"/>
          </w:tcPr>
          <w:p/>
        </w:tc>
      </w:tr>
      <w:tr>
        <w:tc>
          <w:tcPr>
            <w:tcW w:type="dxa" w:w="1038"/>
          </w:tcPr>
          <w:p>
            <w:pPr>
              <w:pStyle w:val="null3"/>
            </w:pPr>
            <w:r>
              <w:rPr/>
              <w:t>1425</w:t>
            </w:r>
          </w:p>
        </w:tc>
        <w:tc>
          <w:tcPr>
            <w:tcW w:type="dxa" w:w="1038"/>
          </w:tcPr>
          <w:p>
            <w:pPr>
              <w:pStyle w:val="null3"/>
            </w:pPr>
            <w:r>
              <w:rPr/>
              <w:t>中端ARM架构服务器5</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1427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1428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1429</w:t>
            </w:r>
          </w:p>
        </w:tc>
        <w:tc>
          <w:tcPr>
            <w:tcW w:type="dxa" w:w="1038"/>
          </w:tcPr>
          <w:p>
            <w:pPr>
              <w:pStyle w:val="null3"/>
            </w:pPr>
            <w:r>
              <w:rPr/>
              <w:t>中端ARM架构服务器5</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1430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1431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1432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1433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1434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1435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1436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2 款及以上云平台，包括但不限于华为云平台; 供应商根据采购人要求免费纳管到云平台,如因适配问题发生服务器配置调增，供应商必须负责提供相关配件并进行机型适配，采购人不再额外支付任何费用</w:t>
            </w:r>
          </w:p>
        </w:tc>
        <w:tc>
          <w:tcPr>
            <w:tcW w:type="dxa" w:w="1038"/>
          </w:tcPr>
          <w:p>
            <w:pPr>
              <w:pStyle w:val="null3"/>
            </w:pPr>
            <w:r>
              <w:rPr/>
              <w:t>否</w:t>
            </w:r>
          </w:p>
        </w:tc>
        <w:tc>
          <w:tcPr>
            <w:tcW w:type="dxa" w:w="1038"/>
          </w:tcPr>
          <w:p/>
        </w:tc>
      </w:tr>
      <w:tr>
        <w:tc>
          <w:tcPr>
            <w:tcW w:type="dxa" w:w="1038"/>
          </w:tcPr>
          <w:p>
            <w:pPr>
              <w:pStyle w:val="null3"/>
            </w:pPr>
            <w:r>
              <w:rPr/>
              <w:t>1437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1438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1439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1440</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1441</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1442</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1443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1444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1445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设备免费服务周期（含换件和维修）应为5年,其中原厂免费服务周期（含换件和维修）应不小于3年；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1446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1447</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1448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1449</w:t>
            </w:r>
          </w:p>
        </w:tc>
        <w:tc>
          <w:tcPr>
            <w:tcW w:type="dxa" w:w="1038"/>
          </w:tcPr>
          <w:p>
            <w:pPr>
              <w:pStyle w:val="null3"/>
            </w:pPr>
            <w:r>
              <w:rPr/>
              <w:t>中端ARM架构服务器5</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1450</w:t>
            </w:r>
          </w:p>
        </w:tc>
        <w:tc>
          <w:tcPr>
            <w:tcW w:type="dxa" w:w="1038"/>
          </w:tcPr>
          <w:p>
            <w:pPr>
              <w:pStyle w:val="null3"/>
            </w:pPr>
            <w:r>
              <w:rPr/>
              <w:t>中端ARM架构服务器5</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1451</w:t>
            </w:r>
          </w:p>
        </w:tc>
        <w:tc>
          <w:tcPr>
            <w:tcW w:type="dxa" w:w="1038"/>
          </w:tcPr>
          <w:p>
            <w:pPr>
              <w:pStyle w:val="null3"/>
            </w:pPr>
            <w:r>
              <w:rPr/>
              <w:t>中端ARM架构服务器5</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1452</w:t>
            </w:r>
          </w:p>
        </w:tc>
        <w:tc>
          <w:tcPr>
            <w:tcW w:type="dxa" w:w="1038"/>
          </w:tcPr>
          <w:p>
            <w:pPr>
              <w:pStyle w:val="null3"/>
            </w:pPr>
            <w:r>
              <w:rPr/>
              <w:t>中端ARM架构服务器5</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1453</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1454</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1455</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1456</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1457</w:t>
            </w:r>
          </w:p>
        </w:tc>
        <w:tc>
          <w:tcPr>
            <w:tcW w:type="dxa" w:w="1038"/>
          </w:tcPr>
          <w:p>
            <w:pPr>
              <w:pStyle w:val="null3"/>
            </w:pPr>
            <w:r>
              <w:rPr/>
              <w:t>中端ARM架构服务器5</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1458</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1459</w:t>
            </w:r>
          </w:p>
        </w:tc>
        <w:tc>
          <w:tcPr>
            <w:tcW w:type="dxa" w:w="1038"/>
          </w:tcPr>
          <w:p>
            <w:pPr>
              <w:pStyle w:val="null3"/>
            </w:pPr>
            <w:r>
              <w:rPr/>
              <w:t>中端ARM架构服务器5</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1460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32，主频≥2.6GHz，末级缓存容量≥56MB，线程数≥64；支持内存的最高速率≥4800MHz，通道数≥4，位宽≥64，支持超线程。内嵌支持国密算法SM2、SM3、SM4的密码协处理器；CPU满足等保2.0以及可信计算3.0的相关要求；支持内存加密、安全加密、虚拟化技术；</w:t>
            </w:r>
          </w:p>
        </w:tc>
        <w:tc>
          <w:tcPr>
            <w:tcW w:type="dxa" w:w="1038"/>
          </w:tcPr>
          <w:p>
            <w:pPr>
              <w:pStyle w:val="null3"/>
            </w:pPr>
            <w:r>
              <w:rPr/>
              <w:t>否</w:t>
            </w:r>
          </w:p>
        </w:tc>
        <w:tc>
          <w:tcPr>
            <w:tcW w:type="dxa" w:w="1038"/>
          </w:tcPr>
          <w:p/>
        </w:tc>
      </w:tr>
      <w:tr>
        <w:tc>
          <w:tcPr>
            <w:tcW w:type="dxa" w:w="1038"/>
          </w:tcPr>
          <w:p>
            <w:pPr>
              <w:pStyle w:val="null3"/>
            </w:pPr>
            <w:r>
              <w:rPr/>
              <w:t>1461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1462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1463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1464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1465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1466</w:t>
            </w:r>
          </w:p>
        </w:tc>
        <w:tc>
          <w:tcPr>
            <w:tcW w:type="dxa" w:w="1038"/>
          </w:tcPr>
          <w:p>
            <w:pPr>
              <w:pStyle w:val="null3"/>
            </w:pPr>
            <w:r>
              <w:rPr/>
              <w:t>中端ARM架构服务器6</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1467</w:t>
            </w:r>
          </w:p>
        </w:tc>
        <w:tc>
          <w:tcPr>
            <w:tcW w:type="dxa" w:w="1038"/>
          </w:tcPr>
          <w:p>
            <w:pPr>
              <w:pStyle w:val="null3"/>
            </w:pPr>
            <w:r>
              <w:rPr/>
              <w:t>中端ARM架构服务器6</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1468</w:t>
            </w:r>
          </w:p>
        </w:tc>
        <w:tc>
          <w:tcPr>
            <w:tcW w:type="dxa" w:w="1038"/>
          </w:tcPr>
          <w:p>
            <w:pPr>
              <w:pStyle w:val="null3"/>
            </w:pPr>
            <w:r>
              <w:rPr/>
              <w:t>中端ARM架构服务器6</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1470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1471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1472</w:t>
            </w:r>
          </w:p>
        </w:tc>
        <w:tc>
          <w:tcPr>
            <w:tcW w:type="dxa" w:w="1038"/>
          </w:tcPr>
          <w:p>
            <w:pPr>
              <w:pStyle w:val="null3"/>
            </w:pPr>
            <w:r>
              <w:rPr/>
              <w:t>中端ARM架构服务器6</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≥1.92T SATA SSD 硬盘</w:t>
            </w:r>
          </w:p>
        </w:tc>
        <w:tc>
          <w:tcPr>
            <w:tcW w:type="dxa" w:w="1038"/>
          </w:tcPr>
          <w:p>
            <w:pPr>
              <w:pStyle w:val="null3"/>
            </w:pPr>
            <w:r>
              <w:rPr/>
              <w:t>否</w:t>
            </w:r>
          </w:p>
        </w:tc>
        <w:tc>
          <w:tcPr>
            <w:tcW w:type="dxa" w:w="1038"/>
          </w:tcPr>
          <w:p/>
        </w:tc>
      </w:tr>
      <w:tr>
        <w:tc>
          <w:tcPr>
            <w:tcW w:type="dxa" w:w="1038"/>
          </w:tcPr>
          <w:p>
            <w:pPr>
              <w:pStyle w:val="null3"/>
            </w:pPr>
            <w:r>
              <w:rPr/>
              <w:t>1474</w:t>
            </w:r>
          </w:p>
        </w:tc>
        <w:tc>
          <w:tcPr>
            <w:tcW w:type="dxa" w:w="1038"/>
          </w:tcPr>
          <w:p>
            <w:pPr>
              <w:pStyle w:val="null3"/>
            </w:pPr>
            <w:r>
              <w:rPr/>
              <w:t>中端ARM架构服务器6</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硬盘，用作启动盘，配置为Raid1模式，读密集或者读写混合型，支持热插拔； 配置6块2.5英寸1.92T SATA SSD 硬盘，读写混合型，支持热插拔；DWPD≥3</w:t>
            </w:r>
          </w:p>
        </w:tc>
        <w:tc>
          <w:tcPr>
            <w:tcW w:type="dxa" w:w="1038"/>
          </w:tcPr>
          <w:p>
            <w:pPr>
              <w:pStyle w:val="null3"/>
            </w:pPr>
            <w:r>
              <w:rPr/>
              <w:t>否</w:t>
            </w:r>
          </w:p>
        </w:tc>
        <w:tc>
          <w:tcPr>
            <w:tcW w:type="dxa" w:w="1038"/>
          </w:tcPr>
          <w:p/>
        </w:tc>
      </w:tr>
      <w:tr>
        <w:tc>
          <w:tcPr>
            <w:tcW w:type="dxa" w:w="1038"/>
          </w:tcPr>
          <w:p>
            <w:pPr>
              <w:pStyle w:val="null3"/>
            </w:pPr>
            <w:r>
              <w:rPr/>
              <w:t>1476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可支持的硬盘数量应不少于14块</w:t>
            </w:r>
          </w:p>
        </w:tc>
        <w:tc>
          <w:tcPr>
            <w:tcW w:type="dxa" w:w="1038"/>
          </w:tcPr>
          <w:p>
            <w:pPr>
              <w:pStyle w:val="null3"/>
            </w:pPr>
            <w:r>
              <w:rPr/>
              <w:t>否</w:t>
            </w:r>
          </w:p>
        </w:tc>
        <w:tc>
          <w:tcPr>
            <w:tcW w:type="dxa" w:w="1038"/>
          </w:tcPr>
          <w:p/>
        </w:tc>
      </w:tr>
      <w:tr>
        <w:tc>
          <w:tcPr>
            <w:tcW w:type="dxa" w:w="1038"/>
          </w:tcPr>
          <w:p>
            <w:pPr>
              <w:pStyle w:val="null3"/>
            </w:pPr>
            <w:r>
              <w:rPr/>
              <w:t>1477</w:t>
            </w:r>
          </w:p>
        </w:tc>
        <w:tc>
          <w:tcPr>
            <w:tcW w:type="dxa" w:w="1038"/>
          </w:tcPr>
          <w:p>
            <w:pPr>
              <w:pStyle w:val="null3"/>
            </w:pPr>
            <w:r>
              <w:rPr/>
              <w:t>中端ARM架构服务器6</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1479</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1480</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单块网卡网口数量不少于2个，且网口速率不少于10GE</w:t>
            </w:r>
          </w:p>
        </w:tc>
        <w:tc>
          <w:tcPr>
            <w:tcW w:type="dxa" w:w="1038"/>
          </w:tcPr>
          <w:p>
            <w:pPr>
              <w:pStyle w:val="null3"/>
            </w:pPr>
            <w:r>
              <w:rPr/>
              <w:t>否</w:t>
            </w:r>
          </w:p>
        </w:tc>
        <w:tc>
          <w:tcPr>
            <w:tcW w:type="dxa" w:w="1038"/>
          </w:tcPr>
          <w:p/>
        </w:tc>
      </w:tr>
      <w:tr>
        <w:tc>
          <w:tcPr>
            <w:tcW w:type="dxa" w:w="1038"/>
          </w:tcPr>
          <w:p>
            <w:pPr>
              <w:pStyle w:val="null3"/>
            </w:pPr>
            <w:r>
              <w:rPr/>
              <w:t>1482</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配置2块万兆网卡，满配光模块，支持多bond和team模式。</w:t>
            </w:r>
          </w:p>
        </w:tc>
        <w:tc>
          <w:tcPr>
            <w:tcW w:type="dxa" w:w="1038"/>
          </w:tcPr>
          <w:p>
            <w:pPr>
              <w:pStyle w:val="null3"/>
            </w:pPr>
            <w:r>
              <w:rPr/>
              <w:t>否</w:t>
            </w:r>
          </w:p>
        </w:tc>
        <w:tc>
          <w:tcPr>
            <w:tcW w:type="dxa" w:w="1038"/>
          </w:tcPr>
          <w:p/>
        </w:tc>
      </w:tr>
      <w:tr>
        <w:tc>
          <w:tcPr>
            <w:tcW w:type="dxa" w:w="1038"/>
          </w:tcPr>
          <w:p>
            <w:pPr>
              <w:pStyle w:val="null3"/>
            </w:pPr>
            <w:r>
              <w:rPr/>
              <w:t>1484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1485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1486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1487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1488</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1489</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1490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1491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1492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1493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1494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1495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1496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1497</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1498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1499</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1501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1502</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1503</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1505</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1506</w:t>
            </w:r>
          </w:p>
        </w:tc>
        <w:tc>
          <w:tcPr>
            <w:tcW w:type="dxa" w:w="1038"/>
          </w:tcPr>
          <w:p>
            <w:pPr>
              <w:pStyle w:val="null3"/>
            </w:pPr>
            <w:r>
              <w:rPr/>
              <w:t>中端ARM架构服务器6</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1508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1509</w:t>
            </w:r>
          </w:p>
        </w:tc>
        <w:tc>
          <w:tcPr>
            <w:tcW w:type="dxa" w:w="1038"/>
          </w:tcPr>
          <w:p>
            <w:pPr>
              <w:pStyle w:val="null3"/>
            </w:pPr>
            <w:r>
              <w:rPr/>
              <w:t>中端ARM架构服务器6</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1510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1511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1512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1513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1514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1515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1516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1517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1518</w:t>
            </w:r>
          </w:p>
        </w:tc>
        <w:tc>
          <w:tcPr>
            <w:tcW w:type="dxa" w:w="1038"/>
          </w:tcPr>
          <w:p>
            <w:pPr>
              <w:pStyle w:val="null3"/>
            </w:pPr>
            <w:r>
              <w:rPr/>
              <w:t>中端ARM架构服务器6</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1519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1520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1521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1522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1523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1524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1525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1526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1527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1528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1529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1530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1531</w:t>
            </w:r>
          </w:p>
        </w:tc>
        <w:tc>
          <w:tcPr>
            <w:tcW w:type="dxa" w:w="1038"/>
          </w:tcPr>
          <w:p>
            <w:pPr>
              <w:pStyle w:val="null3"/>
            </w:pPr>
            <w:r>
              <w:rPr/>
              <w:t>中端ARM架构服务器6</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1532</w:t>
            </w:r>
          </w:p>
        </w:tc>
        <w:tc>
          <w:tcPr>
            <w:tcW w:type="dxa" w:w="1038"/>
          </w:tcPr>
          <w:p>
            <w:pPr>
              <w:pStyle w:val="null3"/>
            </w:pPr>
            <w:r>
              <w:rPr/>
              <w:t>中端ARM架构服务器6</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1533</w:t>
            </w:r>
          </w:p>
        </w:tc>
        <w:tc>
          <w:tcPr>
            <w:tcW w:type="dxa" w:w="1038"/>
          </w:tcPr>
          <w:p>
            <w:pPr>
              <w:pStyle w:val="null3"/>
            </w:pPr>
            <w:r>
              <w:rPr/>
              <w:t>中端ARM架构服务器6</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1535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1536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1537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1538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1539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1540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1541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1542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1543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1544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1545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1546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1547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1548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1549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1550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1551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1552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1553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1554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1555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1556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1557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1558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1559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1560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1561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1562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1563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≥56MB</w:t>
            </w:r>
          </w:p>
        </w:tc>
        <w:tc>
          <w:tcPr>
            <w:tcW w:type="dxa" w:w="1038"/>
          </w:tcPr>
          <w:p>
            <w:pPr>
              <w:pStyle w:val="null3"/>
            </w:pPr>
            <w:r>
              <w:rPr/>
              <w:t>否</w:t>
            </w:r>
          </w:p>
        </w:tc>
        <w:tc>
          <w:tcPr>
            <w:tcW w:type="dxa" w:w="1038"/>
          </w:tcPr>
          <w:p/>
        </w:tc>
      </w:tr>
      <w:tr>
        <w:tc>
          <w:tcPr>
            <w:tcW w:type="dxa" w:w="1038"/>
          </w:tcPr>
          <w:p>
            <w:pPr>
              <w:pStyle w:val="null3"/>
            </w:pPr>
            <w:r>
              <w:rPr/>
              <w:t>1564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1565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1566</w:t>
            </w:r>
          </w:p>
        </w:tc>
        <w:tc>
          <w:tcPr>
            <w:tcW w:type="dxa" w:w="1038"/>
          </w:tcPr>
          <w:p>
            <w:pPr>
              <w:pStyle w:val="null3"/>
            </w:pPr>
            <w:r>
              <w:rPr/>
              <w:t>中端ARM架构服务器6</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1567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1568</w:t>
            </w:r>
          </w:p>
        </w:tc>
        <w:tc>
          <w:tcPr>
            <w:tcW w:type="dxa" w:w="1038"/>
          </w:tcPr>
          <w:p>
            <w:pPr>
              <w:pStyle w:val="null3"/>
            </w:pPr>
            <w:r>
              <w:rPr/>
              <w:t>中端ARM架构服务器6</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1569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1570</w:t>
            </w:r>
          </w:p>
        </w:tc>
        <w:tc>
          <w:tcPr>
            <w:tcW w:type="dxa" w:w="1038"/>
          </w:tcPr>
          <w:p>
            <w:pPr>
              <w:pStyle w:val="null3"/>
            </w:pPr>
            <w:r>
              <w:rPr/>
              <w:t>中端ARM架构服务器6</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1571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1572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1573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1574</w:t>
            </w:r>
          </w:p>
        </w:tc>
        <w:tc>
          <w:tcPr>
            <w:tcW w:type="dxa" w:w="1038"/>
          </w:tcPr>
          <w:p>
            <w:pPr>
              <w:pStyle w:val="null3"/>
            </w:pPr>
            <w:r>
              <w:rPr/>
              <w:t>中端ARM架构服务器6</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1575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1576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1577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1578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1579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1580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1581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1582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1583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1584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1585</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1586</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1587</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1588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1589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1590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设备免费服务周期（含换件和维修）应为5年,其中原厂免费服务周期（含换件和维修）应不小于3年；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1591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1592</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1593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1594</w:t>
            </w:r>
          </w:p>
        </w:tc>
        <w:tc>
          <w:tcPr>
            <w:tcW w:type="dxa" w:w="1038"/>
          </w:tcPr>
          <w:p>
            <w:pPr>
              <w:pStyle w:val="null3"/>
            </w:pPr>
            <w:r>
              <w:rPr/>
              <w:t>中端ARM架构服务器6</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1595</w:t>
            </w:r>
          </w:p>
        </w:tc>
        <w:tc>
          <w:tcPr>
            <w:tcW w:type="dxa" w:w="1038"/>
          </w:tcPr>
          <w:p>
            <w:pPr>
              <w:pStyle w:val="null3"/>
            </w:pPr>
            <w:r>
              <w:rPr/>
              <w:t>中端ARM架构服务器6</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1596</w:t>
            </w:r>
          </w:p>
        </w:tc>
        <w:tc>
          <w:tcPr>
            <w:tcW w:type="dxa" w:w="1038"/>
          </w:tcPr>
          <w:p>
            <w:pPr>
              <w:pStyle w:val="null3"/>
            </w:pPr>
            <w:r>
              <w:rPr/>
              <w:t>中端ARM架构服务器6</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1597</w:t>
            </w:r>
          </w:p>
        </w:tc>
        <w:tc>
          <w:tcPr>
            <w:tcW w:type="dxa" w:w="1038"/>
          </w:tcPr>
          <w:p>
            <w:pPr>
              <w:pStyle w:val="null3"/>
            </w:pPr>
            <w:r>
              <w:rPr/>
              <w:t>中端ARM架构服务器6</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1598</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1599</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1600</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1601</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1602</w:t>
            </w:r>
          </w:p>
        </w:tc>
        <w:tc>
          <w:tcPr>
            <w:tcW w:type="dxa" w:w="1038"/>
          </w:tcPr>
          <w:p>
            <w:pPr>
              <w:pStyle w:val="null3"/>
            </w:pPr>
            <w:r>
              <w:rPr/>
              <w:t>中端ARM架构服务器6</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1603</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1604</w:t>
            </w:r>
          </w:p>
        </w:tc>
        <w:tc>
          <w:tcPr>
            <w:tcW w:type="dxa" w:w="1038"/>
          </w:tcPr>
          <w:p>
            <w:pPr>
              <w:pStyle w:val="null3"/>
            </w:pPr>
            <w:r>
              <w:rPr/>
              <w:t>中端ARM架构服务器6</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1605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ARM架构CPU，配置2颗物理CPU。每颗核数≥64，主频≥2.6GHz，末级缓存容量≥64MB，单颗线程数≥64；支持内存的最高速率≥2933MHz，通道数≥8，位宽≥64。</w:t>
            </w:r>
          </w:p>
        </w:tc>
        <w:tc>
          <w:tcPr>
            <w:tcW w:type="dxa" w:w="1038"/>
          </w:tcPr>
          <w:p>
            <w:pPr>
              <w:pStyle w:val="null3"/>
            </w:pPr>
            <w:r>
              <w:rPr/>
              <w:t>否</w:t>
            </w:r>
          </w:p>
        </w:tc>
        <w:tc>
          <w:tcPr>
            <w:tcW w:type="dxa" w:w="1038"/>
          </w:tcPr>
          <w:p/>
        </w:tc>
      </w:tr>
      <w:tr>
        <w:tc>
          <w:tcPr>
            <w:tcW w:type="dxa" w:w="1038"/>
          </w:tcPr>
          <w:p>
            <w:pPr>
              <w:pStyle w:val="null3"/>
            </w:pPr>
            <w:r>
              <w:rPr/>
              <w:t>1606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颗，内存条≥24根</w:t>
            </w:r>
          </w:p>
        </w:tc>
        <w:tc>
          <w:tcPr>
            <w:tcW w:type="dxa" w:w="1038"/>
          </w:tcPr>
          <w:p>
            <w:pPr>
              <w:pStyle w:val="null3"/>
            </w:pPr>
            <w:r>
              <w:rPr/>
              <w:t>否</w:t>
            </w:r>
          </w:p>
        </w:tc>
        <w:tc>
          <w:tcPr>
            <w:tcW w:type="dxa" w:w="1038"/>
          </w:tcPr>
          <w:p/>
        </w:tc>
      </w:tr>
      <w:tr>
        <w:tc>
          <w:tcPr>
            <w:tcW w:type="dxa" w:w="1038"/>
          </w:tcPr>
          <w:p>
            <w:pPr>
              <w:pStyle w:val="null3"/>
            </w:pPr>
            <w:r>
              <w:rPr/>
              <w:t>1607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1608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1609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1610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1611</w:t>
            </w:r>
          </w:p>
        </w:tc>
        <w:tc>
          <w:tcPr>
            <w:tcW w:type="dxa" w:w="1038"/>
          </w:tcPr>
          <w:p>
            <w:pPr>
              <w:pStyle w:val="null3"/>
            </w:pPr>
            <w:r>
              <w:rPr/>
              <w:t>中端ARM架构服务器7</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1612</w:t>
            </w:r>
          </w:p>
        </w:tc>
        <w:tc>
          <w:tcPr>
            <w:tcW w:type="dxa" w:w="1038"/>
          </w:tcPr>
          <w:p>
            <w:pPr>
              <w:pStyle w:val="null3"/>
            </w:pPr>
            <w:r>
              <w:rPr/>
              <w:t>中端ARM架构服务器7</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1613</w:t>
            </w:r>
          </w:p>
        </w:tc>
        <w:tc>
          <w:tcPr>
            <w:tcW w:type="dxa" w:w="1038"/>
          </w:tcPr>
          <w:p>
            <w:pPr>
              <w:pStyle w:val="null3"/>
            </w:pPr>
            <w:r>
              <w:rPr/>
              <w:t>中端ARM架构服务器7</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1614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≥24</w:t>
            </w:r>
          </w:p>
        </w:tc>
        <w:tc>
          <w:tcPr>
            <w:tcW w:type="dxa" w:w="1038"/>
          </w:tcPr>
          <w:p>
            <w:pPr>
              <w:pStyle w:val="null3"/>
            </w:pPr>
            <w:r>
              <w:rPr/>
              <w:t>否</w:t>
            </w:r>
          </w:p>
        </w:tc>
        <w:tc>
          <w:tcPr>
            <w:tcW w:type="dxa" w:w="1038"/>
          </w:tcPr>
          <w:p/>
        </w:tc>
      </w:tr>
      <w:tr>
        <w:tc>
          <w:tcPr>
            <w:tcW w:type="dxa" w:w="1038"/>
          </w:tcPr>
          <w:p>
            <w:pPr>
              <w:pStyle w:val="null3"/>
            </w:pPr>
            <w:r>
              <w:rPr/>
              <w:t>1615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1616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1617</w:t>
            </w:r>
          </w:p>
        </w:tc>
        <w:tc>
          <w:tcPr>
            <w:tcW w:type="dxa" w:w="1038"/>
          </w:tcPr>
          <w:p>
            <w:pPr>
              <w:pStyle w:val="null3"/>
            </w:pPr>
            <w:r>
              <w:rPr/>
              <w:t>中端ARM架构服务器7</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1618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≥960G SATA SSD 硬盘; ≥4T SATA HDD 硬盘; ≥3.2T NVMe SSD 硬盘</w:t>
            </w:r>
          </w:p>
        </w:tc>
        <w:tc>
          <w:tcPr>
            <w:tcW w:type="dxa" w:w="1038"/>
          </w:tcPr>
          <w:p>
            <w:pPr>
              <w:pStyle w:val="null3"/>
            </w:pPr>
            <w:r>
              <w:rPr/>
              <w:t>否</w:t>
            </w:r>
          </w:p>
        </w:tc>
        <w:tc>
          <w:tcPr>
            <w:tcW w:type="dxa" w:w="1038"/>
          </w:tcPr>
          <w:p/>
        </w:tc>
      </w:tr>
      <w:tr>
        <w:tc>
          <w:tcPr>
            <w:tcW w:type="dxa" w:w="1038"/>
          </w:tcPr>
          <w:p>
            <w:pPr>
              <w:pStyle w:val="null3"/>
            </w:pPr>
            <w:r>
              <w:rPr/>
              <w:t>1619</w:t>
            </w:r>
          </w:p>
        </w:tc>
        <w:tc>
          <w:tcPr>
            <w:tcW w:type="dxa" w:w="1038"/>
          </w:tcPr>
          <w:p>
            <w:pPr>
              <w:pStyle w:val="null3"/>
            </w:pPr>
            <w:r>
              <w:rPr/>
              <w:t>中端ARM架构服务器7</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配置2块2.5英寸960G SATA SSD 硬盘; 配置8块3.5英寸4TB SATA HDD 硬盘; 配置1块2.5英寸3.2TB NVMe SSD 硬盘;</w:t>
            </w:r>
          </w:p>
        </w:tc>
        <w:tc>
          <w:tcPr>
            <w:tcW w:type="dxa" w:w="1038"/>
          </w:tcPr>
          <w:p>
            <w:pPr>
              <w:pStyle w:val="null3"/>
            </w:pPr>
            <w:r>
              <w:rPr/>
              <w:t>否</w:t>
            </w:r>
          </w:p>
        </w:tc>
        <w:tc>
          <w:tcPr>
            <w:tcW w:type="dxa" w:w="1038"/>
          </w:tcPr>
          <w:p/>
        </w:tc>
      </w:tr>
      <w:tr>
        <w:tc>
          <w:tcPr>
            <w:tcW w:type="dxa" w:w="1038"/>
          </w:tcPr>
          <w:p>
            <w:pPr>
              <w:pStyle w:val="null3"/>
            </w:pPr>
            <w:r>
              <w:rPr/>
              <w:t>1621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可支持的硬盘数量应不少于10块</w:t>
            </w:r>
          </w:p>
        </w:tc>
        <w:tc>
          <w:tcPr>
            <w:tcW w:type="dxa" w:w="1038"/>
          </w:tcPr>
          <w:p>
            <w:pPr>
              <w:pStyle w:val="null3"/>
            </w:pPr>
            <w:r>
              <w:rPr/>
              <w:t>否</w:t>
            </w:r>
          </w:p>
        </w:tc>
        <w:tc>
          <w:tcPr>
            <w:tcW w:type="dxa" w:w="1038"/>
          </w:tcPr>
          <w:p/>
        </w:tc>
      </w:tr>
      <w:tr>
        <w:tc>
          <w:tcPr>
            <w:tcW w:type="dxa" w:w="1038"/>
          </w:tcPr>
          <w:p>
            <w:pPr>
              <w:pStyle w:val="null3"/>
            </w:pPr>
            <w:r>
              <w:rPr/>
              <w:t>1622</w:t>
            </w:r>
          </w:p>
        </w:tc>
        <w:tc>
          <w:tcPr>
            <w:tcW w:type="dxa" w:w="1038"/>
          </w:tcPr>
          <w:p>
            <w:pPr>
              <w:pStyle w:val="null3"/>
            </w:pPr>
            <w:r>
              <w:rPr/>
              <w:t>中端ARM架构服务器7</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1624</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1625</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单块网卡网口数量不少于2个，且网口速率不少于25GE</w:t>
            </w:r>
          </w:p>
        </w:tc>
        <w:tc>
          <w:tcPr>
            <w:tcW w:type="dxa" w:w="1038"/>
          </w:tcPr>
          <w:p>
            <w:pPr>
              <w:pStyle w:val="null3"/>
            </w:pPr>
            <w:r>
              <w:rPr/>
              <w:t>否</w:t>
            </w:r>
          </w:p>
        </w:tc>
        <w:tc>
          <w:tcPr>
            <w:tcW w:type="dxa" w:w="1038"/>
          </w:tcPr>
          <w:p/>
        </w:tc>
      </w:tr>
      <w:tr>
        <w:tc>
          <w:tcPr>
            <w:tcW w:type="dxa" w:w="1038"/>
          </w:tcPr>
          <w:p>
            <w:pPr>
              <w:pStyle w:val="null3"/>
            </w:pPr>
            <w:r>
              <w:rPr/>
              <w:t>1627</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1628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配置2块25G网卡，满配光模块，支持SR-IOV，支持RoCE v2协议，支持PCIe 4.0，可向下兼容10Gb网络，支持多bond和team模式。</w:t>
            </w:r>
          </w:p>
        </w:tc>
        <w:tc>
          <w:tcPr>
            <w:tcW w:type="dxa" w:w="1038"/>
          </w:tcPr>
          <w:p>
            <w:pPr>
              <w:pStyle w:val="null3"/>
            </w:pPr>
            <w:r>
              <w:rPr/>
              <w:t>否</w:t>
            </w:r>
          </w:p>
        </w:tc>
        <w:tc>
          <w:tcPr>
            <w:tcW w:type="dxa" w:w="1038"/>
          </w:tcPr>
          <w:p/>
        </w:tc>
      </w:tr>
      <w:tr>
        <w:tc>
          <w:tcPr>
            <w:tcW w:type="dxa" w:w="1038"/>
          </w:tcPr>
          <w:p>
            <w:pPr>
              <w:pStyle w:val="null3"/>
            </w:pPr>
            <w:r>
              <w:rPr/>
              <w:t>1629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1630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1631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1632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1633</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1634</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1635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1636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1637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1638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1639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1640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1641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1642</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1644</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1646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1647</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1648</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1650</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1651</w:t>
            </w:r>
          </w:p>
        </w:tc>
        <w:tc>
          <w:tcPr>
            <w:tcW w:type="dxa" w:w="1038"/>
          </w:tcPr>
          <w:p>
            <w:pPr>
              <w:pStyle w:val="null3"/>
            </w:pPr>
            <w:r>
              <w:rPr/>
              <w:t>中端ARM架构服务器7</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1652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1653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1654</w:t>
            </w:r>
          </w:p>
        </w:tc>
        <w:tc>
          <w:tcPr>
            <w:tcW w:type="dxa" w:w="1038"/>
          </w:tcPr>
          <w:p>
            <w:pPr>
              <w:pStyle w:val="null3"/>
            </w:pPr>
            <w:r>
              <w:rPr/>
              <w:t>中端ARM架构服务器7</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1655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1656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1657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1658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1659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1660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1661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1662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1663</w:t>
            </w:r>
          </w:p>
        </w:tc>
        <w:tc>
          <w:tcPr>
            <w:tcW w:type="dxa" w:w="1038"/>
          </w:tcPr>
          <w:p>
            <w:pPr>
              <w:pStyle w:val="null3"/>
            </w:pPr>
            <w:r>
              <w:rPr/>
              <w:t>中端ARM架构服务器7</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1664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1665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1666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1667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1668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1669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1670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1671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1672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1673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1674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1675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1676</w:t>
            </w:r>
          </w:p>
        </w:tc>
        <w:tc>
          <w:tcPr>
            <w:tcW w:type="dxa" w:w="1038"/>
          </w:tcPr>
          <w:p>
            <w:pPr>
              <w:pStyle w:val="null3"/>
            </w:pPr>
            <w:r>
              <w:rPr/>
              <w:t>中端ARM架构服务器7</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1677</w:t>
            </w:r>
          </w:p>
        </w:tc>
        <w:tc>
          <w:tcPr>
            <w:tcW w:type="dxa" w:w="1038"/>
          </w:tcPr>
          <w:p>
            <w:pPr>
              <w:pStyle w:val="null3"/>
            </w:pPr>
            <w:r>
              <w:rPr/>
              <w:t>中端ARM架构服务器7</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1678</w:t>
            </w:r>
          </w:p>
        </w:tc>
        <w:tc>
          <w:tcPr>
            <w:tcW w:type="dxa" w:w="1038"/>
          </w:tcPr>
          <w:p>
            <w:pPr>
              <w:pStyle w:val="null3"/>
            </w:pPr>
            <w:r>
              <w:rPr/>
              <w:t>中端ARM架构服务器7</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1679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1680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1681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1682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1683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1684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1685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1686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1687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1688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1689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1690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1691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1692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1693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1694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1695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1696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1697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1698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1699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1700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1701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1702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1703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1704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1705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1706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1707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≥64</w:t>
            </w:r>
          </w:p>
        </w:tc>
        <w:tc>
          <w:tcPr>
            <w:tcW w:type="dxa" w:w="1038"/>
          </w:tcPr>
          <w:p>
            <w:pPr>
              <w:pStyle w:val="null3"/>
            </w:pPr>
            <w:r>
              <w:rPr/>
              <w:t>否</w:t>
            </w:r>
          </w:p>
        </w:tc>
        <w:tc>
          <w:tcPr>
            <w:tcW w:type="dxa" w:w="1038"/>
          </w:tcPr>
          <w:p/>
        </w:tc>
      </w:tr>
      <w:tr>
        <w:tc>
          <w:tcPr>
            <w:tcW w:type="dxa" w:w="1038"/>
          </w:tcPr>
          <w:p>
            <w:pPr>
              <w:pStyle w:val="null3"/>
            </w:pPr>
            <w:r>
              <w:rPr/>
              <w:t>1708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≥64MB</w:t>
            </w:r>
          </w:p>
        </w:tc>
        <w:tc>
          <w:tcPr>
            <w:tcW w:type="dxa" w:w="1038"/>
          </w:tcPr>
          <w:p>
            <w:pPr>
              <w:pStyle w:val="null3"/>
            </w:pPr>
            <w:r>
              <w:rPr/>
              <w:t>否</w:t>
            </w:r>
          </w:p>
        </w:tc>
        <w:tc>
          <w:tcPr>
            <w:tcW w:type="dxa" w:w="1038"/>
          </w:tcPr>
          <w:p/>
        </w:tc>
      </w:tr>
      <w:tr>
        <w:tc>
          <w:tcPr>
            <w:tcW w:type="dxa" w:w="1038"/>
          </w:tcPr>
          <w:p>
            <w:pPr>
              <w:pStyle w:val="null3"/>
            </w:pPr>
            <w:r>
              <w:rPr/>
              <w:t>1709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1710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≥2933MT/s</w:t>
            </w:r>
          </w:p>
        </w:tc>
        <w:tc>
          <w:tcPr>
            <w:tcW w:type="dxa" w:w="1038"/>
          </w:tcPr>
          <w:p>
            <w:pPr>
              <w:pStyle w:val="null3"/>
            </w:pPr>
            <w:r>
              <w:rPr/>
              <w:t>否</w:t>
            </w:r>
          </w:p>
        </w:tc>
        <w:tc>
          <w:tcPr>
            <w:tcW w:type="dxa" w:w="1038"/>
          </w:tcPr>
          <w:p/>
        </w:tc>
      </w:tr>
      <w:tr>
        <w:tc>
          <w:tcPr>
            <w:tcW w:type="dxa" w:w="1038"/>
          </w:tcPr>
          <w:p>
            <w:pPr>
              <w:pStyle w:val="null3"/>
            </w:pPr>
            <w:r>
              <w:rPr/>
              <w:t>1711</w:t>
            </w:r>
          </w:p>
        </w:tc>
        <w:tc>
          <w:tcPr>
            <w:tcW w:type="dxa" w:w="1038"/>
          </w:tcPr>
          <w:p>
            <w:pPr>
              <w:pStyle w:val="null3"/>
            </w:pPr>
            <w:r>
              <w:rPr/>
              <w:t>中端ARM架构服务器7</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1712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1713</w:t>
            </w:r>
          </w:p>
        </w:tc>
        <w:tc>
          <w:tcPr>
            <w:tcW w:type="dxa" w:w="1038"/>
          </w:tcPr>
          <w:p>
            <w:pPr>
              <w:pStyle w:val="null3"/>
            </w:pPr>
            <w:r>
              <w:rPr/>
              <w:t>中端ARM架构服务器7</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1714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≥25GE</w:t>
            </w:r>
          </w:p>
        </w:tc>
        <w:tc>
          <w:tcPr>
            <w:tcW w:type="dxa" w:w="1038"/>
          </w:tcPr>
          <w:p>
            <w:pPr>
              <w:pStyle w:val="null3"/>
            </w:pPr>
            <w:r>
              <w:rPr/>
              <w:t>否</w:t>
            </w:r>
          </w:p>
        </w:tc>
        <w:tc>
          <w:tcPr>
            <w:tcW w:type="dxa" w:w="1038"/>
          </w:tcPr>
          <w:p/>
        </w:tc>
      </w:tr>
      <w:tr>
        <w:tc>
          <w:tcPr>
            <w:tcW w:type="dxa" w:w="1038"/>
          </w:tcPr>
          <w:p>
            <w:pPr>
              <w:pStyle w:val="null3"/>
            </w:pPr>
            <w:r>
              <w:rPr/>
              <w:t>1715</w:t>
            </w:r>
          </w:p>
        </w:tc>
        <w:tc>
          <w:tcPr>
            <w:tcW w:type="dxa" w:w="1038"/>
          </w:tcPr>
          <w:p>
            <w:pPr>
              <w:pStyle w:val="null3"/>
            </w:pPr>
            <w:r>
              <w:rPr/>
              <w:t>中端ARM架构服务器7</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1716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1717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1718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1719</w:t>
            </w:r>
          </w:p>
        </w:tc>
        <w:tc>
          <w:tcPr>
            <w:tcW w:type="dxa" w:w="1038"/>
          </w:tcPr>
          <w:p>
            <w:pPr>
              <w:pStyle w:val="null3"/>
            </w:pPr>
            <w:r>
              <w:rPr/>
              <w:t>中端ARM架构服务器7</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1720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1721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1722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1723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1724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1725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1726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2 款及以上云平台，包括但不限于华为云平台; 供应商根据采购人要求免费纳管到云平台,如因适配问题发生服务器配置调增，供应商必须负责提供相关配件并进行机型适配，采购人不再额外支付任何费用</w:t>
            </w:r>
          </w:p>
        </w:tc>
        <w:tc>
          <w:tcPr>
            <w:tcW w:type="dxa" w:w="1038"/>
          </w:tcPr>
          <w:p>
            <w:pPr>
              <w:pStyle w:val="null3"/>
            </w:pPr>
            <w:r>
              <w:rPr/>
              <w:t>否</w:t>
            </w:r>
          </w:p>
        </w:tc>
        <w:tc>
          <w:tcPr>
            <w:tcW w:type="dxa" w:w="1038"/>
          </w:tcPr>
          <w:p/>
        </w:tc>
      </w:tr>
      <w:tr>
        <w:tc>
          <w:tcPr>
            <w:tcW w:type="dxa" w:w="1038"/>
          </w:tcPr>
          <w:p>
            <w:pPr>
              <w:pStyle w:val="null3"/>
            </w:pPr>
            <w:r>
              <w:rPr/>
              <w:t>1727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1728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1729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1730</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1731</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1732</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1733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1734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1735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设备免费服务周期（含换件和维修）应为5年,其中原厂免费服务周期（含换件和维修）应不小于3年；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1736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1737</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1738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1739</w:t>
            </w:r>
          </w:p>
        </w:tc>
        <w:tc>
          <w:tcPr>
            <w:tcW w:type="dxa" w:w="1038"/>
          </w:tcPr>
          <w:p>
            <w:pPr>
              <w:pStyle w:val="null3"/>
            </w:pPr>
            <w:r>
              <w:rPr/>
              <w:t>中端ARM架构服务器7</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1740</w:t>
            </w:r>
          </w:p>
        </w:tc>
        <w:tc>
          <w:tcPr>
            <w:tcW w:type="dxa" w:w="1038"/>
          </w:tcPr>
          <w:p>
            <w:pPr>
              <w:pStyle w:val="null3"/>
            </w:pPr>
            <w:r>
              <w:rPr/>
              <w:t>中端ARM架构服务器7</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1741</w:t>
            </w:r>
          </w:p>
        </w:tc>
        <w:tc>
          <w:tcPr>
            <w:tcW w:type="dxa" w:w="1038"/>
          </w:tcPr>
          <w:p>
            <w:pPr>
              <w:pStyle w:val="null3"/>
            </w:pPr>
            <w:r>
              <w:rPr/>
              <w:t>中端ARM架构服务器7</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1742</w:t>
            </w:r>
          </w:p>
        </w:tc>
        <w:tc>
          <w:tcPr>
            <w:tcW w:type="dxa" w:w="1038"/>
          </w:tcPr>
          <w:p>
            <w:pPr>
              <w:pStyle w:val="null3"/>
            </w:pPr>
            <w:r>
              <w:rPr/>
              <w:t>中端ARM架构服务器7</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1743</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1744</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1745</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1746</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1747</w:t>
            </w:r>
          </w:p>
        </w:tc>
        <w:tc>
          <w:tcPr>
            <w:tcW w:type="dxa" w:w="1038"/>
          </w:tcPr>
          <w:p>
            <w:pPr>
              <w:pStyle w:val="null3"/>
            </w:pPr>
            <w:r>
              <w:rPr/>
              <w:t>中端ARM架构服务器7</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1748</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1749</w:t>
            </w:r>
          </w:p>
        </w:tc>
        <w:tc>
          <w:tcPr>
            <w:tcW w:type="dxa" w:w="1038"/>
          </w:tcPr>
          <w:p>
            <w:pPr>
              <w:pStyle w:val="null3"/>
            </w:pPr>
            <w:r>
              <w:rPr/>
              <w:t>中端ARM架构服务器7</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1750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ARM架构CPU，配置2颗物理CPU。每颗核数≥48，主频≥2.6GHz，末级缓存容量≥48MB，单颗线程数≥48；支持内存的最高速率≥2933MHz，通道数≥8，位宽≥64。</w:t>
            </w:r>
          </w:p>
        </w:tc>
        <w:tc>
          <w:tcPr>
            <w:tcW w:type="dxa" w:w="1038"/>
          </w:tcPr>
          <w:p>
            <w:pPr>
              <w:pStyle w:val="null3"/>
            </w:pPr>
            <w:r>
              <w:rPr/>
              <w:t>否</w:t>
            </w:r>
          </w:p>
        </w:tc>
        <w:tc>
          <w:tcPr>
            <w:tcW w:type="dxa" w:w="1038"/>
          </w:tcPr>
          <w:p/>
        </w:tc>
      </w:tr>
      <w:tr>
        <w:tc>
          <w:tcPr>
            <w:tcW w:type="dxa" w:w="1038"/>
          </w:tcPr>
          <w:p>
            <w:pPr>
              <w:pStyle w:val="null3"/>
            </w:pPr>
            <w:r>
              <w:rPr/>
              <w:t>1751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CPU≥2 颗，内存条≥8根</w:t>
            </w:r>
          </w:p>
        </w:tc>
        <w:tc>
          <w:tcPr>
            <w:tcW w:type="dxa" w:w="1038"/>
          </w:tcPr>
          <w:p>
            <w:pPr>
              <w:pStyle w:val="null3"/>
            </w:pPr>
            <w:r>
              <w:rPr/>
              <w:t>否</w:t>
            </w:r>
          </w:p>
        </w:tc>
        <w:tc>
          <w:tcPr>
            <w:tcW w:type="dxa" w:w="1038"/>
          </w:tcPr>
          <w:p/>
        </w:tc>
      </w:tr>
      <w:tr>
        <w:tc>
          <w:tcPr>
            <w:tcW w:type="dxa" w:w="1038"/>
          </w:tcPr>
          <w:p>
            <w:pPr>
              <w:pStyle w:val="null3"/>
            </w:pPr>
            <w:r>
              <w:rPr/>
              <w:t>1752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1753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1754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1755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高度大于 44.45mm 双路或以上服务器 PCIe 插槽或接口应不少于 5 个；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1756</w:t>
            </w:r>
          </w:p>
        </w:tc>
        <w:tc>
          <w:tcPr>
            <w:tcW w:type="dxa" w:w="1038"/>
          </w:tcPr>
          <w:p>
            <w:pPr>
              <w:pStyle w:val="null3"/>
            </w:pPr>
            <w:r>
              <w:rPr/>
              <w:t>中端ARM架构服务器8</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1757</w:t>
            </w:r>
          </w:p>
        </w:tc>
        <w:tc>
          <w:tcPr>
            <w:tcW w:type="dxa" w:w="1038"/>
          </w:tcPr>
          <w:p>
            <w:pPr>
              <w:pStyle w:val="null3"/>
            </w:pPr>
            <w:r>
              <w:rPr/>
              <w:t>中端ARM架构服务器8</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1758</w:t>
            </w:r>
          </w:p>
        </w:tc>
        <w:tc>
          <w:tcPr>
            <w:tcW w:type="dxa" w:w="1038"/>
          </w:tcPr>
          <w:p>
            <w:pPr>
              <w:pStyle w:val="null3"/>
            </w:pPr>
            <w:r>
              <w:rPr/>
              <w:t>中端ARM架构服务器8</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1760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1761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1762</w:t>
            </w:r>
          </w:p>
        </w:tc>
        <w:tc>
          <w:tcPr>
            <w:tcW w:type="dxa" w:w="1038"/>
          </w:tcPr>
          <w:p>
            <w:pPr>
              <w:pStyle w:val="null3"/>
            </w:pPr>
            <w:r>
              <w:rPr/>
              <w:t>中端ARM架构服务器8</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≥480G SATA SSD 硬盘 ≥3.84T NVME SSD 硬盘</w:t>
            </w:r>
          </w:p>
        </w:tc>
        <w:tc>
          <w:tcPr>
            <w:tcW w:type="dxa" w:w="1038"/>
          </w:tcPr>
          <w:p>
            <w:pPr>
              <w:pStyle w:val="null3"/>
            </w:pPr>
            <w:r>
              <w:rPr/>
              <w:t>否</w:t>
            </w:r>
          </w:p>
        </w:tc>
        <w:tc>
          <w:tcPr>
            <w:tcW w:type="dxa" w:w="1038"/>
          </w:tcPr>
          <w:p/>
        </w:tc>
      </w:tr>
      <w:tr>
        <w:tc>
          <w:tcPr>
            <w:tcW w:type="dxa" w:w="1038"/>
          </w:tcPr>
          <w:p>
            <w:pPr>
              <w:pStyle w:val="null3"/>
            </w:pPr>
            <w:r>
              <w:rPr/>
              <w:t>1764</w:t>
            </w:r>
          </w:p>
        </w:tc>
        <w:tc>
          <w:tcPr>
            <w:tcW w:type="dxa" w:w="1038"/>
          </w:tcPr>
          <w:p>
            <w:pPr>
              <w:pStyle w:val="null3"/>
            </w:pPr>
            <w:r>
              <w:rPr/>
              <w:t>中端ARM架构服务器8</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配置2块2.5英寸480G SATA SSD 硬盘 配置23块2.5英寸3.84T NVME SSD 硬盘</w:t>
            </w:r>
          </w:p>
        </w:tc>
        <w:tc>
          <w:tcPr>
            <w:tcW w:type="dxa" w:w="1038"/>
          </w:tcPr>
          <w:p>
            <w:pPr>
              <w:pStyle w:val="null3"/>
            </w:pPr>
            <w:r>
              <w:rPr/>
              <w:t>否</w:t>
            </w:r>
          </w:p>
        </w:tc>
        <w:tc>
          <w:tcPr>
            <w:tcW w:type="dxa" w:w="1038"/>
          </w:tcPr>
          <w:p/>
        </w:tc>
      </w:tr>
      <w:tr>
        <w:tc>
          <w:tcPr>
            <w:tcW w:type="dxa" w:w="1038"/>
          </w:tcPr>
          <w:p>
            <w:pPr>
              <w:pStyle w:val="null3"/>
            </w:pPr>
            <w:r>
              <w:rPr/>
              <w:t>1766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供应商应给出配置的硬盘尺寸，如2.5 英寸、3.5 英寸硬磁盘； b) 可支持的硬盘数量应不少于12块</w:t>
            </w:r>
          </w:p>
        </w:tc>
        <w:tc>
          <w:tcPr>
            <w:tcW w:type="dxa" w:w="1038"/>
          </w:tcPr>
          <w:p>
            <w:pPr>
              <w:pStyle w:val="null3"/>
            </w:pPr>
            <w:r>
              <w:rPr/>
              <w:t>否</w:t>
            </w:r>
          </w:p>
        </w:tc>
        <w:tc>
          <w:tcPr>
            <w:tcW w:type="dxa" w:w="1038"/>
          </w:tcPr>
          <w:p/>
        </w:tc>
      </w:tr>
      <w:tr>
        <w:tc>
          <w:tcPr>
            <w:tcW w:type="dxa" w:w="1038"/>
          </w:tcPr>
          <w:p>
            <w:pPr>
              <w:pStyle w:val="null3"/>
            </w:pPr>
            <w:r>
              <w:rPr/>
              <w:t>1767</w:t>
            </w:r>
          </w:p>
        </w:tc>
        <w:tc>
          <w:tcPr>
            <w:tcW w:type="dxa" w:w="1038"/>
          </w:tcPr>
          <w:p>
            <w:pPr>
              <w:pStyle w:val="null3"/>
            </w:pPr>
            <w:r>
              <w:rPr/>
              <w:t>中端ARM架构服务器8</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1769</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1770</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1771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*网口速率和数量</w:t>
            </w:r>
          </w:p>
        </w:tc>
        <w:tc>
          <w:tcPr>
            <w:tcW w:type="dxa" w:w="1038"/>
          </w:tcPr>
          <w:p>
            <w:pPr>
              <w:pStyle w:val="null3"/>
            </w:pPr>
            <w:r>
              <w:rPr/>
              <w:t>单块网卡网口数量不少于2个，且网口速率不少于25GE</w:t>
            </w:r>
          </w:p>
        </w:tc>
        <w:tc>
          <w:tcPr>
            <w:tcW w:type="dxa" w:w="1038"/>
          </w:tcPr>
          <w:p>
            <w:pPr>
              <w:pStyle w:val="null3"/>
            </w:pPr>
            <w:r>
              <w:rPr/>
              <w:t>否</w:t>
            </w:r>
          </w:p>
        </w:tc>
        <w:tc>
          <w:tcPr>
            <w:tcW w:type="dxa" w:w="1038"/>
          </w:tcPr>
          <w:p/>
        </w:tc>
      </w:tr>
      <w:tr>
        <w:tc>
          <w:tcPr>
            <w:tcW w:type="dxa" w:w="1038"/>
          </w:tcPr>
          <w:p>
            <w:pPr>
              <w:pStyle w:val="null3"/>
            </w:pPr>
            <w:r>
              <w:rPr/>
              <w:t>1772</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1773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独立网卡网口数量</w:t>
            </w:r>
          </w:p>
        </w:tc>
        <w:tc>
          <w:tcPr>
            <w:tcW w:type="dxa" w:w="1038"/>
          </w:tcPr>
          <w:p>
            <w:pPr>
              <w:pStyle w:val="null3"/>
            </w:pPr>
            <w:r>
              <w:rPr/>
              <w:t>配置2块25G网卡，满配光模块，支持SR-IOV，支持RoCE v2协议，支持PCIe 4.0，可向下兼容10Gb网络，支持多bond和team模式。</w:t>
            </w:r>
          </w:p>
        </w:tc>
        <w:tc>
          <w:tcPr>
            <w:tcW w:type="dxa" w:w="1038"/>
          </w:tcPr>
          <w:p>
            <w:pPr>
              <w:pStyle w:val="null3"/>
            </w:pPr>
            <w:r>
              <w:rPr/>
              <w:t>否</w:t>
            </w:r>
          </w:p>
        </w:tc>
        <w:tc>
          <w:tcPr>
            <w:tcW w:type="dxa" w:w="1038"/>
          </w:tcPr>
          <w:p/>
        </w:tc>
      </w:tr>
      <w:tr>
        <w:tc>
          <w:tcPr>
            <w:tcW w:type="dxa" w:w="1038"/>
          </w:tcPr>
          <w:p>
            <w:pPr>
              <w:pStyle w:val="null3"/>
            </w:pPr>
            <w:r>
              <w:rPr/>
              <w:t>1774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独立网卡接口类型</w:t>
            </w:r>
          </w:p>
        </w:tc>
        <w:tc>
          <w:tcPr>
            <w:tcW w:type="dxa" w:w="1038"/>
          </w:tcPr>
          <w:p>
            <w:pPr>
              <w:pStyle w:val="null3"/>
            </w:pPr>
            <w:r>
              <w:rPr/>
              <w:t>支持QSFP/SFP 等</w:t>
            </w:r>
          </w:p>
        </w:tc>
        <w:tc>
          <w:tcPr>
            <w:tcW w:type="dxa" w:w="1038"/>
          </w:tcPr>
          <w:p>
            <w:pPr>
              <w:pStyle w:val="null3"/>
            </w:pPr>
            <w:r>
              <w:rPr/>
              <w:t>否</w:t>
            </w:r>
          </w:p>
        </w:tc>
        <w:tc>
          <w:tcPr>
            <w:tcW w:type="dxa" w:w="1038"/>
          </w:tcPr>
          <w:p/>
        </w:tc>
      </w:tr>
      <w:tr>
        <w:tc>
          <w:tcPr>
            <w:tcW w:type="dxa" w:w="1038"/>
          </w:tcPr>
          <w:p>
            <w:pPr>
              <w:pStyle w:val="null3"/>
            </w:pPr>
            <w:r>
              <w:rPr/>
              <w:t>1775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1776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*显示接口</w:t>
            </w:r>
          </w:p>
        </w:tc>
        <w:tc>
          <w:tcPr>
            <w:tcW w:type="dxa" w:w="1038"/>
          </w:tcPr>
          <w:p>
            <w:pPr>
              <w:pStyle w:val="null3"/>
            </w:pPr>
            <w:r>
              <w:rPr/>
              <w:t>显示接口类型应不少于1种，如：VGA、DP、HDMI 等</w:t>
            </w:r>
          </w:p>
        </w:tc>
        <w:tc>
          <w:tcPr>
            <w:tcW w:type="dxa" w:w="1038"/>
          </w:tcPr>
          <w:p>
            <w:pPr>
              <w:pStyle w:val="null3"/>
            </w:pPr>
            <w:r>
              <w:rPr/>
              <w:t>否</w:t>
            </w:r>
          </w:p>
        </w:tc>
        <w:tc>
          <w:tcPr>
            <w:tcW w:type="dxa" w:w="1038"/>
          </w:tcPr>
          <w:p/>
        </w:tc>
      </w:tr>
      <w:tr>
        <w:tc>
          <w:tcPr>
            <w:tcW w:type="dxa" w:w="1038"/>
          </w:tcPr>
          <w:p>
            <w:pPr>
              <w:pStyle w:val="null3"/>
            </w:pPr>
            <w:r>
              <w:rPr/>
              <w:t>1777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1778</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1779</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1780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1781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1782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1783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1784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 产品表面不应有明显的凹痕、划伤、裂缝、变形和污染等。表面涂层均匀，不应起泡、龟裂、脱落和磨损，金属零部件无锈蚀及其它机械损伤； 产品表面说明功能的文字、符号和标志应清晰、端正且牢固； 应在服务器的显著位置提供运行状态的指示功能，并在随机文件中明确具体含义； 机架、机箱的尺寸应符合通用机柜的安装要求，插入总线插座的电路板接口外形尺寸应符合有关总线标准的规定，将机箱固定在机柜上，机箱底面最大下垂变形不得干涉相邻机体； 高密度服务器应给出CPU 个数与机柜高度；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1785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*尺寸（高×宽×深）</w:t>
            </w:r>
          </w:p>
        </w:tc>
        <w:tc>
          <w:tcPr>
            <w:tcW w:type="dxa" w:w="1038"/>
          </w:tcPr>
          <w:p>
            <w:pPr>
              <w:pStyle w:val="null3"/>
            </w:pPr>
            <w:r>
              <w:rPr/>
              <w:t>机架式，高度≤2U</w:t>
            </w:r>
          </w:p>
        </w:tc>
        <w:tc>
          <w:tcPr>
            <w:tcW w:type="dxa" w:w="1038"/>
          </w:tcPr>
          <w:p>
            <w:pPr>
              <w:pStyle w:val="null3"/>
            </w:pPr>
            <w:r>
              <w:rPr/>
              <w:t>否</w:t>
            </w:r>
          </w:p>
        </w:tc>
        <w:tc>
          <w:tcPr>
            <w:tcW w:type="dxa" w:w="1038"/>
          </w:tcPr>
          <w:p/>
        </w:tc>
      </w:tr>
      <w:tr>
        <w:tc>
          <w:tcPr>
            <w:tcW w:type="dxa" w:w="1038"/>
          </w:tcPr>
          <w:p>
            <w:pPr>
              <w:pStyle w:val="null3"/>
            </w:pPr>
            <w:r>
              <w:rPr/>
              <w:t>1786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服务器导轨</w:t>
            </w:r>
          </w:p>
        </w:tc>
        <w:tc>
          <w:tcPr>
            <w:tcW w:type="dxa" w:w="1038"/>
          </w:tcPr>
          <w:p>
            <w:pPr>
              <w:pStyle w:val="null3"/>
            </w:pPr>
            <w:r>
              <w:rPr/>
              <w:t>供应商给出导轨尺寸、安装方式等信息，要求提供满足现场勘验、实际需求的导轨。</w:t>
            </w:r>
          </w:p>
        </w:tc>
        <w:tc>
          <w:tcPr>
            <w:tcW w:type="dxa" w:w="1038"/>
          </w:tcPr>
          <w:p>
            <w:pPr>
              <w:pStyle w:val="null3"/>
            </w:pPr>
            <w:r>
              <w:rPr/>
              <w:t>否</w:t>
            </w:r>
          </w:p>
        </w:tc>
        <w:tc>
          <w:tcPr>
            <w:tcW w:type="dxa" w:w="1038"/>
          </w:tcPr>
          <w:p/>
        </w:tc>
      </w:tr>
      <w:tr>
        <w:tc>
          <w:tcPr>
            <w:tcW w:type="dxa" w:w="1038"/>
          </w:tcPr>
          <w:p>
            <w:pPr>
              <w:pStyle w:val="null3"/>
            </w:pPr>
            <w:r>
              <w:rPr/>
              <w:t>1787</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1788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1789</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1790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*机械环境</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1791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1792</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1793</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1794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1795</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1796</w:t>
            </w:r>
          </w:p>
        </w:tc>
        <w:tc>
          <w:tcPr>
            <w:tcW w:type="dxa" w:w="1038"/>
          </w:tcPr>
          <w:p>
            <w:pPr>
              <w:pStyle w:val="null3"/>
            </w:pPr>
            <w:r>
              <w:rPr/>
              <w:t>中端ARM架构服务器8</w:t>
            </w:r>
          </w:p>
        </w:tc>
        <w:tc>
          <w:tcPr>
            <w:tcW w:type="dxa" w:w="1038"/>
          </w:tcPr>
          <w:p/>
        </w:tc>
        <w:tc>
          <w:tcPr>
            <w:tcW w:type="dxa" w:w="1038"/>
          </w:tcPr>
          <w:p>
            <w:pPr>
              <w:pStyle w:val="null3"/>
            </w:pPr>
            <w:r>
              <w:rPr/>
              <w:t>产品规格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1797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1798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1799</w:t>
            </w:r>
          </w:p>
        </w:tc>
        <w:tc>
          <w:tcPr>
            <w:tcW w:type="dxa" w:w="1038"/>
          </w:tcPr>
          <w:p>
            <w:pPr>
              <w:pStyle w:val="null3"/>
            </w:pPr>
            <w:r>
              <w:rPr/>
              <w:t>中端ARM架构服务器8</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1800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1801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1802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1803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1804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1805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1806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1807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RAID卡功能（若支持 RAID 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1808</w:t>
            </w:r>
          </w:p>
        </w:tc>
        <w:tc>
          <w:tcPr>
            <w:tcW w:type="dxa" w:w="1038"/>
          </w:tcPr>
          <w:p>
            <w:pPr>
              <w:pStyle w:val="null3"/>
            </w:pPr>
            <w:r>
              <w:rPr/>
              <w:t>中端ARM架构服务器8</w:t>
            </w:r>
          </w:p>
        </w:tc>
        <w:tc>
          <w:tcPr>
            <w:tcW w:type="dxa" w:w="1038"/>
          </w:tcPr>
          <w:p/>
        </w:tc>
        <w:tc>
          <w:tcPr>
            <w:tcW w:type="dxa" w:w="1038"/>
          </w:tcPr>
          <w:p>
            <w:pPr>
              <w:pStyle w:val="null3"/>
            </w:pPr>
            <w:r>
              <w:rPr/>
              <w:t>光驱功能</w:t>
            </w:r>
          </w:p>
        </w:tc>
        <w:tc>
          <w:tcPr>
            <w:tcW w:type="dxa" w:w="1038"/>
          </w:tcPr>
          <w:p>
            <w:pPr>
              <w:pStyle w:val="null3"/>
            </w:pPr>
            <w:r>
              <w:rPr/>
              <w:t>光驱类型 （是否支 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1809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1810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1811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1812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支持关键部件冗余（包括电源、风扇等）；支持熔断保护与恢复功能</w:t>
            </w:r>
          </w:p>
        </w:tc>
        <w:tc>
          <w:tcPr>
            <w:tcW w:type="dxa" w:w="1038"/>
          </w:tcPr>
          <w:p>
            <w:pPr>
              <w:pStyle w:val="null3"/>
            </w:pPr>
            <w:r>
              <w:rPr/>
              <w:t>否</w:t>
            </w:r>
          </w:p>
        </w:tc>
        <w:tc>
          <w:tcPr>
            <w:tcW w:type="dxa" w:w="1038"/>
          </w:tcPr>
          <w:p/>
        </w:tc>
      </w:tr>
      <w:tr>
        <w:tc>
          <w:tcPr>
            <w:tcW w:type="dxa" w:w="1038"/>
          </w:tcPr>
          <w:p>
            <w:pPr>
              <w:pStyle w:val="null3"/>
            </w:pPr>
            <w:r>
              <w:rPr/>
              <w:t>1813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支持DHCP 设置网络功能； 支持静态IP 设置网络功能； 支持设备日志记录，包括但不限于登录日志、操作日志和报警日志等功能； 支持日志信息导出和记录删除功能； 支持通过管理接口向外输出准确的报警信息功能； 设备的BMC 管理软件应能够按报警的严重程度进行区分； 支持IPMI2.0、SNMP 或Redfish等接口功能； 支持键盘、鼠标和视频的重定向、文本控制台的重定向、远程虚拟媒体、高可靠的硬件监控和管理功能； 支持基于网络开启、关闭和重启设备的功能，并查询当前设备开机运行状态；支持故障提示功能，并可通过接口读取服务器故障信息； 支持基于网络的固件更新功能，包括BMC 和BIOS 等； 支持基于网络安装操作系统的功能，并可通过网络控制台访问设备； 支持通过本地的硬盘或光驱等存储设备，基于网络完成设备的操作系统安装功能； 支持通过浏览器打开管理界面并登录功能；支持设置口令策略功能；支持访问权限设置功能，并通过日志记录访问事件； 支持对出厂默认的用户名及口令进行安全保护功能，并提供默认口令修改提示； 支持读取设备主板的工作环境温度功能； 支持读取服务器CPU 等核心器件的温度功能； 支持通过外部管理工具进行 BMC参数设置的功能，并可基于网络通过外部管理工具对BMC 进行管理； 应支持固件版本查询、固件升级支持基于网络实现开关机和复位控制的功能；BMC 启动时间应不超过 180s，实现功能包括网络、IPMI、散热、传感器服务可用；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1814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网络控制、安装提供图形访问界面网络； 设备的BMC管理软件界面显示报警信息，且能够按报警的严重程度进行区分； Web GUI 采用 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1815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支持查看固件版本、内存信息、主板信息、处理器信息和系统时间信息功能； 支持上电初始化界面显示 CPU 信息、内存信息、固件版本和部分快捷键信息功能； 支持设置界面中英文显示切换功能； 支持查看 PCIe 设备信息，SATA设备信息功能； 支持操作系统安装和引导功能，应并向操作系统提供计算机主板信息和服务接口； 支持设置启动顺序，并按照设置的启动顺序启动功能； 支持安全启动功能； 支持设置口令、修改口令、验证口令功能； 支持板载显示控制或独立显卡的显示控制功能； 支持 RAID 识别和启动功能； 支持串口重定向功能； 支持固件更新功能； 支持 BIOS 固件设置的恢复出厂功能； 支持网络引导启用和关闭功能</w:t>
            </w:r>
          </w:p>
        </w:tc>
        <w:tc>
          <w:tcPr>
            <w:tcW w:type="dxa" w:w="1038"/>
          </w:tcPr>
          <w:p>
            <w:pPr>
              <w:pStyle w:val="null3"/>
            </w:pPr>
            <w:r>
              <w:rPr/>
              <w:t>否</w:t>
            </w:r>
          </w:p>
        </w:tc>
        <w:tc>
          <w:tcPr>
            <w:tcW w:type="dxa" w:w="1038"/>
          </w:tcPr>
          <w:p/>
        </w:tc>
      </w:tr>
      <w:tr>
        <w:tc>
          <w:tcPr>
            <w:tcW w:type="dxa" w:w="1038"/>
          </w:tcPr>
          <w:p>
            <w:pPr>
              <w:pStyle w:val="null3"/>
            </w:pPr>
            <w:r>
              <w:rPr/>
              <w:t>1816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1817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1818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1819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1820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*中文信息处理功能</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1821</w:t>
            </w:r>
          </w:p>
        </w:tc>
        <w:tc>
          <w:tcPr>
            <w:tcW w:type="dxa" w:w="1038"/>
          </w:tcPr>
          <w:p>
            <w:pPr>
              <w:pStyle w:val="null3"/>
            </w:pPr>
            <w:r>
              <w:rPr/>
              <w:t>中端ARM架构服务器8</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1822</w:t>
            </w:r>
          </w:p>
        </w:tc>
        <w:tc>
          <w:tcPr>
            <w:tcW w:type="dxa" w:w="1038"/>
          </w:tcPr>
          <w:p>
            <w:pPr>
              <w:pStyle w:val="null3"/>
            </w:pPr>
            <w:r>
              <w:rPr/>
              <w:t>中端ARM架构服务器8</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1823</w:t>
            </w:r>
          </w:p>
        </w:tc>
        <w:tc>
          <w:tcPr>
            <w:tcW w:type="dxa" w:w="1038"/>
          </w:tcPr>
          <w:p>
            <w:pPr>
              <w:pStyle w:val="null3"/>
            </w:pPr>
            <w:r>
              <w:rPr/>
              <w:t>中端ARM架构服务器8</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1824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1825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1826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1827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1828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1829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1830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1831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1832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1833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1834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1835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1836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1837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1838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1839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1840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1841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1842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 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1843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1844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1845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1846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1847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1848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嵌入物理可信根，实现设备的信任链构建； 支持可信平台控制模块(TPCM)； 支持在固件系统（BMC、BIOS）启动前实现对固件度量的功能，支持物理可信根对BMC 固件或BIOS固件进行完整性检测、更新和恢复； 支持对 CPU、网络控制器等关键处理器进行身份识别与度量的功能； 支持基于处理器或可信计算模块度量的功能；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1849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1850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*限用物质的限量要求</w:t>
            </w:r>
          </w:p>
        </w:tc>
        <w:tc>
          <w:tcPr>
            <w:tcW w:type="dxa" w:w="1038"/>
          </w:tcP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1851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1852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1853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1854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1855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≥2933MT/s</w:t>
            </w:r>
          </w:p>
        </w:tc>
        <w:tc>
          <w:tcPr>
            <w:tcW w:type="dxa" w:w="1038"/>
          </w:tcPr>
          <w:p>
            <w:pPr>
              <w:pStyle w:val="null3"/>
            </w:pPr>
            <w:r>
              <w:rPr/>
              <w:t>否</w:t>
            </w:r>
          </w:p>
        </w:tc>
        <w:tc>
          <w:tcPr>
            <w:tcW w:type="dxa" w:w="1038"/>
          </w:tcPr>
          <w:p/>
        </w:tc>
      </w:tr>
      <w:tr>
        <w:tc>
          <w:tcPr>
            <w:tcW w:type="dxa" w:w="1038"/>
          </w:tcPr>
          <w:p>
            <w:pPr>
              <w:pStyle w:val="null3"/>
            </w:pPr>
            <w:r>
              <w:rPr/>
              <w:t>1856</w:t>
            </w:r>
          </w:p>
        </w:tc>
        <w:tc>
          <w:tcPr>
            <w:tcW w:type="dxa" w:w="1038"/>
          </w:tcPr>
          <w:p>
            <w:pPr>
              <w:pStyle w:val="null3"/>
            </w:pPr>
            <w:r>
              <w:rPr/>
              <w:t>中端ARM架构服务器8</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1857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RAID卡性能</w:t>
            </w:r>
          </w:p>
        </w:tc>
        <w:tc>
          <w:tcPr>
            <w:tcW w:type="dxa" w:w="1038"/>
          </w:tcPr>
          <w:p>
            <w:pPr>
              <w:pStyle w:val="null3"/>
            </w:pPr>
            <w:r>
              <w:rPr/>
              <w:t>配备RAID卡且RAID卡有缓存容量，容量不少于4GB</w:t>
            </w:r>
          </w:p>
        </w:tc>
        <w:tc>
          <w:tcPr>
            <w:tcW w:type="dxa" w:w="1038"/>
          </w:tcPr>
          <w:p>
            <w:pPr>
              <w:pStyle w:val="null3"/>
            </w:pPr>
            <w:r>
              <w:rPr/>
              <w:t>否</w:t>
            </w:r>
          </w:p>
        </w:tc>
        <w:tc>
          <w:tcPr>
            <w:tcW w:type="dxa" w:w="1038"/>
          </w:tcPr>
          <w:p/>
        </w:tc>
      </w:tr>
      <w:tr>
        <w:tc>
          <w:tcPr>
            <w:tcW w:type="dxa" w:w="1038"/>
          </w:tcPr>
          <w:p>
            <w:pPr>
              <w:pStyle w:val="null3"/>
            </w:pPr>
            <w:r>
              <w:rPr/>
              <w:t>1858</w:t>
            </w:r>
          </w:p>
        </w:tc>
        <w:tc>
          <w:tcPr>
            <w:tcW w:type="dxa" w:w="1038"/>
          </w:tcPr>
          <w:p>
            <w:pPr>
              <w:pStyle w:val="null3"/>
            </w:pPr>
            <w:r>
              <w:rPr/>
              <w:t>中端ARM架构服务器8</w:t>
            </w:r>
          </w:p>
        </w:tc>
        <w:tc>
          <w:tcPr>
            <w:tcW w:type="dxa" w:w="1038"/>
          </w:tcPr>
          <w:p/>
        </w:tc>
        <w:tc>
          <w:tcPr>
            <w:tcW w:type="dxa" w:w="1038"/>
          </w:tcPr>
          <w:p>
            <w:pPr>
              <w:pStyle w:val="null3"/>
            </w:pPr>
            <w:r>
              <w:rPr/>
              <w:t>FC HBA 卡速率</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1859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≥25GE</w:t>
            </w:r>
          </w:p>
        </w:tc>
        <w:tc>
          <w:tcPr>
            <w:tcW w:type="dxa" w:w="1038"/>
          </w:tcPr>
          <w:p>
            <w:pPr>
              <w:pStyle w:val="null3"/>
            </w:pPr>
            <w:r>
              <w:rPr/>
              <w:t>否</w:t>
            </w:r>
          </w:p>
        </w:tc>
        <w:tc>
          <w:tcPr>
            <w:tcW w:type="dxa" w:w="1038"/>
          </w:tcPr>
          <w:p/>
        </w:tc>
      </w:tr>
      <w:tr>
        <w:tc>
          <w:tcPr>
            <w:tcW w:type="dxa" w:w="1038"/>
          </w:tcPr>
          <w:p>
            <w:pPr>
              <w:pStyle w:val="null3"/>
            </w:pPr>
            <w:r>
              <w:rPr/>
              <w:t>1860</w:t>
            </w:r>
          </w:p>
        </w:tc>
        <w:tc>
          <w:tcPr>
            <w:tcW w:type="dxa" w:w="1038"/>
          </w:tcPr>
          <w:p>
            <w:pPr>
              <w:pStyle w:val="null3"/>
            </w:pPr>
            <w:r>
              <w:rPr/>
              <w:t>中端ARM架构服务器8</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1862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1863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1864</w:t>
            </w:r>
          </w:p>
        </w:tc>
        <w:tc>
          <w:tcPr>
            <w:tcW w:type="dxa" w:w="1038"/>
          </w:tcPr>
          <w:p>
            <w:pPr>
              <w:pStyle w:val="null3"/>
            </w:pPr>
            <w:r>
              <w:rPr/>
              <w:t>中端ARM架构服务器8</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1866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1867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1868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1869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1870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1871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2 款及以上云平台，包括但不限于华为云平台; 供应商根据采购人要求免费纳管到云平台,如因适配问题发生服务器配置调增，供应商必须负责提供相关配件并进行机型适配，采购人不再额外支付任何费用</w:t>
            </w:r>
          </w:p>
        </w:tc>
        <w:tc>
          <w:tcPr>
            <w:tcW w:type="dxa" w:w="1038"/>
          </w:tcPr>
          <w:p>
            <w:pPr>
              <w:pStyle w:val="null3"/>
            </w:pPr>
            <w:r>
              <w:rPr/>
              <w:t>否</w:t>
            </w:r>
          </w:p>
        </w:tc>
        <w:tc>
          <w:tcPr>
            <w:tcW w:type="dxa" w:w="1038"/>
          </w:tcPr>
          <w:p/>
        </w:tc>
      </w:tr>
      <w:tr>
        <w:tc>
          <w:tcPr>
            <w:tcW w:type="dxa" w:w="1038"/>
          </w:tcPr>
          <w:p>
            <w:pPr>
              <w:pStyle w:val="null3"/>
            </w:pPr>
            <w:r>
              <w:rPr/>
              <w:t>1872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1873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存储可靠性要 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1874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1875</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1876</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1877</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1878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提供电话、电子邮件、远程连接等多种形式服务； 提供0.5h 技术响应,4小时（紧急情况2小时）到场，8小时（紧急情况4小时）解决问题； 建立全国技术服务体系和服务团体，符合专业服务体系标准要求，提供原厂中文服务；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1879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供应商按需提供培训材料、产品手册、培训视频等培训相关内容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1880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设备免费服务周期（含换件和维修）应为5年,其中原厂免费服务周期（含换件和维修）应不小于3年； 设备停产后继续提供质量保障服务（含备品备件），服务终止时间与最后一批设备交付时间间隔不低于 6 年； 产品停止服务时间应提前 1 年告知客户</w:t>
            </w:r>
          </w:p>
        </w:tc>
        <w:tc>
          <w:tcPr>
            <w:tcW w:type="dxa" w:w="1038"/>
          </w:tcPr>
          <w:p>
            <w:pPr>
              <w:pStyle w:val="null3"/>
            </w:pPr>
            <w:r>
              <w:rPr/>
              <w:t>否</w:t>
            </w:r>
          </w:p>
        </w:tc>
        <w:tc>
          <w:tcPr>
            <w:tcW w:type="dxa" w:w="1038"/>
          </w:tcPr>
          <w:p/>
        </w:tc>
      </w:tr>
      <w:tr>
        <w:tc>
          <w:tcPr>
            <w:tcW w:type="dxa" w:w="1038"/>
          </w:tcPr>
          <w:p>
            <w:pPr>
              <w:pStyle w:val="null3"/>
            </w:pPr>
            <w:r>
              <w:rPr/>
              <w:t>1881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供应商按需提供设置服务器硬件、辅助操作系统安装等功能的辅助工具和管理软件。且随附软件应具有合法授权或版权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1882</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1883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1884</w:t>
            </w:r>
          </w:p>
        </w:tc>
        <w:tc>
          <w:tcPr>
            <w:tcW w:type="dxa" w:w="1038"/>
          </w:tcPr>
          <w:p>
            <w:pPr>
              <w:pStyle w:val="null3"/>
            </w:pPr>
            <w:r>
              <w:rPr/>
              <w:t>中端ARM架构服务器8</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1885</w:t>
            </w:r>
          </w:p>
        </w:tc>
        <w:tc>
          <w:tcPr>
            <w:tcW w:type="dxa" w:w="1038"/>
          </w:tcPr>
          <w:p>
            <w:pPr>
              <w:pStyle w:val="null3"/>
            </w:pPr>
            <w:r>
              <w:rPr/>
              <w:t>中端ARM架构服务器8</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1886</w:t>
            </w:r>
          </w:p>
        </w:tc>
        <w:tc>
          <w:tcPr>
            <w:tcW w:type="dxa" w:w="1038"/>
          </w:tcPr>
          <w:p>
            <w:pPr>
              <w:pStyle w:val="null3"/>
            </w:pPr>
            <w:r>
              <w:rPr/>
              <w:t>中端ARM架构服务器8</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1887</w:t>
            </w:r>
          </w:p>
        </w:tc>
        <w:tc>
          <w:tcPr>
            <w:tcW w:type="dxa" w:w="1038"/>
          </w:tcPr>
          <w:p>
            <w:pPr>
              <w:pStyle w:val="null3"/>
            </w:pPr>
            <w:r>
              <w:rPr/>
              <w:t>中端ARM架构服务器8</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1888</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1889</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1890</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供应商按需提供远程技术支持、软件授权服务、备件更换服务、现场支承服务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1891</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1892</w:t>
            </w:r>
          </w:p>
        </w:tc>
        <w:tc>
          <w:tcPr>
            <w:tcW w:type="dxa" w:w="1038"/>
          </w:tcPr>
          <w:p>
            <w:pPr>
              <w:pStyle w:val="null3"/>
            </w:pPr>
            <w:r>
              <w:rPr/>
              <w:t>中端ARM架构服务器8</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1893</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1894</w:t>
            </w:r>
          </w:p>
        </w:tc>
        <w:tc>
          <w:tcPr>
            <w:tcW w:type="dxa" w:w="1038"/>
          </w:tcPr>
          <w:p>
            <w:pPr>
              <w:pStyle w:val="null3"/>
            </w:pPr>
            <w:r>
              <w:rPr/>
              <w:t>中端ARM架构服务器8</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1895</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工业设计</w:t>
            </w:r>
          </w:p>
        </w:tc>
        <w:tc>
          <w:tcPr>
            <w:tcW w:type="dxa" w:w="1038"/>
          </w:tcPr>
          <w:p>
            <w:pPr>
              <w:pStyle w:val="null3"/>
            </w:pPr>
            <w:r>
              <w:rPr/>
              <w:t>机框高度1U,支持前后、后前风道,支持模块化冗余电源、风扇,固化25GE SFP28≥48个，100GE QSFP28≥6个</w:t>
            </w:r>
          </w:p>
        </w:tc>
        <w:tc>
          <w:tcPr>
            <w:tcW w:type="dxa" w:w="1038"/>
          </w:tcPr>
          <w:p>
            <w:pPr>
              <w:pStyle w:val="null3"/>
            </w:pPr>
            <w:r>
              <w:rPr/>
              <w:t>否</w:t>
            </w:r>
          </w:p>
        </w:tc>
        <w:tc>
          <w:tcPr>
            <w:tcW w:type="dxa" w:w="1038"/>
          </w:tcPr>
          <w:p/>
        </w:tc>
      </w:tr>
      <w:tr>
        <w:tc>
          <w:tcPr>
            <w:tcW w:type="dxa" w:w="1038"/>
          </w:tcPr>
          <w:p>
            <w:pPr>
              <w:pStyle w:val="null3"/>
            </w:pPr>
            <w:r>
              <w:rPr/>
              <w:t>1896</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CPU</w:t>
            </w:r>
          </w:p>
        </w:tc>
        <w:tc>
          <w:tcPr>
            <w:tcW w:type="dxa" w:w="1038"/>
          </w:tcPr>
          <w:p>
            <w:pPr>
              <w:pStyle w:val="null3"/>
            </w:pPr>
            <w:r>
              <w:rPr/>
              <w:t>国产芯片（需能在中国信息安全测评中心安全可靠测评公告中查询或能提供第三方检测报告）</w:t>
            </w:r>
          </w:p>
        </w:tc>
        <w:tc>
          <w:tcPr>
            <w:tcW w:type="dxa" w:w="1038"/>
          </w:tcPr>
          <w:p>
            <w:pPr>
              <w:pStyle w:val="null3"/>
            </w:pPr>
            <w:r>
              <w:rPr/>
              <w:t>否</w:t>
            </w:r>
          </w:p>
        </w:tc>
        <w:tc>
          <w:tcPr>
            <w:tcW w:type="dxa" w:w="1038"/>
          </w:tcPr>
          <w:p/>
        </w:tc>
      </w:tr>
      <w:tr>
        <w:tc>
          <w:tcPr>
            <w:tcW w:type="dxa" w:w="1038"/>
          </w:tcPr>
          <w:p>
            <w:pPr>
              <w:pStyle w:val="null3"/>
            </w:pPr>
            <w:r>
              <w:rPr/>
              <w:t>1897</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性能指标</w:t>
            </w:r>
          </w:p>
        </w:tc>
        <w:tc>
          <w:tcPr>
            <w:tcW w:type="dxa" w:w="1038"/>
          </w:tcPr>
          <w:p>
            <w:pPr>
              <w:pStyle w:val="null3"/>
            </w:pPr>
            <w:r>
              <w:rPr/>
              <w:t>交换容量≥4.8Tbps，包转发率≥2000Mpps</w:t>
            </w:r>
          </w:p>
        </w:tc>
        <w:tc>
          <w:tcPr>
            <w:tcW w:type="dxa" w:w="1038"/>
          </w:tcPr>
          <w:p>
            <w:pPr>
              <w:pStyle w:val="null3"/>
            </w:pPr>
            <w:r>
              <w:rPr/>
              <w:t>否</w:t>
            </w:r>
          </w:p>
        </w:tc>
        <w:tc>
          <w:tcPr>
            <w:tcW w:type="dxa" w:w="1038"/>
          </w:tcPr>
          <w:p/>
        </w:tc>
      </w:tr>
      <w:tr>
        <w:tc>
          <w:tcPr>
            <w:tcW w:type="dxa" w:w="1038"/>
          </w:tcPr>
          <w:p>
            <w:pPr>
              <w:pStyle w:val="null3"/>
            </w:pPr>
            <w:r>
              <w:rPr/>
              <w:t>1898</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实配需求</w:t>
            </w:r>
          </w:p>
        </w:tc>
        <w:tc>
          <w:tcPr>
            <w:tcW w:type="dxa" w:w="1038"/>
          </w:tcPr>
          <w:p>
            <w:pPr>
              <w:pStyle w:val="null3"/>
            </w:pPr>
            <w:r>
              <w:rPr/>
              <w:t>满配电源,满配风扇,配置100G光模块(850nm或1310nm,100m)6个、25G光模块(850nm,100m)48个,配置对应多模光纤跳线15米54根</w:t>
            </w:r>
          </w:p>
        </w:tc>
        <w:tc>
          <w:tcPr>
            <w:tcW w:type="dxa" w:w="1038"/>
          </w:tcPr>
          <w:p>
            <w:pPr>
              <w:pStyle w:val="null3"/>
            </w:pPr>
            <w:r>
              <w:rPr/>
              <w:t>否</w:t>
            </w:r>
          </w:p>
        </w:tc>
        <w:tc>
          <w:tcPr>
            <w:tcW w:type="dxa" w:w="1038"/>
          </w:tcPr>
          <w:p/>
        </w:tc>
      </w:tr>
      <w:tr>
        <w:tc>
          <w:tcPr>
            <w:tcW w:type="dxa" w:w="1038"/>
          </w:tcPr>
          <w:p>
            <w:pPr>
              <w:pStyle w:val="null3"/>
            </w:pPr>
            <w:r>
              <w:rPr/>
              <w:t>1899</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数据中心特性</w:t>
            </w:r>
          </w:p>
        </w:tc>
        <w:tc>
          <w:tcPr>
            <w:tcW w:type="dxa" w:w="1038"/>
          </w:tcPr>
          <w:p>
            <w:pPr>
              <w:pStyle w:val="null3"/>
            </w:pPr>
            <w:r>
              <w:rPr/>
              <w:t>支持VXLAN、支持BGP EVPN特性,支持VXLAN over IPv6,支持IPv6 VXLAN over IPv4,支持Netstream</w:t>
            </w:r>
          </w:p>
        </w:tc>
        <w:tc>
          <w:tcPr>
            <w:tcW w:type="dxa" w:w="1038"/>
          </w:tcPr>
          <w:p>
            <w:pPr>
              <w:pStyle w:val="null3"/>
            </w:pPr>
            <w:r>
              <w:rPr/>
              <w:t>否</w:t>
            </w:r>
          </w:p>
        </w:tc>
        <w:tc>
          <w:tcPr>
            <w:tcW w:type="dxa" w:w="1038"/>
          </w:tcPr>
          <w:p/>
        </w:tc>
      </w:tr>
      <w:tr>
        <w:tc>
          <w:tcPr>
            <w:tcW w:type="dxa" w:w="1038"/>
          </w:tcPr>
          <w:p>
            <w:pPr>
              <w:pStyle w:val="null3"/>
            </w:pPr>
            <w:r>
              <w:rPr/>
              <w:t>1900</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数据中心特性</w:t>
            </w:r>
          </w:p>
        </w:tc>
        <w:tc>
          <w:tcPr>
            <w:tcW w:type="dxa" w:w="1038"/>
          </w:tcPr>
          <w:p>
            <w:pPr>
              <w:pStyle w:val="null3"/>
            </w:pPr>
            <w:r>
              <w:rPr/>
              <w:t>支持智能网络质量分析功能，通过直接对业务报文进行标记的方法，实现对网络级和设备级的丢包统计</w:t>
            </w:r>
          </w:p>
        </w:tc>
        <w:tc>
          <w:tcPr>
            <w:tcW w:type="dxa" w:w="1038"/>
          </w:tcPr>
          <w:p>
            <w:pPr>
              <w:pStyle w:val="null3"/>
            </w:pPr>
            <w:r>
              <w:rPr/>
              <w:t>否</w:t>
            </w:r>
          </w:p>
        </w:tc>
        <w:tc>
          <w:tcPr>
            <w:tcW w:type="dxa" w:w="1038"/>
          </w:tcPr>
          <w:p/>
        </w:tc>
      </w:tr>
      <w:tr>
        <w:tc>
          <w:tcPr>
            <w:tcW w:type="dxa" w:w="1038"/>
          </w:tcPr>
          <w:p>
            <w:pPr>
              <w:pStyle w:val="null3"/>
            </w:pPr>
            <w:r>
              <w:rPr/>
              <w:t>1901</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重点特性</w:t>
            </w:r>
          </w:p>
        </w:tc>
        <w:tc>
          <w:tcPr>
            <w:tcW w:type="dxa" w:w="1038"/>
          </w:tcPr>
          <w:p>
            <w:pPr>
              <w:pStyle w:val="null3"/>
            </w:pPr>
            <w:r>
              <w:rPr/>
              <w:t>支持跨设备LACP聚合,端口支持LLDP功能</w:t>
            </w:r>
          </w:p>
        </w:tc>
        <w:tc>
          <w:tcPr>
            <w:tcW w:type="dxa" w:w="1038"/>
          </w:tcPr>
          <w:p>
            <w:pPr>
              <w:pStyle w:val="null3"/>
            </w:pPr>
            <w:r>
              <w:rPr/>
              <w:t>否</w:t>
            </w:r>
          </w:p>
        </w:tc>
        <w:tc>
          <w:tcPr>
            <w:tcW w:type="dxa" w:w="1038"/>
          </w:tcPr>
          <w:p/>
        </w:tc>
      </w:tr>
      <w:tr>
        <w:tc>
          <w:tcPr>
            <w:tcW w:type="dxa" w:w="1038"/>
          </w:tcPr>
          <w:p>
            <w:pPr>
              <w:pStyle w:val="null3"/>
            </w:pPr>
            <w:r>
              <w:rPr/>
              <w:t>1902</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认证报告</w:t>
            </w:r>
          </w:p>
        </w:tc>
        <w:tc>
          <w:tcPr>
            <w:tcW w:type="dxa" w:w="1038"/>
          </w:tcPr>
          <w:p>
            <w:pPr>
              <w:pStyle w:val="null3"/>
            </w:pPr>
            <w:r>
              <w:rPr/>
              <w:t>具备工信部电信设备进网许可证</w:t>
            </w:r>
          </w:p>
        </w:tc>
        <w:tc>
          <w:tcPr>
            <w:tcW w:type="dxa" w:w="1038"/>
          </w:tcPr>
          <w:p>
            <w:pPr>
              <w:pStyle w:val="null3"/>
            </w:pPr>
            <w:r>
              <w:rPr/>
              <w:t>否</w:t>
            </w:r>
          </w:p>
        </w:tc>
        <w:tc>
          <w:tcPr>
            <w:tcW w:type="dxa" w:w="1038"/>
          </w:tcPr>
          <w:p/>
        </w:tc>
      </w:tr>
      <w:tr>
        <w:tc>
          <w:tcPr>
            <w:tcW w:type="dxa" w:w="1038"/>
          </w:tcPr>
          <w:p>
            <w:pPr>
              <w:pStyle w:val="null3"/>
            </w:pPr>
            <w:r>
              <w:rPr/>
              <w:t>1903</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电缆配置</w:t>
            </w:r>
          </w:p>
        </w:tc>
        <w:tc>
          <w:tcPr>
            <w:tcW w:type="dxa" w:w="1038"/>
          </w:tcPr>
          <w:p>
            <w:pPr>
              <w:pStyle w:val="null3"/>
            </w:pPr>
            <w:r>
              <w:rPr/>
              <w:t>配置10A C13-C14电源线（适配PDU插座）</w:t>
            </w:r>
          </w:p>
        </w:tc>
        <w:tc>
          <w:tcPr>
            <w:tcW w:type="dxa" w:w="1038"/>
          </w:tcPr>
          <w:p>
            <w:pPr>
              <w:pStyle w:val="null3"/>
            </w:pPr>
            <w:r>
              <w:rPr/>
              <w:t>否</w:t>
            </w:r>
          </w:p>
        </w:tc>
        <w:tc>
          <w:tcPr>
            <w:tcW w:type="dxa" w:w="1038"/>
          </w:tcPr>
          <w:p/>
        </w:tc>
      </w:tr>
      <w:tr>
        <w:tc>
          <w:tcPr>
            <w:tcW w:type="dxa" w:w="1038"/>
          </w:tcPr>
          <w:p>
            <w:pPr>
              <w:pStyle w:val="null3"/>
            </w:pPr>
            <w:r>
              <w:rPr/>
              <w:t>1904</w:t>
            </w:r>
          </w:p>
        </w:tc>
        <w:tc>
          <w:tcPr>
            <w:tcW w:type="dxa" w:w="1038"/>
          </w:tcPr>
          <w:p>
            <w:pPr>
              <w:pStyle w:val="null3"/>
            </w:pPr>
            <w:r>
              <w:rPr/>
              <w:t>云25G交换机</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兼容2款及以上云平台，包括但不限于华为云平台; 供应商根据采购人要求免费纳管到云平台,如因适配问题发生交换机配置调增，供应商必须负责提供相关设备并进行机型适配，采购人不再额外支付任何费用</w:t>
            </w:r>
          </w:p>
        </w:tc>
        <w:tc>
          <w:tcPr>
            <w:tcW w:type="dxa" w:w="1038"/>
          </w:tcPr>
          <w:p>
            <w:pPr>
              <w:pStyle w:val="null3"/>
            </w:pPr>
            <w:r>
              <w:rPr/>
              <w:t>否</w:t>
            </w:r>
          </w:p>
        </w:tc>
        <w:tc>
          <w:tcPr>
            <w:tcW w:type="dxa" w:w="1038"/>
          </w:tcPr>
          <w:p/>
        </w:tc>
      </w:tr>
      <w:tr>
        <w:tc>
          <w:tcPr>
            <w:tcW w:type="dxa" w:w="1038"/>
          </w:tcPr>
          <w:p>
            <w:pPr>
              <w:pStyle w:val="null3"/>
            </w:pPr>
            <w:r>
              <w:rPr/>
              <w:t>1905</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工业设计</w:t>
            </w:r>
          </w:p>
        </w:tc>
        <w:tc>
          <w:tcPr>
            <w:tcW w:type="dxa" w:w="1038"/>
          </w:tcPr>
          <w:p>
            <w:pPr>
              <w:pStyle w:val="null3"/>
            </w:pPr>
            <w:r>
              <w:rPr/>
              <w:t>机框高度1U,支持前后、后前风道,支持模块化电源、风扇,固化10/100/1000Base-T端口≥48个、1GE/10GE SFP+端口≥4个</w:t>
            </w:r>
          </w:p>
        </w:tc>
        <w:tc>
          <w:tcPr>
            <w:tcW w:type="dxa" w:w="1038"/>
          </w:tcPr>
          <w:p>
            <w:pPr>
              <w:pStyle w:val="null3"/>
            </w:pPr>
            <w:r>
              <w:rPr/>
              <w:t>否</w:t>
            </w:r>
          </w:p>
        </w:tc>
        <w:tc>
          <w:tcPr>
            <w:tcW w:type="dxa" w:w="1038"/>
          </w:tcPr>
          <w:p/>
        </w:tc>
      </w:tr>
      <w:tr>
        <w:tc>
          <w:tcPr>
            <w:tcW w:type="dxa" w:w="1038"/>
          </w:tcPr>
          <w:p>
            <w:pPr>
              <w:pStyle w:val="null3"/>
            </w:pPr>
            <w:r>
              <w:rPr/>
              <w:t>1906</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CPU</w:t>
            </w:r>
          </w:p>
        </w:tc>
        <w:tc>
          <w:tcPr>
            <w:tcW w:type="dxa" w:w="1038"/>
          </w:tcPr>
          <w:p>
            <w:pPr>
              <w:pStyle w:val="null3"/>
            </w:pPr>
            <w:r>
              <w:rPr/>
              <w:t>国产芯片（需能在中国信息安全测评中心安全可靠测评公告中查询或能提供第三方检测报告）</w:t>
            </w:r>
          </w:p>
        </w:tc>
        <w:tc>
          <w:tcPr>
            <w:tcW w:type="dxa" w:w="1038"/>
          </w:tcPr>
          <w:p>
            <w:pPr>
              <w:pStyle w:val="null3"/>
            </w:pPr>
            <w:r>
              <w:rPr/>
              <w:t>否</w:t>
            </w:r>
          </w:p>
        </w:tc>
        <w:tc>
          <w:tcPr>
            <w:tcW w:type="dxa" w:w="1038"/>
          </w:tcPr>
          <w:p/>
        </w:tc>
      </w:tr>
      <w:tr>
        <w:tc>
          <w:tcPr>
            <w:tcW w:type="dxa" w:w="1038"/>
          </w:tcPr>
          <w:p>
            <w:pPr>
              <w:pStyle w:val="null3"/>
            </w:pPr>
            <w:r>
              <w:rPr/>
              <w:t>1907</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性能指标</w:t>
            </w:r>
          </w:p>
        </w:tc>
        <w:tc>
          <w:tcPr>
            <w:tcW w:type="dxa" w:w="1038"/>
          </w:tcPr>
          <w:p>
            <w:pPr>
              <w:pStyle w:val="null3"/>
            </w:pPr>
            <w:r>
              <w:rPr/>
              <w:t>交换容量≥1.3Tbps，包转发率≥170Mpps</w:t>
            </w:r>
          </w:p>
        </w:tc>
        <w:tc>
          <w:tcPr>
            <w:tcW w:type="dxa" w:w="1038"/>
          </w:tcPr>
          <w:p>
            <w:pPr>
              <w:pStyle w:val="null3"/>
            </w:pPr>
            <w:r>
              <w:rPr/>
              <w:t>否</w:t>
            </w:r>
          </w:p>
        </w:tc>
        <w:tc>
          <w:tcPr>
            <w:tcW w:type="dxa" w:w="1038"/>
          </w:tcPr>
          <w:p/>
        </w:tc>
      </w:tr>
      <w:tr>
        <w:tc>
          <w:tcPr>
            <w:tcW w:type="dxa" w:w="1038"/>
          </w:tcPr>
          <w:p>
            <w:pPr>
              <w:pStyle w:val="null3"/>
            </w:pPr>
            <w:r>
              <w:rPr/>
              <w:t>1908</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实配需求</w:t>
            </w:r>
          </w:p>
        </w:tc>
        <w:tc>
          <w:tcPr>
            <w:tcW w:type="dxa" w:w="1038"/>
          </w:tcPr>
          <w:p>
            <w:pPr>
              <w:pStyle w:val="null3"/>
            </w:pPr>
            <w:r>
              <w:rPr/>
              <w:t>满配电源,满配风扇,配置10G光模块(850nm,300m)4个、配置对应多模光纤跳线15米4根</w:t>
            </w:r>
          </w:p>
        </w:tc>
        <w:tc>
          <w:tcPr>
            <w:tcW w:type="dxa" w:w="1038"/>
          </w:tcPr>
          <w:p>
            <w:pPr>
              <w:pStyle w:val="null3"/>
            </w:pPr>
            <w:r>
              <w:rPr/>
              <w:t>否</w:t>
            </w:r>
          </w:p>
        </w:tc>
        <w:tc>
          <w:tcPr>
            <w:tcW w:type="dxa" w:w="1038"/>
          </w:tcPr>
          <w:p/>
        </w:tc>
      </w:tr>
      <w:tr>
        <w:tc>
          <w:tcPr>
            <w:tcW w:type="dxa" w:w="1038"/>
          </w:tcPr>
          <w:p>
            <w:pPr>
              <w:pStyle w:val="null3"/>
            </w:pPr>
            <w:r>
              <w:rPr/>
              <w:t>1909</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认证报告</w:t>
            </w:r>
          </w:p>
        </w:tc>
        <w:tc>
          <w:tcPr>
            <w:tcW w:type="dxa" w:w="1038"/>
          </w:tcPr>
          <w:p>
            <w:pPr>
              <w:pStyle w:val="null3"/>
            </w:pPr>
            <w:r>
              <w:rPr/>
              <w:t>具备工信部电信设备进网许可证</w:t>
            </w:r>
          </w:p>
        </w:tc>
        <w:tc>
          <w:tcPr>
            <w:tcW w:type="dxa" w:w="1038"/>
          </w:tcPr>
          <w:p>
            <w:pPr>
              <w:pStyle w:val="null3"/>
            </w:pPr>
            <w:r>
              <w:rPr/>
              <w:t>否</w:t>
            </w:r>
          </w:p>
        </w:tc>
        <w:tc>
          <w:tcPr>
            <w:tcW w:type="dxa" w:w="1038"/>
          </w:tcPr>
          <w:p/>
        </w:tc>
      </w:tr>
      <w:tr>
        <w:tc>
          <w:tcPr>
            <w:tcW w:type="dxa" w:w="1038"/>
          </w:tcPr>
          <w:p>
            <w:pPr>
              <w:pStyle w:val="null3"/>
            </w:pPr>
            <w:r>
              <w:rPr/>
              <w:t>1910</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产品规格</w:t>
            </w:r>
          </w:p>
        </w:tc>
        <w:tc>
          <w:tcPr>
            <w:tcW w:type="dxa" w:w="1038"/>
          </w:tcPr>
          <w:p>
            <w:pPr>
              <w:pStyle w:val="null3"/>
            </w:pPr>
            <w:r>
              <w:rPr/>
              <w:t>电缆配置</w:t>
            </w:r>
          </w:p>
        </w:tc>
        <w:tc>
          <w:tcPr>
            <w:tcW w:type="dxa" w:w="1038"/>
          </w:tcPr>
          <w:p>
            <w:pPr>
              <w:pStyle w:val="null3"/>
            </w:pPr>
            <w:r>
              <w:rPr/>
              <w:t>配置10A C13-C14电源线（适配PDU插座）</w:t>
            </w:r>
          </w:p>
        </w:tc>
        <w:tc>
          <w:tcPr>
            <w:tcW w:type="dxa" w:w="1038"/>
          </w:tcPr>
          <w:p>
            <w:pPr>
              <w:pStyle w:val="null3"/>
            </w:pPr>
            <w:r>
              <w:rPr/>
              <w:t>否</w:t>
            </w:r>
          </w:p>
        </w:tc>
        <w:tc>
          <w:tcPr>
            <w:tcW w:type="dxa" w:w="1038"/>
          </w:tcPr>
          <w:p/>
        </w:tc>
      </w:tr>
      <w:tr>
        <w:tc>
          <w:tcPr>
            <w:tcW w:type="dxa" w:w="1038"/>
          </w:tcPr>
          <w:p>
            <w:pPr>
              <w:pStyle w:val="null3"/>
            </w:pPr>
            <w:r>
              <w:rPr/>
              <w:t>1911</w:t>
            </w:r>
          </w:p>
        </w:tc>
        <w:tc>
          <w:tcPr>
            <w:tcW w:type="dxa" w:w="1038"/>
          </w:tcPr>
          <w:p>
            <w:pPr>
              <w:pStyle w:val="null3"/>
            </w:pPr>
            <w:r>
              <w:rPr/>
              <w:t>云千兆交换机</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兼容2款及以上云平台，包括但不限于华为云平台; 供应商根据采购人要求免费纳管到云平台,如因适配问题发生交换机配置调增，供应商必须负责提供相关配件并进行机型适配，采购人不再额外支付任何费用</w:t>
            </w:r>
          </w:p>
        </w:tc>
        <w:tc>
          <w:tcPr>
            <w:tcW w:type="dxa" w:w="1038"/>
          </w:tcPr>
          <w:p>
            <w:pPr>
              <w:pStyle w:val="null3"/>
            </w:pPr>
            <w:r>
              <w:rPr/>
              <w:t>否</w:t>
            </w:r>
          </w:p>
        </w:tc>
        <w:tc>
          <w:tcPr>
            <w:tcW w:type="dxa" w:w="1038"/>
          </w:tcPr>
          <w:p/>
        </w:tc>
      </w:tr>
    </w:tbl>
    <w:p>
      <w:pPr>
        <w:pStyle w:val="null3"/>
        <w:jc w:val="both"/>
      </w:pPr>
      <w:r>
        <w:rPr/>
        <w:t>本商务要求共有“★”指标17个，”#”指标1个，“▲”指标2个。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交付地点为上海、北京，具体位置以采购人指定位置为准。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供应商应在合同签订后，60个日历日内交货</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供货前，应按照采购人要求，提前准备好相关供货材料和信息（包括设备型号、规格、数量、序列号等），配合采购人完成到货清点、拆箱检查、到货验收等工作。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安装调试要求</w:t>
            </w:r>
          </w:p>
        </w:tc>
        <w:tc>
          <w:tcPr>
            <w:tcW w:type="dxa" w:w="1038"/>
          </w:tcPr>
          <w:p>
            <w:pPr>
              <w:pStyle w:val="null3"/>
            </w:pPr>
            <w:r>
              <w:rPr/>
              <w:t>本次采购的所有产品均要求提供免费上门安装调试服务，其中原厂商负责提供设备初始安装服务，包括但不限于上架、上电、带外管理口配置、硬件固件安装、硬件驱动的安装、RAID配置、工程实施、设备集成服务、联调测试等；供应商负责完成供货设备上架后的跳线、基础理线、标签制作粘贴（标签材料由供应商提供），如采购人有需要，还需进行操作系统（操作系统介质由采购人提供）安装。如设备上有接地点，需要供应商免费提供接地线并完成接地线的连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本项目所购设备均初验合格后，即进入设备维保期，从初验合格之次日起提供5年(除品目14和品目15外)或6年（品目14和品目15）的免费硬件维保服务。 维保服务期内故障存储介质不予以返还。</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为合同清单中的设备及模块提供相应维保等级的硬件保修服务，在维保期内提供充足相同型号的备品备件，确保清单内设备在出现硬件故障时，服务商应及时将备件送达用户现场，提供7×24×4服务，即每周7天每天24小时受理备品备件服务，在收到备件请求后在4小时将备件送达用户现场；确保采购人享有备件资源优先获取和应急处置的权利。</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在设备运行地点（上海、北京）有服务网点（包含备件库及服务人员），该服务网点需存在2年以上，服务人员需有5人以上，每个服务人员至少在该网点工作3个月以上。</w:t>
            </w:r>
          </w:p>
        </w:tc>
        <w:tc>
          <w:tcPr>
            <w:tcW w:type="dxa" w:w="1038"/>
          </w:tcPr>
          <w:p>
            <w:pPr>
              <w:pStyle w:val="null3"/>
            </w:pPr>
            <w:r>
              <w:rPr/>
              <w:t>是</w:t>
            </w:r>
          </w:p>
        </w:tc>
        <w:tc>
          <w:tcPr>
            <w:tcW w:type="dxa" w:w="1038"/>
          </w:tcPr>
          <w:p>
            <w:pPr>
              <w:pStyle w:val="null3"/>
            </w:pPr>
            <w:r>
              <w:rPr/>
              <w:t>供应商提供所投产品原厂商在上述地点相关备件库和维护团队情况说明及承诺书</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供应商提供7×24小时电话热线和E-mail技术支持，方便采购人即时的技术咨询，解答疑问。供应商提供的电话热线应当即时进行提供回复，E－mail技术支持应当在收到采购人咨询后2小时内回复； 采购人在产品使用过程中遇到电话和E-mail方式无法解决的问题，供应商或原厂商则须7×24小时期间0.5小时内响应、供应商或原厂商派遣技术人员在接到采购人通知后4小时内到达采购人现场，8小时内修复。 如发生产品问题后，采购人认为属于紧急事件，影响到正常业务，供应商或原厂商须提供本地的紧急情况响应，供应商或原厂商则需7×24小时期间0.5小时内响应、2小时以内供应商应派遣技术人员应到达现场解决问题，4小时内修复至可用；如遇非支持范围的问题，供应商技术人员现场确认后，提出解决建议。</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特保支持：在采购人特保期（特保期是指：如“两会”、“国庆”等国家重要会议及节日和/或其它国家级政治敏感时期及采购人指定的特殊日期如系统上线等）内，如采购人需要，则供应商或原厂商须免费提供相关工程师驻守服务</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维保服务要求</w:t>
            </w:r>
          </w:p>
        </w:tc>
        <w:tc>
          <w:tcPr>
            <w:tcW w:type="dxa" w:w="1038"/>
          </w:tcPr>
          <w:p/>
        </w:tc>
        <w:tc>
          <w:tcPr>
            <w:tcW w:type="dxa" w:w="1038"/>
          </w:tcPr>
          <w:p>
            <w:pPr>
              <w:pStyle w:val="null3"/>
            </w:pPr>
            <w:r>
              <w:rPr/>
              <w:t>定期巡检：按照采购人要求每季度进行一次设备巡检，巡检结束后提交巡检报告。每年12月底根据采购人统一安排提供一次年度服务报告，对年度维护服务进行总结。</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供应商须承诺严格按照采购人要求在项目中提供相应交付文档</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供应商在本需求书项下所提供的档案遵循一下标准：1. 供应商所提供的文档主体为中文。2. 准确：文档的内容，必须真实的反映本需求书规定该阶段的工作内容，行文表达清晰、准确简练。3. 简要：项目相关文档应该简洁明了。4. 实用：项目相关的文档应可供专业技术人员重复操作时进行参考。5. 合规：文档的规范性是指文档的封面、目录大纲、格式等符合统一规范。术语的含义以及图示符号等符号有关技术规范的规定。</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采购人有权根据项目实际情况，要求供应商对提供的产品，定期进行安全漏洞扫描和安全渗透测试或进行安全认证。供应商在发现其产品存在安全缺陷和漏洞时，有义务及时书面告知采购人并积极配合处置，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供应商提供的产品或服务须符合网络安全审查要求。如未通过安全审查，采购人可以有权解除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发货前应提前5个日历日向采购人提供发货清单及有关技术规范，以便采购人安排接收和安装准备工作。供应商应对产品的各部分进行详细检查和试验，保证零部件齐全，并根据采购人的需求，向采购人递交检查试验记录。采购人应及时接收产品，并于产品到达交货地点后5个日历日内检查产品外箱包装情况。如产品外箱包装受损或发现合同设备包装箱件数不符，采购人应如实在交货清单上详细批注。对供应商误发的产品，采购人发现后及时通知供应商，供应商应于当日取回，由此发生的产品毁损风险及由此发生的一切费用由供应商自行承担。如因供应商交货的过失导致逾期交货，供应商应承担违约责任，赔偿因此给采购人造成的损失并自行承担由此发生的一切费用。供应商应于产品到达交货地点后5个日历日内陪同采购人进行产品检查、货物清点等（见附件二：到货签收单）。完成产品清点5个日历日内，采购人完成产品接收确认。</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应在采购人接收产品后60个日历日内完成设备（含相关软件）的安装、调试，完成与本项目相关的系统软硬件的集成安装、性能调试、正确性验证等工作及其他验收前必需的服务，并提请采购人进行初验。采购人应在供应商提请初验后7个日历日内，对产品的名称、数量、规格、配置、产地、性能、生产厂商等是否符合合同约定进行初验。验收通过后验收各方签署采购合同履约验收报告（附件三）。</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设备初验后试运行3个月，试运行顺利通过后采购人进行终验确认。采购人在终验过程中认为产品存在不符合合同约定情形的，则产品验收未通过，验收各方应当在验收单（见附件2）中注明此情形并签署，采购人有权要求供应商在5个日历日内用符合本合同约定的产品更换，供应商更换产品后由采购人再次组织验收，直至验收通过。验收通过后验收各方签署采购合同履约验收报告（附件三）。</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本合同生效后，全部产品到货且经甲方初验合格，且在收到乙方提供的付款材料之日起10个工作日内，甲方向乙方支付合同总价款 60%的款项</w:t>
            </w:r>
          </w:p>
        </w:tc>
        <w:tc>
          <w:tcPr>
            <w:tcW w:type="dxa" w:w="1384"/>
          </w:tcPr>
          <w:p>
            <w:pPr>
              <w:pStyle w:val="null3"/>
              <w:jc w:val="left"/>
            </w:pPr>
            <w:r>
              <w:rPr/>
              <w:t>甲方付款先决条件：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60.00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本合同全部产品经甲方终验合格，且在收到乙方提供的付款材料之日起10个工作日内，甲方向乙方支付合同总价款35%的款项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35.00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本合同全部产品免费原厂维保期满后，且在收到乙方提供的付款材料之日起10个工作日内，甲方向乙方支付合同总价款 5 %的款项</w:t>
            </w:r>
          </w:p>
        </w:tc>
        <w:tc>
          <w:tcPr>
            <w:tcW w:type="dxa" w:w="1384"/>
          </w:tcPr>
          <w:p>
            <w:pPr>
              <w:pStyle w:val="null3"/>
              <w:jc w:val="left"/>
            </w:pPr>
            <w:r>
              <w:rPr/>
              <w:t>不论双方约定何种付款方式，双方确认每阶段付款前15个工作日以前，乙方应向甲方出具书面付款通知（注明开户行及账户信息），其中乙方发出第一阶段的付款通知时还应出具符合国家财税规定的本合同全额增值税专用发票，否则甲方有权延迟履行付款义务。如因乙方开具增值税专用发票延误或乙方所提供的信息有误或由于非甲方原因致使甲方未及时收到付款通知及增值税专用发票而导致甲方无法按时付款，不视为甲方违约。除上述材料外，还需同时出具符合该阶段付款条件的证明材料及合同复印件。</w:t>
            </w:r>
          </w:p>
        </w:tc>
        <w:tc>
          <w:tcPr>
            <w:tcW w:type="dxa" w:w="1384"/>
          </w:tcPr>
          <w:p>
            <w:pPr>
              <w:pStyle w:val="null3"/>
              <w:jc w:val="left"/>
            </w:pPr>
            <w:r>
              <w:rPr/>
              <w:t>5.00</w:t>
            </w:r>
            <w:r>
              <w:rPr/>
              <w:t>%</w:t>
            </w:r>
          </w:p>
        </w:tc>
        <w:tc>
          <w:tcPr>
            <w:tcW w:type="dxa" w:w="1384"/>
          </w:tcPr>
          <w:p>
            <w:pPr>
              <w:pStyle w:val="null3"/>
              <w:jc w:val="left"/>
            </w:pPr>
            <w:r>
              <w:rPr/>
              <w:t>甲方以支票或转账方式向乙方支付货款。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银行间市场清算所股份有限公司</w:t>
      </w:r>
    </w:p>
    <w:p>
      <w:pPr>
        <w:pStyle w:val="null3"/>
      </w:pPr>
      <w:r>
        <w:rPr/>
        <w:t>采购人（需求部门）拟邀请（</w:t>
      </w:r>
      <w:r>
        <w:rPr/>
        <w:t>）</w:t>
      </w:r>
    </w:p>
    <w:p>
      <w:pPr>
        <w:pStyle w:val="null3"/>
      </w:pPr>
      <w:r>
        <w:rPr/>
        <w:t>（2）验收时间</w:t>
      </w:r>
      <w:r>
        <w:rPr>
          <w:u w:val="single"/>
        </w:rPr>
        <w:t>产品清点后5个日历日内。 初验时间：自安装调试完成且乙方提请初验之日起7个日历日内。 终验时间：自试运行通过之日起7个日历日内。 免费质量保证期：服务器设备自初验通过之日起至少5年；网络及安全设备自初验通过之日起6年。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供应商提出验收申请，采购人组织各相关部门对项目的质量、进度、范围，按照验收标准进行验收。</w:t>
      </w:r>
    </w:p>
    <w:p>
      <w:pPr>
        <w:pStyle w:val="null3"/>
      </w:pPr>
      <w:r>
        <w:rPr/>
        <w:t>（5）验收内容</w:t>
      </w:r>
      <w:r>
        <w:rPr>
          <w:u w:val="single"/>
        </w:rPr>
        <w:t>对产品的名称、数量、规格、配置、产地、性能、生产厂商等是否符合合同约定进行验收。</w:t>
      </w:r>
    </w:p>
    <w:p>
      <w:pPr>
        <w:pStyle w:val="null3"/>
      </w:pPr>
      <w:r>
        <w:rPr/>
        <w:t>（6）验收标准</w:t>
      </w:r>
      <w:r>
        <w:rPr>
          <w:u w:val="single"/>
        </w:rPr>
        <w:t>1到货签收 满足如下标准，视为验收通过，签署到货签收报告； 中标人应按照项目实施服务要求中的设备到货签收要求完成相关工作，并保证交付硬件品类、数目、配置采购清单及服务要求一致，硬件设备外包装、外观完好，装箱单等随机资料齐全，设备上电试运行无误。 2初验 满足如下标准，视为验收通过，签署试运行验收报告： 中标人应按照项目实施服务要求中的初验要求完成相关工作，完成产品（含相关软件）的安装、调试，完成与本项目相关的系统软硬件的集成安装、性能调试、正确性验证等工作及其他验收前必需的服务，并确保产品的名称、数量、规格、配置、产地、性能、生产厂商等符合合同约定，同时提供了项目硬件产品原厂提供的维保服务承诺函。 3最终验收 满足以下标准，视为验收通过，签署项目最终验收报告： ①试运行期间产生的所有问题均得以有效解决。 ②试运行期间产品不存在不符合合同约定的情形。 各阶段所涉及的所有相关技术文档等均已提供。</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技术部分58.50分</w:t>
            </w:r>
          </w:p>
          <w:p>
            <w:pPr>
              <w:pStyle w:val="null3"/>
              <w:jc w:val="left"/>
            </w:pPr>
            <w:r>
              <w:rPr/>
              <w:t>商务部分1.50分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实施方案</w:t>
            </w:r>
          </w:p>
        </w:tc>
        <w:tc>
          <w:tcPr>
            <w:tcW w:type="dxa" w:w="2769"/>
          </w:tcPr>
          <w:p>
            <w:pPr>
              <w:pStyle w:val="null3"/>
              <w:jc w:val="left"/>
            </w:pPr>
            <w:r>
              <w:rPr/>
              <w:t>根据投标人提供的实施方案，就实施方案要素（总体设计方案、实施计划与里程碑、项目质量管理、项目风险管理、售后服务方案等五部分）齐全程度打分： 1.实施方案五部分要素齐全，得4分； 2.实施方案要素缺一部分，得2分； 3.实施方案要素缺两部分，得1分； 4.实施方案要素缺三部分及以上，或未提供实施方案，得0分。 本项指标为客观评价，满分4分。</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同类项目业绩</w:t>
            </w:r>
          </w:p>
        </w:tc>
        <w:tc>
          <w:tcPr>
            <w:tcW w:type="dxa" w:w="2769"/>
          </w:tcPr>
          <w:p>
            <w:pPr>
              <w:pStyle w:val="null3"/>
              <w:jc w:val="left"/>
            </w:pPr>
            <w:r>
              <w:rPr/>
              <w:t>投标人提供2024年1月1日至本次投标截止日前同类案例（与本次投标品目“高端ARM架构服务器1”整机品牌相同、CPU 品牌相同，服务器型号可不同）。同一客户的不同合同视为一个案例，采购数量累计超过50台为有效案例。每提供1个有效案例得2分，最高得6分。 注：以上提供的所有案例须需提供合同关键页复印件（关键页需含签订合同双方的名称、合同名称、合同相关标的内容、签署页、签署日期等内容），合同乙方不限。 本项指标为客观评价，满分6分。</w:t>
            </w:r>
          </w:p>
        </w:tc>
        <w:tc>
          <w:tcPr>
            <w:tcW w:type="dxa" w:w="692"/>
          </w:tcPr>
          <w:p>
            <w:pPr>
              <w:pStyle w:val="null3"/>
              <w:jc w:val="right"/>
            </w:pPr>
            <w:r>
              <w:rPr/>
              <w:t>6.00</w:t>
            </w:r>
          </w:p>
        </w:tc>
        <w:tc>
          <w:tcPr>
            <w:tcW w:type="dxa" w:w="692"/>
          </w:tcPr>
          <w:p>
            <w:pPr>
              <w:pStyle w:val="null3"/>
              <w:jc w:val="left"/>
            </w:pPr>
            <w:r>
              <w:rPr/>
              <w:t>客观</w:t>
            </w:r>
          </w:p>
        </w:tc>
      </w:tr>
      <w:tr>
        <w:tc>
          <w:tcPr>
            <w:tcW w:type="dxa" w:w="692"/>
            <w:vMerge/>
          </w:tcPr>
          <w:p/>
        </w:tc>
        <w:tc>
          <w:tcPr>
            <w:tcW w:type="dxa" w:w="2076"/>
          </w:tcPr>
          <w:p>
            <w:pPr>
              <w:pStyle w:val="null3"/>
              <w:jc w:val="left"/>
            </w:pPr>
            <w:r>
              <w:rPr/>
              <w:t>产品原厂授权</w:t>
            </w:r>
          </w:p>
        </w:tc>
        <w:tc>
          <w:tcPr>
            <w:tcW w:type="dxa" w:w="2769"/>
          </w:tcPr>
          <w:p>
            <w:pPr>
              <w:pStyle w:val="null3"/>
              <w:jc w:val="left"/>
            </w:pPr>
            <w:r>
              <w:rPr/>
              <w:t>投标人提供所投所有服务器产品的原厂针对本项目的授权函得0.5分，否则0分。 投标人提供所投所有交换机产品的原厂针对本项目的授权函得0.5分，否则0分。 投标人提供CPU芯片制造原厂商对所投服务器原厂商出具的CPU芯片供货保障函，得0.5分，否则0分。（针对本项目，格式不限，加盖CPU芯片制造原厂商公章） 本项指标为客观评价，满分1.5分。</w:t>
            </w:r>
          </w:p>
        </w:tc>
        <w:tc>
          <w:tcPr>
            <w:tcW w:type="dxa" w:w="692"/>
          </w:tcPr>
          <w:p>
            <w:pPr>
              <w:pStyle w:val="null3"/>
              <w:jc w:val="right"/>
            </w:pPr>
            <w:r>
              <w:rPr/>
              <w:t>1.50</w:t>
            </w:r>
          </w:p>
        </w:tc>
        <w:tc>
          <w:tcPr>
            <w:tcW w:type="dxa" w:w="692"/>
          </w:tcPr>
          <w:p>
            <w:pPr>
              <w:pStyle w:val="null3"/>
              <w:jc w:val="left"/>
            </w:pPr>
            <w:r>
              <w:rPr/>
              <w:t>客观</w:t>
            </w:r>
          </w:p>
        </w:tc>
      </w:tr>
      <w:tr>
        <w:tc>
          <w:tcPr>
            <w:tcW w:type="dxa" w:w="692"/>
            <w:vMerge/>
          </w:tcPr>
          <w:p/>
        </w:tc>
        <w:tc>
          <w:tcPr>
            <w:tcW w:type="dxa" w:w="2076"/>
          </w:tcPr>
          <w:p>
            <w:pPr>
              <w:pStyle w:val="null3"/>
              <w:jc w:val="left"/>
            </w:pPr>
            <w:r>
              <w:rPr/>
              <w:t>节能环保</w:t>
            </w:r>
          </w:p>
        </w:tc>
        <w:tc>
          <w:tcPr>
            <w:tcW w:type="dxa" w:w="2769"/>
          </w:tcPr>
          <w:p>
            <w:pPr>
              <w:pStyle w:val="null3"/>
              <w:jc w:val="left"/>
            </w:pPr>
            <w:r>
              <w:rPr/>
              <w:t>根据《财政部 发展改革委 生态环境部 市场监管总局关于调整优化节能产品、环境标志产品政府采购执行机制的通知》（财库[2019 年］9 号）、《关于印发环境标志产品政府采购品目清单的通知》（财库（2019）18号）以及《国有金融企业集中采购管理暂行规定》（财金（2018）9号）第五条，“国有金融企业集中采购应优先采购节能环保产品”有关规定： 对投标人所投全部硬件产品的环保进行评价，若属于“环境标志产品政府采购品目清单”范围的，且提供了投标产品获得国家确定的认证机构出具的、处于有效期内的环境标志产品认证证书的，得1分，否则得 0 分。 说明: 1.在本处提供的证明材料如与投标人所投产品内容(品牌、型号、规格等)不符，视为无效。 2.如提供虚假材料，投标人须承担相应法律责任。 3.环境标志产品品目清单登陆中国政府采购网(www.ccgp.gov.cn)查询关于印发环境标志产品政府采购品目清单的通知(财库〔2019〕18 号)。 本项指标为客观评价，满分0.2分。</w:t>
            </w:r>
          </w:p>
        </w:tc>
        <w:tc>
          <w:tcPr>
            <w:tcW w:type="dxa" w:w="692"/>
          </w:tcPr>
          <w:p>
            <w:pPr>
              <w:pStyle w:val="null3"/>
              <w:jc w:val="right"/>
            </w:pPr>
            <w:r>
              <w:rPr/>
              <w:t>0.20</w:t>
            </w:r>
          </w:p>
        </w:tc>
        <w:tc>
          <w:tcPr>
            <w:tcW w:type="dxa" w:w="692"/>
          </w:tcPr>
          <w:p>
            <w:pPr>
              <w:pStyle w:val="null3"/>
              <w:jc w:val="left"/>
            </w:pPr>
            <w:r>
              <w:rPr/>
              <w:t>客观</w:t>
            </w:r>
          </w:p>
        </w:tc>
      </w:tr>
      <w:tr>
        <w:tc>
          <w:tcPr>
            <w:tcW w:type="dxa" w:w="692"/>
            <w:vMerge/>
          </w:tcPr>
          <w:p/>
        </w:tc>
        <w:tc>
          <w:tcPr>
            <w:tcW w:type="dxa" w:w="2076"/>
          </w:tcPr>
          <w:p>
            <w:pPr>
              <w:pStyle w:val="null3"/>
              <w:jc w:val="left"/>
            </w:pPr>
            <w:r>
              <w:rPr/>
              <w:t>非实质性</w:t>
            </w:r>
          </w:p>
        </w:tc>
        <w:tc>
          <w:tcPr>
            <w:tcW w:type="dxa" w:w="2769"/>
          </w:tcPr>
          <w:p>
            <w:pPr>
              <w:pStyle w:val="null3"/>
              <w:jc w:val="left"/>
            </w:pPr>
            <w:r>
              <w:rPr/>
              <w:t>满足任何1条△（△号）条款的，得0.15分。共计312条，满分为46.8分。 本项指标为客观评价。</w:t>
            </w:r>
          </w:p>
        </w:tc>
        <w:tc>
          <w:tcPr>
            <w:tcW w:type="dxa" w:w="692"/>
          </w:tcPr>
          <w:p>
            <w:pPr>
              <w:pStyle w:val="null3"/>
              <w:jc w:val="right"/>
            </w:pPr>
            <w:r>
              <w:rPr/>
              <w:t>46.80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备件库及维护团队</w:t>
            </w:r>
          </w:p>
        </w:tc>
        <w:tc>
          <w:tcPr>
            <w:tcW w:type="dxa" w:w="2769"/>
          </w:tcPr>
          <w:p>
            <w:pPr>
              <w:pStyle w:val="null3"/>
              <w:jc w:val="left"/>
            </w:pPr>
            <w:r>
              <w:rPr/>
              <w:t>所投服务器产品原厂商在上海有备件库及维护团队得0.5分；所投服务器产品原厂商在北京有备件库及维护团队得0.5分；所投交换机产品原厂商在上海有备件库及维护团队得0.5分； 本项指标为客观评价，满分1.5分</w:t>
            </w:r>
          </w:p>
        </w:tc>
        <w:tc>
          <w:tcPr>
            <w:tcW w:type="dxa" w:w="692"/>
          </w:tcPr>
          <w:p>
            <w:pPr>
              <w:pStyle w:val="null3"/>
              <w:jc w:val="right"/>
            </w:pPr>
            <w:r>
              <w:rPr/>
              <w:t>1.50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1.评审价：评审价=含税的投标总价； 2.评审基准价：满足招标文件要求且最低的有效评审价； 3.价格分计算：评审价=评审基准价的投标人，价格最低的满分；其他投标人的价格分按照以下公式计算，并精确到小数点后两位：价格得分=（评审基准价/投标人的评审价）*本项分值 本项指标为客观评价，满分40分。注：供应商投标报价须为含税价。</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详见附件：技术条款第5条证明文件</w:t>
      </w:r>
    </w:p>
    <w:p>
      <w:pPr>
        <w:pStyle w:val="null3"/>
        <w:ind w:firstLine="960"/>
      </w:pPr>
      <w:r>
        <w:rPr/>
        <w:t>详见附件：技术条款第6条证明文件</w:t>
      </w:r>
    </w:p>
    <w:p>
      <w:pPr>
        <w:pStyle w:val="null3"/>
        <w:ind w:firstLine="960"/>
      </w:pPr>
      <w:r>
        <w:rPr/>
        <w:t>详见附件：技术条款第7条证明文件</w:t>
      </w:r>
    </w:p>
    <w:p>
      <w:pPr>
        <w:pStyle w:val="null3"/>
        <w:ind w:firstLine="960"/>
      </w:pPr>
      <w:r>
        <w:rPr/>
        <w:t>详见附件：技术条款第8条证明文件</w:t>
      </w:r>
    </w:p>
    <w:p>
      <w:pPr>
        <w:pStyle w:val="null3"/>
        <w:ind w:firstLine="960"/>
      </w:pPr>
      <w:r>
        <w:rPr/>
        <w:t>详见附件：商务条款第8条证明文件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 xml:space="preserve"> </w:t>
      </w:r>
    </w:p>
    <w:p>
      <w:pPr>
        <w:pStyle w:val="null3"/>
      </w:pPr>
      <w:r>
        <w:rPr>
          <w:rFonts w:ascii="黑体" w:hAnsi="黑体" w:cs="黑体" w:eastAsia="黑体"/>
          <w:sz w:val="36"/>
        </w:rPr>
        <w:t>银行间市场清算所股份有限公司</w:t>
      </w:r>
    </w:p>
    <w:p>
      <w:pPr>
        <w:pStyle w:val="null3"/>
        <w:jc w:val="center"/>
      </w:pPr>
      <w:r>
        <w:rPr>
          <w:rFonts w:ascii="黑体" w:hAnsi="黑体" w:cs="黑体" w:eastAsia="黑体"/>
          <w:sz w:val="36"/>
        </w:rPr>
        <w:t>*</w:t>
      </w:r>
      <w:r>
        <w:rPr>
          <w:rFonts w:ascii="黑体" w:hAnsi="黑体" w:cs="黑体" w:eastAsia="黑体"/>
          <w:sz w:val="36"/>
        </w:rPr>
        <w:t>***</w:t>
      </w:r>
      <w:r>
        <w:rPr>
          <w:rFonts w:ascii="黑体" w:hAnsi="黑体" w:cs="黑体" w:eastAsia="黑体"/>
          <w:sz w:val="36"/>
        </w:rPr>
        <w:t>产品</w:t>
      </w:r>
      <w:r>
        <w:rPr>
          <w:rFonts w:ascii="黑体" w:hAnsi="黑体" w:cs="黑体" w:eastAsia="黑体"/>
          <w:sz w:val="36"/>
        </w:rPr>
        <w:t>采购合同</w:t>
      </w:r>
    </w:p>
    <w:p>
      <w:pPr>
        <w:pStyle w:val="null3"/>
        <w:jc w:val="left"/>
      </w:pPr>
      <w:r>
        <w:rPr/>
        <w:t xml:space="preserve"> </w:t>
      </w:r>
    </w:p>
    <w:p>
      <w:pPr>
        <w:pStyle w:val="null3"/>
        <w:jc w:val="both"/>
      </w:pPr>
      <w:r>
        <w:rPr>
          <w:rFonts w:ascii="仿宋" w:hAnsi="仿宋" w:cs="仿宋" w:eastAsia="仿宋"/>
          <w:sz w:val="28"/>
          <w:b/>
        </w:rPr>
        <w:t>甲</w:t>
      </w:r>
      <w:r>
        <w:rPr>
          <w:rFonts w:ascii="仿宋" w:hAnsi="仿宋" w:cs="仿宋" w:eastAsia="仿宋"/>
          <w:sz w:val="28"/>
          <w:b/>
        </w:rPr>
        <w:t>方（买方）：银行间市场清算所股份有限公司</w:t>
      </w:r>
    </w:p>
    <w:p>
      <w:pPr>
        <w:pStyle w:val="null3"/>
        <w:jc w:val="both"/>
      </w:pPr>
      <w:r>
        <w:rPr>
          <w:rFonts w:ascii="仿宋" w:hAnsi="仿宋" w:cs="仿宋" w:eastAsia="仿宋"/>
          <w:sz w:val="28"/>
        </w:rPr>
        <w:t>联系地址：</w:t>
      </w:r>
      <w:r>
        <w:rPr>
          <w:rFonts w:ascii="仿宋" w:hAnsi="仿宋" w:cs="仿宋" w:eastAsia="仿宋"/>
          <w:sz w:val="28"/>
          <w:u w:val="single"/>
        </w:rPr>
        <w:t>上海市黄浦区北京东路</w:t>
      </w:r>
      <w:r>
        <w:rPr>
          <w:rFonts w:ascii="仿宋" w:hAnsi="仿宋" w:cs="仿宋" w:eastAsia="仿宋"/>
          <w:sz w:val="28"/>
          <w:u w:val="single"/>
        </w:rPr>
        <w:t>2号</w:t>
      </w:r>
    </w:p>
    <w:p>
      <w:pPr>
        <w:pStyle w:val="null3"/>
        <w:jc w:val="both"/>
      </w:pPr>
      <w:r>
        <w:rPr>
          <w:rFonts w:ascii="仿宋" w:hAnsi="仿宋" w:cs="仿宋" w:eastAsia="仿宋"/>
          <w:sz w:val="28"/>
        </w:rPr>
        <w:t>邮编：</w:t>
      </w:r>
      <w:r>
        <w:rPr>
          <w:rFonts w:ascii="仿宋" w:hAnsi="仿宋" w:cs="仿宋" w:eastAsia="仿宋"/>
          <w:sz w:val="28"/>
          <w:u w:val="single"/>
        </w:rPr>
        <w:t>2000</w:t>
      </w:r>
      <w:r>
        <w:rPr>
          <w:rFonts w:ascii="仿宋" w:hAnsi="仿宋" w:cs="仿宋" w:eastAsia="仿宋"/>
          <w:sz w:val="28"/>
          <w:u w:val="single"/>
        </w:rPr>
        <w:t>02</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b/>
        </w:rPr>
        <w:t>乙</w:t>
      </w:r>
      <w:r>
        <w:rPr>
          <w:rFonts w:ascii="仿宋" w:hAnsi="仿宋" w:cs="仿宋" w:eastAsia="仿宋"/>
          <w:sz w:val="28"/>
          <w:b/>
        </w:rPr>
        <w:t>方（卖方）：</w:t>
      </w:r>
      <w:r>
        <w:rPr>
          <w:rFonts w:ascii="calibri" w:hAnsi="calibri" w:cs="calibri" w:eastAsia="calibri"/>
          <w:sz w:val="21"/>
          <w:b/>
        </w:rPr>
        <w:t xml:space="preserve"> </w:t>
      </w:r>
    </w:p>
    <w:p>
      <w:pPr>
        <w:pStyle w:val="null3"/>
        <w:jc w:val="both"/>
      </w:pPr>
      <w:r>
        <w:rPr>
          <w:rFonts w:ascii="仿宋" w:hAnsi="仿宋" w:cs="仿宋" w:eastAsia="仿宋"/>
          <w:sz w:val="28"/>
        </w:rPr>
        <w:t>联系地址：</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邮编：</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联系人：</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联系电话：</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rPr>
        <w:t xml:space="preserve">      </w:t>
      </w:r>
    </w:p>
    <w:p>
      <w:pPr>
        <w:pStyle w:val="null3"/>
        <w:jc w:val="both"/>
      </w:pPr>
      <w:r>
        <w:rPr>
          <w:rFonts w:ascii="仿宋" w:hAnsi="仿宋" w:cs="仿宋" w:eastAsia="仿宋"/>
          <w:sz w:val="28"/>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jc w:val="both"/>
      </w:pPr>
      <w:r>
        <w:rPr>
          <w:rFonts w:ascii="仿宋" w:hAnsi="仿宋" w:cs="仿宋" w:eastAsia="仿宋"/>
          <w:sz w:val="28"/>
        </w:rPr>
        <w:t>签订时间：</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年</w:t>
      </w:r>
      <w:r>
        <w:rPr>
          <w:rFonts w:ascii="calibri" w:hAnsi="calibri" w:cs="calibri" w:eastAsia="calibri"/>
          <w:sz w:val="21"/>
          <w:u w:val="single"/>
        </w:rPr>
        <w:t xml:space="preserve">     </w:t>
      </w:r>
      <w:r>
        <w:rPr>
          <w:rFonts w:ascii="仿宋" w:hAnsi="仿宋" w:cs="仿宋" w:eastAsia="仿宋"/>
          <w:sz w:val="28"/>
        </w:rPr>
        <w:t>月</w:t>
      </w:r>
    </w:p>
    <w:p>
      <w:pPr>
        <w:pStyle w:val="null3"/>
        <w:jc w:val="both"/>
      </w:pPr>
      <w:r>
        <w:rPr>
          <w:rFonts w:ascii="仿宋" w:hAnsi="仿宋" w:cs="仿宋" w:eastAsia="仿宋"/>
          <w:sz w:val="28"/>
        </w:rPr>
        <w:t>签订地点：</w:t>
      </w:r>
      <w:r>
        <w:rPr>
          <w:rFonts w:ascii="calibri" w:hAnsi="calibri" w:cs="calibri" w:eastAsia="calibri"/>
          <w:sz w:val="21"/>
        </w:rPr>
        <w:t xml:space="preserve"> </w:t>
      </w:r>
      <w:r>
        <w:rPr>
          <w:rFonts w:ascii="仿宋" w:hAnsi="仿宋" w:cs="仿宋" w:eastAsia="仿宋"/>
          <w:sz w:val="28"/>
        </w:rPr>
        <w:t>上海</w:t>
      </w:r>
    </w:p>
    <w:p>
      <w:pPr>
        <w:pStyle w:val="null3"/>
        <w:jc w:val="both"/>
      </w:pPr>
      <w:r>
        <w:rPr>
          <w:rFonts w:ascii="黑体" w:hAnsi="黑体" w:cs="黑体" w:eastAsia="黑体"/>
          <w:sz w:val="36"/>
        </w:rPr>
        <w:t>说</w:t>
      </w:r>
      <w:r>
        <w:rPr>
          <w:rFonts w:ascii="calibri" w:hAnsi="calibri" w:cs="calibri" w:eastAsia="calibri"/>
          <w:sz w:val="21"/>
        </w:rPr>
        <w:t xml:space="preserve">  </w:t>
      </w:r>
      <w:r>
        <w:rPr>
          <w:rFonts w:ascii="黑体" w:hAnsi="黑体" w:cs="黑体" w:eastAsia="黑体"/>
          <w:sz w:val="36"/>
        </w:rPr>
        <w:t>明</w:t>
      </w:r>
    </w:p>
    <w:p>
      <w:pPr>
        <w:pStyle w:val="null3"/>
        <w:ind w:firstLine="600"/>
        <w:jc w:val="both"/>
      </w:pPr>
      <w:r>
        <w:rPr>
          <w:rFonts w:ascii="仿宋_gb2312" w:hAnsi="仿宋_gb2312" w:cs="仿宋_gb2312" w:eastAsia="仿宋_gb2312"/>
          <w:sz w:val="30"/>
        </w:rPr>
        <w:t>本合同由通用合同条款</w:t>
      </w:r>
      <w:r>
        <w:rPr>
          <w:rFonts w:ascii="仿宋_gb2312" w:hAnsi="仿宋_gb2312" w:cs="仿宋_gb2312" w:eastAsia="仿宋_gb2312"/>
          <w:sz w:val="30"/>
        </w:rPr>
        <w:t>、</w:t>
      </w:r>
      <w:r>
        <w:rPr>
          <w:rFonts w:ascii="仿宋_gb2312" w:hAnsi="仿宋_gb2312" w:cs="仿宋_gb2312" w:eastAsia="仿宋_gb2312"/>
          <w:sz w:val="30"/>
        </w:rPr>
        <w:t>专用合同条款和附件</w:t>
      </w:r>
      <w:r>
        <w:rPr>
          <w:rFonts w:ascii="仿宋_gb2312" w:hAnsi="仿宋_gb2312" w:cs="仿宋_gb2312" w:eastAsia="仿宋_gb2312"/>
          <w:sz w:val="30"/>
        </w:rPr>
        <w:t>三部分组成。</w:t>
      </w:r>
    </w:p>
    <w:p>
      <w:pPr>
        <w:pStyle w:val="null3"/>
        <w:ind w:firstLine="600"/>
        <w:jc w:val="both"/>
      </w:pPr>
      <w:r>
        <w:rPr>
          <w:rFonts w:ascii="仿宋_gb2312" w:hAnsi="仿宋_gb2312" w:cs="仿宋_gb2312" w:eastAsia="仿宋_gb2312"/>
          <w:sz w:val="30"/>
        </w:rPr>
        <w:t>（一）通用合同条款</w:t>
      </w:r>
    </w:p>
    <w:p>
      <w:pPr>
        <w:pStyle w:val="null3"/>
        <w:ind w:firstLine="600"/>
        <w:jc w:val="both"/>
      </w:pPr>
      <w:r>
        <w:rPr>
          <w:rFonts w:ascii="仿宋_gb2312" w:hAnsi="仿宋_gb2312" w:cs="仿宋_gb2312" w:eastAsia="仿宋_gb2312"/>
          <w:sz w:val="30"/>
        </w:rPr>
        <w:t>通用合同条款是合同当事人根据《中华人民共和国民法典》等法律法规的规定，就硬件采购服务的实施及相关事项，对合同当事人的权利义务作出的原则性约定。</w:t>
      </w:r>
    </w:p>
    <w:p>
      <w:pPr>
        <w:pStyle w:val="null3"/>
        <w:ind w:firstLine="600"/>
        <w:jc w:val="both"/>
      </w:pPr>
      <w:r>
        <w:rPr>
          <w:rFonts w:ascii="仿宋_gb2312" w:hAnsi="仿宋_gb2312" w:cs="仿宋_gb2312" w:eastAsia="仿宋_gb2312"/>
          <w:sz w:val="30"/>
        </w:rPr>
        <w:t>通用合同条款共计</w:t>
      </w:r>
      <w:r>
        <w:rPr>
          <w:rFonts w:ascii="仿宋_gb2312" w:hAnsi="仿宋_gb2312" w:cs="仿宋_gb2312" w:eastAsia="仿宋_gb2312"/>
          <w:sz w:val="30"/>
        </w:rPr>
        <w:t>8</w:t>
      </w:r>
      <w:r>
        <w:rPr>
          <w:rFonts w:ascii="仿宋_gb2312" w:hAnsi="仿宋_gb2312" w:cs="仿宋_gb2312" w:eastAsia="仿宋_gb2312"/>
          <w:sz w:val="30"/>
        </w:rPr>
        <w:t>条，具体条款分别为：保证事项、保密条款、违约责任、合同变更、合同终止及解除、不可抗力及情势变更、争议解决方式、合同组成签署及其他。</w:t>
      </w:r>
      <w:r>
        <w:rPr>
          <w:rFonts w:ascii="仿宋_gb2312" w:hAnsi="仿宋_gb2312" w:cs="仿宋_gb2312" w:eastAsia="仿宋_gb2312"/>
          <w:sz w:val="30"/>
          <w:b/>
        </w:rPr>
        <w:t>原则上，通用合同条款不得变更和修改</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（二）专用合同条款</w:t>
      </w:r>
    </w:p>
    <w:p>
      <w:pPr>
        <w:pStyle w:val="null3"/>
        <w:ind w:firstLine="600"/>
        <w:jc w:val="both"/>
      </w:pPr>
      <w:r>
        <w:rPr>
          <w:rFonts w:ascii="仿宋_gb2312" w:hAnsi="仿宋_gb2312" w:cs="仿宋_gb2312" w:eastAsia="仿宋_gb2312"/>
          <w:sz w:val="30"/>
        </w:rPr>
        <w:t>专用合同条款是对采购项目的标的、内容、具体要求等的约定，以及对通用合同条款原则性约定的细化、完善、补充、或另行约定的条款。合同当事人可以根据硬件采购服务的特点及具体情况，通过双方的谈判、协商确定相应专用条款内容，或对相应的通用合同条款进行补充。在使用专用合同条款时，应注意以下事项：</w:t>
      </w:r>
    </w:p>
    <w:p>
      <w:pPr>
        <w:pStyle w:val="null3"/>
        <w:ind w:right="30" w:firstLine="600"/>
        <w:jc w:val="both"/>
      </w:pPr>
      <w:r>
        <w:rPr>
          <w:rFonts w:ascii="仿宋_gb2312" w:hAnsi="仿宋_gb2312" w:cs="仿宋_gb2312" w:eastAsia="仿宋_gb2312"/>
          <w:sz w:val="30"/>
        </w:rPr>
        <w:t>1.专用合同条款的编号应与相应的通用合同条款的编号一致；</w:t>
      </w:r>
    </w:p>
    <w:p>
      <w:pPr>
        <w:pStyle w:val="null3"/>
        <w:ind w:firstLine="600"/>
        <w:jc w:val="both"/>
      </w:pPr>
      <w:r>
        <w:rPr>
          <w:rFonts w:ascii="仿宋_gb2312" w:hAnsi="仿宋_gb2312" w:cs="仿宋_gb2312" w:eastAsia="仿宋_gb2312"/>
          <w:sz w:val="30"/>
        </w:rPr>
        <w:t>2.在专用合同条款中有横线处，合同当事人可针对相应的通用合同条款进行细化、完善、补充或另行约定；如无细化、完善、补充或另行约定，则填写“无”或划“/”。</w:t>
      </w:r>
    </w:p>
    <w:p>
      <w:pPr>
        <w:pStyle w:val="null3"/>
        <w:jc w:val="left"/>
      </w:pPr>
      <w:r>
        <w:rPr/>
        <w:t xml:space="preserve"> </w:t>
      </w:r>
    </w:p>
    <w:p>
      <w:pPr>
        <w:pStyle w:val="null3"/>
        <w:ind w:firstLine="720"/>
        <w:jc w:val="center"/>
      </w:pPr>
      <w:r>
        <w:rPr>
          <w:rFonts w:ascii="黑体" w:hAnsi="黑体" w:cs="黑体" w:eastAsia="黑体"/>
          <w:sz w:val="36"/>
        </w:rPr>
        <w:t>第一部分</w:t>
      </w:r>
      <w:r>
        <w:rPr>
          <w:rFonts w:ascii="黑体" w:hAnsi="黑体" w:cs="黑体" w:eastAsia="黑体"/>
          <w:sz w:val="36"/>
        </w:rPr>
        <w:t xml:space="preserve">  </w:t>
      </w:r>
      <w:r>
        <w:rPr>
          <w:rFonts w:ascii="黑体" w:hAnsi="黑体" w:cs="黑体" w:eastAsia="黑体"/>
          <w:sz w:val="36"/>
        </w:rPr>
        <w:t>通用合同条款</w:t>
      </w:r>
    </w:p>
    <w:p>
      <w:pPr>
        <w:pStyle w:val="null3"/>
        <w:ind w:firstLine="600"/>
        <w:jc w:val="both"/>
      </w:pPr>
      <w:r>
        <w:rPr>
          <w:rFonts w:ascii="仿宋" w:hAnsi="仿宋" w:cs="仿宋" w:eastAsia="仿宋"/>
          <w:sz w:val="30"/>
        </w:rPr>
        <w:t>根据《中华人民共和国民法典》及有关法律规定</w:t>
      </w:r>
      <w:r>
        <w:rPr>
          <w:rFonts w:ascii="仿宋" w:hAnsi="仿宋" w:cs="仿宋" w:eastAsia="仿宋"/>
          <w:sz w:val="30"/>
        </w:rPr>
        <w:t>,</w:t>
      </w:r>
      <w:r>
        <w:rPr>
          <w:rFonts w:ascii="仿宋" w:hAnsi="仿宋" w:cs="仿宋" w:eastAsia="仿宋"/>
          <w:sz w:val="30"/>
        </w:rPr>
        <w:t>甲乙双方协商一致后签订本合同。</w:t>
      </w:r>
    </w:p>
    <w:p>
      <w:pPr>
        <w:pStyle w:val="null3"/>
        <w:ind w:firstLine="602"/>
        <w:jc w:val="both"/>
      </w:pPr>
      <w:r>
        <w:rPr>
          <w:rFonts w:ascii="仿宋" w:hAnsi="仿宋" w:cs="仿宋" w:eastAsia="仿宋"/>
          <w:sz w:val="30"/>
          <w:b/>
        </w:rPr>
        <w:t>一、保证事项</w:t>
      </w:r>
    </w:p>
    <w:p>
      <w:pPr>
        <w:pStyle w:val="null3"/>
        <w:ind w:firstLine="600"/>
        <w:jc w:val="both"/>
      </w:pPr>
      <w:r>
        <w:rPr>
          <w:rFonts w:ascii="仿宋" w:hAnsi="仿宋" w:cs="仿宋" w:eastAsia="仿宋"/>
          <w:sz w:val="30"/>
        </w:rPr>
        <w:t>1.乙方保证，其是一家依据中国法律合法成立并有效存续的独立法人机构，在中国合法注册并有权进行营业，其已经获得提供本合同服务所需的全部政府监管机构所要求的全部审批、备案或核准(如需)，并有完全的能力、授权和合法的权利，拥有及/或管理其资产并开展其营业执照中规定的营业内容。</w:t>
      </w:r>
    </w:p>
    <w:p>
      <w:pPr>
        <w:pStyle w:val="null3"/>
        <w:ind w:firstLine="600"/>
        <w:jc w:val="both"/>
      </w:pPr>
      <w:r>
        <w:rPr>
          <w:rFonts w:ascii="仿宋" w:hAnsi="仿宋" w:cs="仿宋" w:eastAsia="仿宋"/>
          <w:sz w:val="30"/>
        </w:rPr>
        <w:t>2．乙方保证对其交付的产品享有合法的销售权利，不受任何第三方追索，同时没有索赔、扣押、抵押或其它存在或威胁到甲方，以致妨碍到甲方对产品的使用及行使其他合法权利的情况。</w:t>
      </w:r>
    </w:p>
    <w:p>
      <w:pPr>
        <w:pStyle w:val="null3"/>
        <w:ind w:firstLine="600"/>
        <w:jc w:val="both"/>
      </w:pPr>
      <w:r>
        <w:rPr>
          <w:rFonts w:ascii="仿宋" w:hAnsi="仿宋" w:cs="仿宋" w:eastAsia="仿宋"/>
          <w:sz w:val="30"/>
        </w:rPr>
        <w:t>3．乙方保证其所交付的产品不存在侵犯第三方专利权、著作权或商标权、商业秘密等知识产权的情形。如果乙方交付的产品存在侵犯第三方知识产权情形，由此引起的损失全部由乙方承担。</w:t>
      </w:r>
    </w:p>
    <w:p>
      <w:pPr>
        <w:pStyle w:val="null3"/>
        <w:ind w:firstLine="600"/>
        <w:jc w:val="both"/>
      </w:pPr>
      <w:r>
        <w:rPr>
          <w:rFonts w:ascii="仿宋" w:hAnsi="仿宋" w:cs="仿宋" w:eastAsia="仿宋"/>
          <w:sz w:val="30"/>
        </w:rPr>
        <w:t>4.乙方保证对本合同的执行不会违反与其相关的任何合同条款、责任、法律、法规和法令，并应协调原厂商保证所提供之产品符合产品生产、储存、销售的强制性法律法规规定的标准。</w:t>
      </w:r>
    </w:p>
    <w:p>
      <w:pPr>
        <w:pStyle w:val="null3"/>
        <w:ind w:firstLine="600"/>
        <w:jc w:val="both"/>
      </w:pPr>
      <w:r>
        <w:rPr>
          <w:rFonts w:ascii="仿宋" w:hAnsi="仿宋" w:cs="仿宋" w:eastAsia="仿宋"/>
          <w:sz w:val="30"/>
        </w:rPr>
        <w:t>5.乙方保证向甲方提供的产品是原厂、全新且不包含任何用过或修过的部件。乙方应协调原厂商保证向甲方提供的产品是先进的、成熟的、质量优良的，产品选型均符合安全可靠、经济运行和易于维护的要求，不存在自身设计、材料和制造工艺上的缺陷，符合双方确定的技术标准和规范的要求，且在这种要求下使用是安全的。发货后及甲方使用产品期间，如产品被认为具有危险性或瑕疵，乙方应立即通知甲方，为防止甲方发生事故或产生重大损失，乙方应采取必要的援助及处理措施。</w:t>
      </w:r>
    </w:p>
    <w:p>
      <w:pPr>
        <w:pStyle w:val="null3"/>
        <w:ind w:firstLine="600"/>
        <w:jc w:val="both"/>
      </w:pPr>
      <w:r>
        <w:rPr>
          <w:rFonts w:ascii="仿宋" w:hAnsi="仿宋" w:cs="仿宋" w:eastAsia="仿宋"/>
          <w:sz w:val="30"/>
        </w:rPr>
        <w:t>6.乙方保证其对甲方提供的产品如经甲方验收不合格，甲方有权拒绝收货或要求乙方对不合格部分的产品退货、对缺少的产品补货。由此产生的相关费用及造成乙方损失的，乙方自行负担，甲方不承担任何责任。</w:t>
      </w:r>
    </w:p>
    <w:p>
      <w:pPr>
        <w:pStyle w:val="null3"/>
        <w:ind w:firstLine="600"/>
        <w:jc w:val="both"/>
      </w:pPr>
      <w:r>
        <w:rPr>
          <w:rFonts w:ascii="仿宋" w:hAnsi="仿宋" w:cs="仿宋" w:eastAsia="仿宋"/>
          <w:sz w:val="30"/>
        </w:rPr>
        <w:t>7.乙方保证按合同规定按期向甲方提供合格产品，如果在保修期内产品或任何部件不符合技术规范或者有缺陷或故障，乙方应在服务响应时间内根据甲方需要提供技术支持和售后保修服务，不得收取任何费用，以保证甲方在合同期内能够正常使用产品。乙方的技术支持及服务应在甲方上海住所地或甲方指定的其他地点进行。若因原厂商原因导致乙方不履行或者不能履行合同义务的，乙方有义务敦促原厂商全面履行各项义务，否则乙方无条件代为承担所有连带责任，并将对原厂商享有的保证和赔偿转让给甲方。</w:t>
      </w:r>
    </w:p>
    <w:p>
      <w:pPr>
        <w:pStyle w:val="null3"/>
        <w:ind w:firstLine="600"/>
        <w:jc w:val="both"/>
      </w:pPr>
      <w:r>
        <w:rPr>
          <w:rFonts w:ascii="仿宋" w:hAnsi="仿宋" w:cs="仿宋" w:eastAsia="仿宋"/>
          <w:sz w:val="30"/>
        </w:rPr>
        <w:t>8．如乙方在合同期间发生资不抵债、企业经营范围发生变更或进入清算、破产或解散程序时，乙方保证在前述事项发生之日起24小时内书面通知甲方；若在产品交付并验收合格之前发生前述情况时，甲方可单方解除本合同并要求乙方退还甲方已经支付的费用；若在产品交付并验收合格之后发生前述情况时，甲方可单方解除本合同，并有权自行选择涉及本合同产品的供应商或服务商并要求乙方补偿相关费用。</w:t>
      </w:r>
    </w:p>
    <w:p>
      <w:pPr>
        <w:pStyle w:val="null3"/>
        <w:ind w:firstLine="600"/>
        <w:jc w:val="both"/>
      </w:pPr>
      <w:r>
        <w:rPr>
          <w:rFonts w:ascii="仿宋" w:hAnsi="仿宋" w:cs="仿宋" w:eastAsia="仿宋"/>
          <w:sz w:val="30"/>
        </w:rPr>
        <w:t>9.乙方保证，若提供的产品质量或技术参数不符合需求要求，则应在</w:t>
      </w:r>
      <w:r>
        <w:rPr>
          <w:rFonts w:ascii="仿宋" w:hAnsi="仿宋" w:cs="仿宋" w:eastAsia="仿宋"/>
          <w:sz w:val="30"/>
        </w:rPr>
        <w:t>5</w:t>
      </w:r>
      <w:r>
        <w:rPr>
          <w:rFonts w:ascii="仿宋" w:hAnsi="仿宋" w:cs="仿宋" w:eastAsia="仿宋"/>
          <w:sz w:val="30"/>
        </w:rPr>
        <w:t>日内重新提供符合需求要求、技术参数达标的产品。</w:t>
      </w:r>
    </w:p>
    <w:p>
      <w:pPr>
        <w:pStyle w:val="null3"/>
        <w:ind w:firstLine="600"/>
        <w:jc w:val="both"/>
      </w:pPr>
      <w:r>
        <w:rPr>
          <w:rFonts w:ascii="仿宋" w:hAnsi="仿宋" w:cs="仿宋" w:eastAsia="仿宋"/>
          <w:sz w:val="30"/>
        </w:rPr>
        <w:t>10.乙方将全力支持甲方本项目的实施和系统的正常运行，在此过程中如由于乙方提供的产品而引起的故障，将由乙方和/或乙方会同设备原厂商按甲方的要求作出解决方案、并出具书面报告，必要时应甲方要求在甲方指定的媒体上作出书面及公开的澄清和声明。</w:t>
      </w:r>
    </w:p>
    <w:p>
      <w:pPr>
        <w:pStyle w:val="null3"/>
        <w:ind w:firstLine="600"/>
        <w:jc w:val="both"/>
      </w:pPr>
      <w:r>
        <w:rPr>
          <w:rFonts w:ascii="仿宋" w:hAnsi="仿宋" w:cs="仿宋" w:eastAsia="仿宋"/>
          <w:sz w:val="30"/>
        </w:rPr>
        <w:t>11．乙方应按照甲方要求，积极配合甲方完成法律、法规、规章或有权机构等要求的相关审查，承诺不利用提供产品和服务的便利条件非法获取甲方及其服务用户的数据、非法控制和操纵甲方及其服务用户的设备，无正当理由不中断产品供应或必要的技术支持服务等。若未通过相关审查的，乙方应承担所有责任；甲方可据此立即解除或终止本合同，且不用承担任何责任。</w:t>
      </w:r>
    </w:p>
    <w:p>
      <w:pPr>
        <w:pStyle w:val="null3"/>
        <w:ind w:left="210" w:firstLine="300"/>
        <w:jc w:val="both"/>
      </w:pPr>
      <w:r>
        <w:rPr>
          <w:rFonts w:ascii="仿宋" w:hAnsi="仿宋" w:cs="仿宋" w:eastAsia="仿宋"/>
          <w:sz w:val="30"/>
        </w:rPr>
        <w:t>12.甲方保证按合同规定及时付款并对产品进行接收和各项验收。</w:t>
      </w:r>
    </w:p>
    <w:p>
      <w:pPr>
        <w:pStyle w:val="null3"/>
        <w:ind w:left="210" w:firstLine="301"/>
        <w:jc w:val="both"/>
      </w:pPr>
      <w:r>
        <w:rPr>
          <w:rFonts w:ascii="仿宋" w:hAnsi="仿宋" w:cs="仿宋" w:eastAsia="仿宋"/>
          <w:sz w:val="30"/>
          <w:b/>
        </w:rPr>
        <w:t>二、保密条款</w:t>
      </w:r>
    </w:p>
    <w:p>
      <w:pPr>
        <w:pStyle w:val="null3"/>
        <w:ind w:firstLine="600"/>
        <w:jc w:val="both"/>
      </w:pPr>
      <w:r>
        <w:rPr>
          <w:rFonts w:ascii="仿宋" w:hAnsi="仿宋" w:cs="仿宋" w:eastAsia="仿宋"/>
          <w:sz w:val="30"/>
        </w:rPr>
        <w:t>1.</w:t>
      </w:r>
      <w:r>
        <w:rPr>
          <w:rFonts w:ascii="仿宋" w:hAnsi="仿宋" w:cs="仿宋" w:eastAsia="仿宋"/>
          <w:sz w:val="30"/>
        </w:rPr>
        <w:t>乙方须履行保密义务。保密内容包括但不限于甲方商业秘密及为甲方提供服务从而了解或接触到的甲方的管理、运营、生产、财务、人力等方面的信息和资料，无论上述信息资料的保存、记录、保管、交流、发布的形式为文字、口述、实物、图样或电子记忆工具、影像音像媒介、通讯传播载体等保密信息。未经甲方书面同意，乙方不得向任何第三方泄漏、使用或转让保密信息。一旦本协议终止，乙方应将载有保密信息的任何文件、资料或软件，按甲方要求归还甲方，或自行予以销毁，并从任何有关记忆装置中删除任何保密信息，并且不得继续使用该等保密信息。乙方应促其雇员、代理人或专业顾问均遵守本协议。</w:t>
      </w:r>
    </w:p>
    <w:p>
      <w:pPr>
        <w:pStyle w:val="null3"/>
        <w:ind w:firstLine="600"/>
        <w:jc w:val="both"/>
      </w:pPr>
      <w:r>
        <w:rPr>
          <w:rFonts w:ascii="仿宋" w:hAnsi="仿宋" w:cs="仿宋" w:eastAsia="仿宋"/>
          <w:sz w:val="30"/>
        </w:rPr>
        <w:t>2.</w:t>
      </w:r>
      <w:r>
        <w:rPr>
          <w:rFonts w:ascii="仿宋" w:hAnsi="仿宋" w:cs="仿宋" w:eastAsia="仿宋"/>
          <w:sz w:val="30"/>
        </w:rPr>
        <w:t>双方采取合理措施保证本合同的价格条款以及其他条款的保密性，并防止其外泄。</w:t>
      </w:r>
    </w:p>
    <w:p>
      <w:pPr>
        <w:pStyle w:val="null3"/>
        <w:ind w:firstLine="600"/>
        <w:jc w:val="both"/>
      </w:pPr>
      <w:r>
        <w:rPr>
          <w:rFonts w:ascii="仿宋" w:hAnsi="仿宋" w:cs="仿宋" w:eastAsia="仿宋"/>
          <w:sz w:val="30"/>
        </w:rPr>
        <w:t>3.</w:t>
      </w:r>
      <w:r>
        <w:rPr>
          <w:rFonts w:ascii="仿宋" w:hAnsi="仿宋" w:cs="仿宋" w:eastAsia="仿宋"/>
          <w:sz w:val="30"/>
        </w:rPr>
        <w:t>除特殊声明外，保密期限至保密信息为外界所公知之日止。</w:t>
      </w:r>
    </w:p>
    <w:p>
      <w:pPr>
        <w:pStyle w:val="null3"/>
        <w:ind w:firstLine="600"/>
        <w:jc w:val="both"/>
      </w:pPr>
      <w:r>
        <w:rPr>
          <w:rFonts w:ascii="仿宋" w:hAnsi="仿宋" w:cs="仿宋" w:eastAsia="仿宋"/>
          <w:sz w:val="30"/>
        </w:rPr>
        <w:t>4.</w:t>
      </w:r>
      <w:r>
        <w:rPr>
          <w:rFonts w:ascii="仿宋" w:hAnsi="仿宋" w:cs="仿宋" w:eastAsia="仿宋"/>
          <w:sz w:val="30"/>
        </w:rPr>
        <w:t>任何一方违反本保密条款，即构成违约，另一方有权要求违约方按照合同总金额</w:t>
      </w:r>
      <w:r>
        <w:rPr>
          <w:rFonts w:ascii="仿宋" w:hAnsi="仿宋" w:cs="仿宋" w:eastAsia="仿宋"/>
          <w:sz w:val="30"/>
        </w:rPr>
        <w:t>20</w:t>
      </w:r>
      <w:r>
        <w:rPr>
          <w:rFonts w:ascii="仿宋" w:hAnsi="仿宋" w:cs="仿宋" w:eastAsia="仿宋"/>
          <w:sz w:val="30"/>
        </w:rPr>
        <w:t>%的标准向守约方支付违约金，违约金不足以赔偿损失的，违约方应当赔偿实际损失。</w:t>
      </w:r>
    </w:p>
    <w:p>
      <w:pPr>
        <w:pStyle w:val="null3"/>
        <w:ind w:firstLine="600"/>
        <w:jc w:val="both"/>
      </w:pPr>
      <w:r>
        <w:rPr>
          <w:rFonts w:ascii="仿宋" w:hAnsi="仿宋" w:cs="仿宋" w:eastAsia="仿宋"/>
          <w:sz w:val="30"/>
        </w:rPr>
        <w:t>5.</w:t>
      </w:r>
      <w:r>
        <w:rPr>
          <w:rFonts w:ascii="仿宋" w:hAnsi="仿宋" w:cs="仿宋" w:eastAsia="仿宋"/>
          <w:sz w:val="30"/>
        </w:rPr>
        <w:t>双方同意，不论本合同是否变更、解除或终止，本条款将持续有效。</w:t>
      </w:r>
    </w:p>
    <w:p>
      <w:pPr>
        <w:pStyle w:val="null3"/>
        <w:ind w:left="210" w:firstLine="301"/>
        <w:jc w:val="both"/>
      </w:pPr>
      <w:r>
        <w:rPr>
          <w:rFonts w:ascii="仿宋" w:hAnsi="仿宋" w:cs="仿宋" w:eastAsia="仿宋"/>
          <w:sz w:val="30"/>
          <w:b/>
        </w:rPr>
        <w:t>三、违约责任</w:t>
      </w:r>
    </w:p>
    <w:p>
      <w:pPr>
        <w:pStyle w:val="null3"/>
        <w:ind w:firstLine="702"/>
        <w:jc w:val="both"/>
      </w:pPr>
      <w:r>
        <w:rPr>
          <w:rFonts w:ascii="仿宋" w:hAnsi="仿宋" w:cs="仿宋" w:eastAsia="仿宋"/>
          <w:sz w:val="30"/>
        </w:rPr>
        <w:t>1.</w:t>
      </w:r>
      <w:r>
        <w:rPr>
          <w:rFonts w:ascii="仿宋" w:hAnsi="仿宋" w:cs="仿宋" w:eastAsia="仿宋"/>
          <w:sz w:val="30"/>
        </w:rPr>
        <w:t>非因乙方原因或不可抗力事件，甲方逾期付款的，乙方同意给予甲方</w:t>
      </w:r>
      <w:r>
        <w:rPr>
          <w:rFonts w:ascii="仿宋" w:hAnsi="仿宋" w:cs="仿宋" w:eastAsia="仿宋"/>
          <w:sz w:val="30"/>
        </w:rPr>
        <w:t>1个月宽限期。若甲方在宽限期后仍拒绝支付的，每逾期一日支付乙方逾期总额0.5‰的违约金。甲方在宽限期期满后逾期付款超过30日，乙方有权单方解除合同，并要求甲方赔偿损失。</w:t>
      </w:r>
    </w:p>
    <w:p>
      <w:pPr>
        <w:pStyle w:val="null3"/>
        <w:ind w:firstLine="702"/>
        <w:jc w:val="both"/>
      </w:pPr>
      <w:r>
        <w:rPr>
          <w:rFonts w:ascii="仿宋" w:hAnsi="仿宋" w:cs="仿宋" w:eastAsia="仿宋"/>
          <w:sz w:val="30"/>
        </w:rPr>
        <w:t>2.非因甲方原因或不可抗力事件，乙方未能按照合同规定按期交付合格产品或在验收期结束未能通过验收的，每逾期一日支付甲方逾期总额0.5‰的违约金。如乙方未能按照合同规定向甲方提供保修和售后服务的，每发生一次，应向甲方支付违约金人民币</w:t>
      </w:r>
      <w:r>
        <w:rPr>
          <w:rFonts w:ascii="仿宋" w:hAnsi="仿宋" w:cs="仿宋" w:eastAsia="仿宋"/>
          <w:sz w:val="30"/>
        </w:rPr>
        <w:t>1000</w:t>
      </w:r>
      <w:r>
        <w:rPr>
          <w:rFonts w:ascii="仿宋" w:hAnsi="仿宋" w:cs="仿宋" w:eastAsia="仿宋"/>
          <w:sz w:val="30"/>
        </w:rPr>
        <w:t>元。若乙方前述逾期超过</w:t>
      </w:r>
      <w:r>
        <w:rPr>
          <w:rFonts w:ascii="仿宋" w:hAnsi="仿宋" w:cs="仿宋" w:eastAsia="仿宋"/>
          <w:sz w:val="30"/>
        </w:rPr>
        <w:t>30日，或乙方违反本合同</w:t>
      </w:r>
      <w:r>
        <w:rPr>
          <w:rFonts w:ascii="仿宋" w:hAnsi="仿宋" w:cs="仿宋" w:eastAsia="仿宋"/>
          <w:sz w:val="30"/>
        </w:rPr>
        <w:t>约定的保证</w:t>
      </w:r>
      <w:r>
        <w:rPr>
          <w:rFonts w:ascii="仿宋" w:hAnsi="仿宋" w:cs="仿宋" w:eastAsia="仿宋"/>
          <w:sz w:val="30"/>
        </w:rPr>
        <w:t>、</w:t>
      </w:r>
      <w:r>
        <w:rPr>
          <w:rFonts w:ascii="仿宋" w:hAnsi="仿宋" w:cs="仿宋" w:eastAsia="仿宋"/>
          <w:sz w:val="30"/>
        </w:rPr>
        <w:t>保密等</w:t>
      </w:r>
      <w:r>
        <w:rPr>
          <w:rFonts w:ascii="仿宋" w:hAnsi="仿宋" w:cs="仿宋" w:eastAsia="仿宋"/>
          <w:sz w:val="30"/>
        </w:rPr>
        <w:t>内容，或</w:t>
      </w:r>
      <w:r>
        <w:rPr>
          <w:rFonts w:ascii="仿宋" w:hAnsi="仿宋" w:cs="仿宋" w:eastAsia="仿宋"/>
          <w:sz w:val="30"/>
        </w:rPr>
        <w:t>乙方</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w:t>
      </w:r>
      <w:r>
        <w:rPr>
          <w:rFonts w:ascii="仿宋" w:hAnsi="仿宋" w:cs="仿宋" w:eastAsia="仿宋"/>
          <w:sz w:val="30"/>
        </w:rPr>
        <w:t>甲方要求纠正的</w:t>
      </w:r>
      <w:r>
        <w:rPr>
          <w:rFonts w:ascii="仿宋" w:hAnsi="仿宋" w:cs="仿宋" w:eastAsia="仿宋"/>
          <w:sz w:val="30"/>
        </w:rPr>
        <w:t>书面通知后</w:t>
      </w:r>
      <w:r>
        <w:rPr>
          <w:rFonts w:ascii="仿宋" w:hAnsi="仿宋" w:cs="仿宋" w:eastAsia="仿宋"/>
          <w:sz w:val="30"/>
        </w:rPr>
        <w:t>30</w:t>
      </w:r>
      <w:r>
        <w:rPr>
          <w:rFonts w:ascii="仿宋" w:hAnsi="仿宋" w:cs="仿宋" w:eastAsia="仿宋"/>
          <w:sz w:val="30"/>
        </w:rPr>
        <w:t>日</w:t>
      </w:r>
      <w:r>
        <w:rPr>
          <w:rFonts w:ascii="仿宋" w:hAnsi="仿宋" w:cs="仿宋" w:eastAsia="仿宋"/>
          <w:sz w:val="30"/>
        </w:rPr>
        <w:t>内未能纠正的，</w:t>
      </w:r>
      <w:r>
        <w:rPr>
          <w:rFonts w:ascii="仿宋" w:hAnsi="仿宋" w:cs="仿宋" w:eastAsia="仿宋"/>
          <w:sz w:val="30"/>
        </w:rPr>
        <w:t>甲方有权单方解除合同，并要求乙方支付合同总额</w:t>
      </w:r>
      <w:r>
        <w:rPr>
          <w:rFonts w:ascii="仿宋" w:hAnsi="仿宋" w:cs="仿宋" w:eastAsia="仿宋"/>
          <w:sz w:val="30"/>
        </w:rPr>
        <w:t>20％的违约金。</w:t>
      </w:r>
    </w:p>
    <w:p>
      <w:pPr>
        <w:pStyle w:val="null3"/>
        <w:ind w:firstLine="702"/>
        <w:jc w:val="both"/>
      </w:pPr>
      <w:r>
        <w:rPr>
          <w:rFonts w:ascii="仿宋" w:hAnsi="仿宋" w:cs="仿宋" w:eastAsia="仿宋"/>
          <w:sz w:val="30"/>
        </w:rPr>
        <w:t>3.乙</w:t>
      </w:r>
      <w:r>
        <w:rPr>
          <w:rFonts w:ascii="仿宋" w:hAnsi="仿宋" w:cs="仿宋" w:eastAsia="仿宋"/>
          <w:sz w:val="30"/>
        </w:rPr>
        <w:t>方</w:t>
      </w:r>
      <w:r>
        <w:rPr>
          <w:rFonts w:ascii="仿宋" w:hAnsi="仿宋" w:cs="仿宋" w:eastAsia="仿宋"/>
          <w:sz w:val="30"/>
        </w:rPr>
        <w:t>提供产品</w:t>
      </w:r>
      <w:r>
        <w:rPr>
          <w:rFonts w:ascii="仿宋" w:hAnsi="仿宋" w:cs="仿宋" w:eastAsia="仿宋"/>
          <w:sz w:val="30"/>
        </w:rPr>
        <w:t>有</w:t>
      </w:r>
      <w:r>
        <w:rPr>
          <w:rFonts w:ascii="仿宋" w:hAnsi="仿宋" w:cs="仿宋" w:eastAsia="仿宋"/>
          <w:sz w:val="30"/>
        </w:rPr>
        <w:t>不符合合同约定情形的</w:t>
      </w:r>
      <w:r>
        <w:rPr>
          <w:rFonts w:ascii="仿宋" w:hAnsi="仿宋" w:cs="仿宋" w:eastAsia="仿宋"/>
          <w:sz w:val="30"/>
        </w:rPr>
        <w:t>，</w:t>
      </w:r>
      <w:r>
        <w:rPr>
          <w:rFonts w:ascii="仿宋" w:hAnsi="仿宋" w:cs="仿宋" w:eastAsia="仿宋"/>
          <w:sz w:val="30"/>
        </w:rPr>
        <w:t>甲</w:t>
      </w:r>
      <w:r>
        <w:rPr>
          <w:rFonts w:ascii="仿宋" w:hAnsi="仿宋" w:cs="仿宋" w:eastAsia="仿宋"/>
          <w:sz w:val="30"/>
        </w:rPr>
        <w:t>方有权拒</w:t>
      </w:r>
      <w:r>
        <w:rPr>
          <w:rFonts w:ascii="仿宋" w:hAnsi="仿宋" w:cs="仿宋" w:eastAsia="仿宋"/>
          <w:sz w:val="30"/>
        </w:rPr>
        <w:t>收或退回非合格货品</w:t>
      </w:r>
      <w:r>
        <w:rPr>
          <w:rFonts w:ascii="仿宋" w:hAnsi="仿宋" w:cs="仿宋" w:eastAsia="仿宋"/>
          <w:sz w:val="30"/>
        </w:rPr>
        <w:t>，</w:t>
      </w:r>
      <w:r>
        <w:rPr>
          <w:rFonts w:ascii="仿宋" w:hAnsi="仿宋" w:cs="仿宋" w:eastAsia="仿宋"/>
          <w:sz w:val="30"/>
        </w:rPr>
        <w:t>乙方须承担</w:t>
      </w:r>
      <w:r>
        <w:rPr>
          <w:rFonts w:ascii="仿宋" w:hAnsi="仿宋" w:cs="仿宋" w:eastAsia="仿宋"/>
          <w:sz w:val="30"/>
        </w:rPr>
        <w:t>因此产生的相关费用并</w:t>
      </w:r>
      <w:r>
        <w:rPr>
          <w:rFonts w:ascii="仿宋" w:hAnsi="仿宋" w:cs="仿宋" w:eastAsia="仿宋"/>
          <w:sz w:val="30"/>
        </w:rPr>
        <w:t>在甲方指定期限内更换为合格产品。若乙方在甲方指定期限内不答复或者不退换的，甲方有权单方面解除合同，要求乙方退还甲方已支付的货款并支付合同总额</w:t>
      </w:r>
      <w:r>
        <w:rPr>
          <w:rFonts w:ascii="仿宋" w:hAnsi="仿宋" w:cs="仿宋" w:eastAsia="仿宋"/>
          <w:sz w:val="30"/>
        </w:rPr>
        <w:t>20%的违约金。若因产品质量问题而给甲方造成任何损失的，包括但不限于质量问题所引发的索赔、损失、责任和花费（含律师费）乙方应负责全额赔偿。</w:t>
      </w:r>
    </w:p>
    <w:p>
      <w:pPr>
        <w:pStyle w:val="null3"/>
        <w:ind w:firstLine="702"/>
        <w:jc w:val="both"/>
      </w:pPr>
      <w:r>
        <w:rPr>
          <w:rFonts w:ascii="仿宋" w:hAnsi="仿宋" w:cs="仿宋" w:eastAsia="仿宋"/>
          <w:sz w:val="30"/>
        </w:rPr>
        <w:t>4.</w:t>
      </w:r>
      <w:r>
        <w:rPr>
          <w:rFonts w:ascii="仿宋" w:hAnsi="仿宋" w:cs="仿宋" w:eastAsia="仿宋"/>
          <w:sz w:val="30"/>
        </w:rPr>
        <w:t>如</w:t>
      </w:r>
      <w:r>
        <w:rPr>
          <w:rFonts w:ascii="仿宋" w:hAnsi="仿宋" w:cs="仿宋" w:eastAsia="仿宋"/>
          <w:sz w:val="30"/>
        </w:rPr>
        <w:t>乙方提供的非合格产品超过总产品的</w:t>
      </w:r>
      <w:r>
        <w:rPr>
          <w:rFonts w:ascii="仿宋" w:hAnsi="仿宋" w:cs="仿宋" w:eastAsia="仿宋"/>
          <w:sz w:val="30"/>
        </w:rPr>
        <w:t>10%，甲方有权单方面解除合同，并要求乙方退还甲方已支付的货款并向甲方支付合同总额20%的违约金。</w:t>
      </w:r>
    </w:p>
    <w:p>
      <w:pPr>
        <w:pStyle w:val="null3"/>
        <w:ind w:firstLine="702"/>
        <w:jc w:val="both"/>
      </w:pPr>
      <w:r>
        <w:rPr>
          <w:rFonts w:ascii="仿宋" w:hAnsi="仿宋" w:cs="仿宋" w:eastAsia="仿宋"/>
          <w:sz w:val="30"/>
        </w:rPr>
        <w:t>5.如合同生效后，乙方未经甲方同意要求终止、解除合同、不履行或不能履行合同义务的，甲方有权单方解除合同，乙方应向甲方返还已支付的款项并支付合同总额20%的违约金。</w:t>
      </w:r>
    </w:p>
    <w:p>
      <w:pPr>
        <w:pStyle w:val="null3"/>
        <w:ind w:firstLine="702"/>
        <w:jc w:val="both"/>
      </w:pPr>
      <w:r>
        <w:rPr>
          <w:rFonts w:ascii="仿宋" w:hAnsi="仿宋" w:cs="仿宋" w:eastAsia="仿宋"/>
          <w:sz w:val="30"/>
        </w:rPr>
        <w:t>6</w:t>
      </w:r>
      <w:r>
        <w:rPr>
          <w:rFonts w:ascii="仿宋" w:hAnsi="仿宋" w:cs="仿宋" w:eastAsia="仿宋"/>
          <w:sz w:val="30"/>
        </w:rPr>
        <w:t>.因乙方提供</w:t>
      </w:r>
      <w:r>
        <w:rPr>
          <w:rFonts w:ascii="仿宋" w:hAnsi="仿宋" w:cs="仿宋" w:eastAsia="仿宋"/>
          <w:sz w:val="30"/>
        </w:rPr>
        <w:t>的产品</w:t>
      </w:r>
      <w:r>
        <w:rPr>
          <w:rFonts w:ascii="仿宋" w:hAnsi="仿宋" w:cs="仿宋" w:eastAsia="仿宋"/>
          <w:sz w:val="30"/>
        </w:rPr>
        <w:t>引起的系统故障，视为服务未达标一次。甲方可以要求乙方按照合同总金额的</w:t>
      </w:r>
      <w:r>
        <w:rPr>
          <w:rFonts w:ascii="仿宋" w:hAnsi="仿宋" w:cs="仿宋" w:eastAsia="仿宋"/>
          <w:sz w:val="30"/>
        </w:rPr>
        <w:t>2％且最低不低于2000元人民币的比例支付违约金（或等值服务赔偿）。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7</w:t>
      </w:r>
      <w:r>
        <w:rPr>
          <w:rFonts w:ascii="仿宋" w:hAnsi="仿宋" w:cs="仿宋" w:eastAsia="仿宋"/>
          <w:sz w:val="30"/>
        </w:rPr>
        <w:t>.乙方若存在服务不能及时响应等违约行为，每次应承担合同总金额的1％且最低不低于1000元人民币的违约金，且甲方有权在任何应付未付款项中直接扣除该违约金。</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w:t>
      </w:r>
    </w:p>
    <w:p>
      <w:pPr>
        <w:pStyle w:val="null3"/>
        <w:ind w:firstLine="702"/>
        <w:jc w:val="both"/>
      </w:pPr>
      <w:r>
        <w:rPr>
          <w:rFonts w:ascii="仿宋" w:hAnsi="仿宋" w:cs="仿宋" w:eastAsia="仿宋"/>
          <w:sz w:val="30"/>
        </w:rPr>
        <w:t>8</w:t>
      </w:r>
      <w:r>
        <w:rPr>
          <w:rFonts w:ascii="仿宋" w:hAnsi="仿宋" w:cs="仿宋" w:eastAsia="仿宋"/>
          <w:sz w:val="30"/>
        </w:rPr>
        <w:t>.如因乙方原因引起甲方系统上线或业务迁移时间延迟的（经甲方书面认可的除外），延迟15天以内（含15天），每延迟1天，甲方可以要求乙方按照合同总金额的0.5％支付违约金（或等值服务赔偿）；延迟超过</w:t>
      </w:r>
      <w:r>
        <w:rPr>
          <w:rFonts w:ascii="仿宋" w:hAnsi="仿宋" w:cs="仿宋" w:eastAsia="仿宋"/>
          <w:sz w:val="30"/>
        </w:rPr>
        <w:t>15</w:t>
      </w:r>
      <w:r>
        <w:rPr>
          <w:rFonts w:ascii="仿宋" w:hAnsi="仿宋" w:cs="仿宋" w:eastAsia="仿宋"/>
          <w:sz w:val="30"/>
        </w:rPr>
        <w:t>天（不含</w:t>
      </w:r>
      <w:r>
        <w:rPr>
          <w:rFonts w:ascii="仿宋" w:hAnsi="仿宋" w:cs="仿宋" w:eastAsia="仿宋"/>
          <w:sz w:val="30"/>
        </w:rPr>
        <w:t>15天</w:t>
      </w:r>
      <w:r>
        <w:rPr>
          <w:rFonts w:ascii="仿宋" w:hAnsi="仿宋" w:cs="仿宋" w:eastAsia="仿宋"/>
          <w:sz w:val="30"/>
        </w:rPr>
        <w:t>）</w:t>
      </w:r>
      <w:r>
        <w:rPr>
          <w:rFonts w:ascii="仿宋" w:hAnsi="仿宋" w:cs="仿宋" w:eastAsia="仿宋"/>
          <w:sz w:val="30"/>
        </w:rPr>
        <w:t>的，每延迟</w:t>
      </w:r>
      <w:r>
        <w:rPr>
          <w:rFonts w:ascii="仿宋" w:hAnsi="仿宋" w:cs="仿宋" w:eastAsia="仿宋"/>
          <w:sz w:val="30"/>
        </w:rPr>
        <w:t>1天，甲方可以要求乙方按照合同总金额的1％支付违约金（或等值服务赔偿）。</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%时，甲方有权解除合同。如该违约金不足以弥补甲方损失的，乙方还应当赔偿超出部分的损失。</w:t>
      </w:r>
    </w:p>
    <w:p>
      <w:pPr>
        <w:pStyle w:val="null3"/>
        <w:ind w:firstLine="702"/>
        <w:jc w:val="both"/>
      </w:pPr>
      <w:r>
        <w:rPr>
          <w:rFonts w:ascii="仿宋" w:hAnsi="仿宋" w:cs="仿宋" w:eastAsia="仿宋"/>
          <w:sz w:val="30"/>
        </w:rPr>
        <w:t>9</w:t>
      </w:r>
      <w:r>
        <w:rPr>
          <w:rFonts w:ascii="仿宋" w:hAnsi="仿宋" w:cs="仿宋" w:eastAsia="仿宋"/>
          <w:sz w:val="30"/>
        </w:rPr>
        <w:t>.</w:t>
      </w:r>
      <w:r>
        <w:rPr>
          <w:rFonts w:ascii="仿宋" w:hAnsi="仿宋" w:cs="仿宋" w:eastAsia="仿宋"/>
          <w:sz w:val="30"/>
        </w:rPr>
        <w:t xml:space="preserve"> </w:t>
      </w:r>
      <w:r>
        <w:rPr>
          <w:rFonts w:ascii="仿宋" w:hAnsi="仿宋" w:cs="仿宋" w:eastAsia="仿宋"/>
          <w:sz w:val="30"/>
        </w:rPr>
        <w:t>当乙方需支付的违约金累计达到合同总金额的</w:t>
      </w:r>
      <w:r>
        <w:rPr>
          <w:rFonts w:ascii="仿宋" w:hAnsi="仿宋" w:cs="仿宋" w:eastAsia="仿宋"/>
          <w:sz w:val="30"/>
        </w:rPr>
        <w:t>10</w:t>
      </w:r>
      <w:r>
        <w:rPr>
          <w:rFonts w:ascii="仿宋" w:hAnsi="仿宋" w:cs="仿宋" w:eastAsia="仿宋"/>
          <w:sz w:val="30"/>
        </w:rPr>
        <w:t>%时，甲方有权解除合同。若乙方根据本合同向甲方支付的违约金不足以弥补甲方损失的，乙方还应另行赔偿甲方的全部实际损失及可得利益损失，包括但不限于同类产品或服务市场价上涨损失、甲方另行寻找同类产品或服务的费用、甲方为补救乙方违约而支付的费用、诉讼费用、合理的律师费等。</w:t>
      </w:r>
    </w:p>
    <w:p>
      <w:pPr>
        <w:pStyle w:val="null3"/>
        <w:ind w:firstLine="702"/>
        <w:jc w:val="both"/>
      </w:pPr>
      <w:r>
        <w:rPr>
          <w:rFonts w:ascii="仿宋" w:hAnsi="仿宋" w:cs="仿宋" w:eastAsia="仿宋"/>
          <w:sz w:val="30"/>
        </w:rPr>
        <w:t>10</w:t>
      </w:r>
      <w:r>
        <w:rPr>
          <w:rFonts w:ascii="仿宋" w:hAnsi="仿宋" w:cs="仿宋" w:eastAsia="仿宋"/>
          <w:sz w:val="30"/>
        </w:rPr>
        <w:t>．在上述任何乙方违约的情况下，甲方均可在未支付的费用中扣除相关违约金和损失赔偿金。</w:t>
      </w:r>
    </w:p>
    <w:p>
      <w:pPr>
        <w:pStyle w:val="null3"/>
        <w:ind w:firstLine="602"/>
        <w:jc w:val="both"/>
      </w:pPr>
      <w:r>
        <w:rPr>
          <w:rFonts w:ascii="仿宋" w:hAnsi="仿宋" w:cs="仿宋" w:eastAsia="仿宋"/>
          <w:sz w:val="30"/>
          <w:b/>
        </w:rPr>
        <w:t>四、合同变更</w:t>
      </w:r>
    </w:p>
    <w:p>
      <w:pPr>
        <w:pStyle w:val="null3"/>
        <w:ind w:firstLine="600"/>
        <w:jc w:val="both"/>
      </w:pPr>
      <w:r>
        <w:rPr>
          <w:rFonts w:ascii="仿宋" w:hAnsi="仿宋" w:cs="仿宋" w:eastAsia="仿宋"/>
          <w:sz w:val="30"/>
        </w:rPr>
        <w:t>经双方协商同意，可以对合同进行修改、</w:t>
      </w:r>
      <w:r>
        <w:rPr>
          <w:rFonts w:ascii="仿宋" w:hAnsi="仿宋" w:cs="仿宋" w:eastAsia="仿宋"/>
          <w:sz w:val="30"/>
        </w:rPr>
        <w:t>更正或补充</w:t>
      </w:r>
      <w:r>
        <w:rPr>
          <w:rFonts w:ascii="仿宋" w:hAnsi="仿宋" w:cs="仿宋" w:eastAsia="仿宋"/>
          <w:sz w:val="30"/>
        </w:rPr>
        <w:t>并签订书面补充协议。补充</w:t>
      </w:r>
      <w:r>
        <w:rPr>
          <w:rFonts w:ascii="仿宋" w:hAnsi="仿宋" w:cs="仿宋" w:eastAsia="仿宋"/>
          <w:sz w:val="30"/>
        </w:rPr>
        <w:t>协议经双方法定代表人或授权</w:t>
      </w:r>
      <w:r>
        <w:rPr>
          <w:rFonts w:ascii="仿宋" w:hAnsi="仿宋" w:cs="仿宋" w:eastAsia="仿宋"/>
          <w:sz w:val="30"/>
        </w:rPr>
        <w:t>代表签字</w:t>
      </w:r>
      <w:r>
        <w:rPr>
          <w:rFonts w:ascii="仿宋" w:hAnsi="仿宋" w:cs="仿宋" w:eastAsia="仿宋"/>
          <w:sz w:val="30"/>
        </w:rPr>
        <w:t>/章并</w:t>
      </w:r>
      <w:r>
        <w:rPr>
          <w:rFonts w:ascii="仿宋" w:hAnsi="仿宋" w:cs="仿宋" w:eastAsia="仿宋"/>
          <w:sz w:val="30"/>
        </w:rPr>
        <w:t>加</w:t>
      </w:r>
      <w:r>
        <w:rPr>
          <w:rFonts w:ascii="仿宋" w:hAnsi="仿宋" w:cs="仿宋" w:eastAsia="仿宋"/>
          <w:sz w:val="30"/>
        </w:rPr>
        <w:t>盖公章或</w:t>
      </w:r>
      <w:r>
        <w:rPr>
          <w:rFonts w:ascii="仿宋" w:hAnsi="仿宋" w:cs="仿宋" w:eastAsia="仿宋"/>
          <w:sz w:val="30"/>
        </w:rPr>
        <w:t>合同专用章后生效。</w:t>
      </w:r>
    </w:p>
    <w:p>
      <w:pPr>
        <w:pStyle w:val="null3"/>
        <w:ind w:firstLine="602"/>
        <w:jc w:val="both"/>
      </w:pPr>
      <w:r>
        <w:rPr>
          <w:rFonts w:ascii="仿宋" w:hAnsi="仿宋" w:cs="仿宋" w:eastAsia="仿宋"/>
          <w:sz w:val="30"/>
          <w:b/>
        </w:rPr>
        <w:t>五</w:t>
      </w:r>
      <w:r>
        <w:rPr>
          <w:rFonts w:ascii="仿宋" w:hAnsi="仿宋" w:cs="仿宋" w:eastAsia="仿宋"/>
          <w:sz w:val="30"/>
          <w:b/>
        </w:rPr>
        <w:t>、</w:t>
      </w:r>
      <w:r>
        <w:rPr>
          <w:rFonts w:ascii="仿宋" w:hAnsi="仿宋" w:cs="仿宋" w:eastAsia="仿宋"/>
          <w:sz w:val="30"/>
          <w:b/>
        </w:rPr>
        <w:t>合同终止及解除</w:t>
      </w:r>
    </w:p>
    <w:p>
      <w:pPr>
        <w:pStyle w:val="null3"/>
        <w:ind w:firstLine="600"/>
        <w:jc w:val="both"/>
      </w:pPr>
      <w:r>
        <w:rPr>
          <w:rFonts w:ascii="仿宋" w:hAnsi="仿宋" w:cs="仿宋" w:eastAsia="仿宋"/>
          <w:sz w:val="30"/>
        </w:rPr>
        <w:t>1.除本合同或双方另有约定外，任何一方不得单方终止本合同。发生</w:t>
      </w:r>
      <w:r>
        <w:rPr>
          <w:rFonts w:ascii="仿宋" w:hAnsi="仿宋" w:cs="仿宋" w:eastAsia="仿宋"/>
          <w:sz w:val="30"/>
        </w:rPr>
        <w:t>下列情况之一时，合同终止：</w:t>
      </w:r>
    </w:p>
    <w:p>
      <w:pPr>
        <w:pStyle w:val="null3"/>
        <w:ind w:firstLine="60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）在</w:t>
      </w:r>
      <w:r>
        <w:rPr>
          <w:rFonts w:ascii="仿宋" w:hAnsi="仿宋" w:cs="仿宋" w:eastAsia="仿宋"/>
          <w:sz w:val="30"/>
        </w:rPr>
        <w:t>合同签订生效后，</w:t>
      </w:r>
      <w:r>
        <w:rPr>
          <w:rFonts w:ascii="仿宋" w:hAnsi="仿宋" w:cs="仿宋" w:eastAsia="仿宋"/>
          <w:sz w:val="30"/>
        </w:rPr>
        <w:t>一方不履行</w:t>
      </w:r>
      <w:r>
        <w:rPr>
          <w:rFonts w:ascii="仿宋" w:hAnsi="仿宋" w:cs="仿宋" w:eastAsia="仿宋"/>
          <w:sz w:val="30"/>
        </w:rPr>
        <w:t>合同</w:t>
      </w:r>
      <w:r>
        <w:rPr>
          <w:rFonts w:ascii="仿宋" w:hAnsi="仿宋" w:cs="仿宋" w:eastAsia="仿宋"/>
          <w:sz w:val="30"/>
        </w:rPr>
        <w:t>或</w:t>
      </w:r>
      <w:r>
        <w:rPr>
          <w:rFonts w:ascii="仿宋" w:hAnsi="仿宋" w:cs="仿宋" w:eastAsia="仿宋"/>
          <w:sz w:val="30"/>
        </w:rPr>
        <w:t>具有</w:t>
      </w:r>
      <w:r>
        <w:rPr>
          <w:rFonts w:ascii="仿宋" w:hAnsi="仿宋" w:cs="仿宋" w:eastAsia="仿宋"/>
          <w:sz w:val="30"/>
        </w:rPr>
        <w:t>其他</w:t>
      </w:r>
      <w:r>
        <w:rPr>
          <w:rFonts w:ascii="仿宋" w:hAnsi="仿宋" w:cs="仿宋" w:eastAsia="仿宋"/>
          <w:sz w:val="30"/>
        </w:rPr>
        <w:t>违约行为，且在收到另一方</w:t>
      </w:r>
      <w:r>
        <w:rPr>
          <w:rFonts w:ascii="仿宋" w:hAnsi="仿宋" w:cs="仿宋" w:eastAsia="仿宋"/>
          <w:sz w:val="30"/>
        </w:rPr>
        <w:t>要求纠正的</w:t>
      </w:r>
      <w:r>
        <w:rPr>
          <w:rFonts w:ascii="仿宋" w:hAnsi="仿宋" w:cs="仿宋" w:eastAsia="仿宋"/>
          <w:sz w:val="30"/>
        </w:rPr>
        <w:t>书面通知后的</w:t>
      </w:r>
      <w:r>
        <w:rPr>
          <w:rFonts w:ascii="仿宋" w:hAnsi="仿宋" w:cs="仿宋" w:eastAsia="仿宋"/>
          <w:sz w:val="30"/>
        </w:rPr>
        <w:t>30日内未能纠正的，</w:t>
      </w:r>
      <w:r>
        <w:rPr>
          <w:rFonts w:ascii="仿宋" w:hAnsi="仿宋" w:cs="仿宋" w:eastAsia="仿宋"/>
          <w:sz w:val="30"/>
        </w:rPr>
        <w:t>守</w:t>
      </w:r>
      <w:r>
        <w:rPr>
          <w:rFonts w:ascii="仿宋" w:hAnsi="仿宋" w:cs="仿宋" w:eastAsia="仿宋"/>
          <w:sz w:val="30"/>
        </w:rPr>
        <w:t>约方有权</w:t>
      </w:r>
      <w:r>
        <w:rPr>
          <w:rFonts w:ascii="仿宋" w:hAnsi="仿宋" w:cs="仿宋" w:eastAsia="仿宋"/>
          <w:sz w:val="30"/>
        </w:rPr>
        <w:t>单方</w:t>
      </w:r>
      <w:r>
        <w:rPr>
          <w:rFonts w:ascii="仿宋" w:hAnsi="仿宋" w:cs="仿宋" w:eastAsia="仿宋"/>
          <w:sz w:val="30"/>
        </w:rPr>
        <w:t>终止合同</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2）任何</w:t>
      </w:r>
      <w:r>
        <w:rPr>
          <w:rFonts w:ascii="仿宋" w:hAnsi="仿宋" w:cs="仿宋" w:eastAsia="仿宋"/>
          <w:sz w:val="30"/>
        </w:rPr>
        <w:t>一方</w:t>
      </w:r>
      <w:r>
        <w:rPr>
          <w:rFonts w:ascii="仿宋" w:hAnsi="仿宋" w:cs="仿宋" w:eastAsia="仿宋"/>
          <w:sz w:val="30"/>
        </w:rPr>
        <w:t>在合同</w:t>
      </w:r>
      <w:r>
        <w:rPr>
          <w:rFonts w:ascii="仿宋" w:hAnsi="仿宋" w:cs="仿宋" w:eastAsia="仿宋"/>
          <w:sz w:val="30"/>
        </w:rPr>
        <w:t>期间发生</w:t>
      </w:r>
      <w:r>
        <w:rPr>
          <w:rFonts w:ascii="仿宋" w:hAnsi="仿宋" w:cs="仿宋" w:eastAsia="仿宋"/>
          <w:sz w:val="30"/>
        </w:rPr>
        <w:t>资不抵债、</w:t>
      </w:r>
      <w:r>
        <w:rPr>
          <w:rFonts w:ascii="仿宋" w:hAnsi="仿宋" w:cs="仿宋" w:eastAsia="仿宋"/>
          <w:sz w:val="30"/>
        </w:rPr>
        <w:t>进入清算</w:t>
      </w:r>
      <w:r>
        <w:rPr>
          <w:rFonts w:ascii="仿宋" w:hAnsi="仿宋" w:cs="仿宋" w:eastAsia="仿宋"/>
          <w:sz w:val="30"/>
        </w:rPr>
        <w:t>、</w:t>
      </w:r>
      <w:r>
        <w:rPr>
          <w:rFonts w:ascii="仿宋" w:hAnsi="仿宋" w:cs="仿宋" w:eastAsia="仿宋"/>
          <w:sz w:val="30"/>
        </w:rPr>
        <w:t>破产或解散程序时</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w:t>
      </w:r>
      <w:r>
        <w:rPr>
          <w:rFonts w:ascii="仿宋" w:hAnsi="仿宋" w:cs="仿宋" w:eastAsia="仿宋"/>
          <w:sz w:val="30"/>
        </w:rPr>
        <w:t>发生</w:t>
      </w:r>
      <w:r>
        <w:rPr>
          <w:rFonts w:ascii="仿宋" w:hAnsi="仿宋" w:cs="仿宋" w:eastAsia="仿宋"/>
          <w:sz w:val="30"/>
        </w:rPr>
        <w:t>第九</w:t>
      </w:r>
      <w:r>
        <w:rPr>
          <w:rFonts w:ascii="仿宋" w:hAnsi="仿宋" w:cs="仿宋" w:eastAsia="仿宋"/>
          <w:sz w:val="30"/>
        </w:rPr>
        <w:t>条中</w:t>
      </w:r>
      <w:r>
        <w:rPr>
          <w:rFonts w:ascii="仿宋" w:hAnsi="仿宋" w:cs="仿宋" w:eastAsia="仿宋"/>
          <w:sz w:val="30"/>
        </w:rPr>
        <w:t>的</w:t>
      </w:r>
      <w:r>
        <w:rPr>
          <w:rFonts w:ascii="仿宋" w:hAnsi="仿宋" w:cs="仿宋" w:eastAsia="仿宋"/>
          <w:sz w:val="30"/>
        </w:rPr>
        <w:t>不可抗力</w:t>
      </w:r>
      <w:r>
        <w:rPr>
          <w:rFonts w:ascii="仿宋" w:hAnsi="仿宋" w:cs="仿宋" w:eastAsia="仿宋"/>
          <w:sz w:val="30"/>
        </w:rPr>
        <w:t>事件，</w:t>
      </w:r>
      <w:r>
        <w:rPr>
          <w:rFonts w:ascii="仿宋" w:hAnsi="仿宋" w:cs="仿宋" w:eastAsia="仿宋"/>
          <w:sz w:val="30"/>
        </w:rPr>
        <w:t>导致合同无法履行或</w:t>
      </w:r>
      <w:r>
        <w:rPr>
          <w:rFonts w:ascii="仿宋" w:hAnsi="仿宋" w:cs="仿宋" w:eastAsia="仿宋"/>
          <w:sz w:val="30"/>
        </w:rPr>
        <w:t>合同目的</w:t>
      </w:r>
      <w:r>
        <w:rPr>
          <w:rFonts w:ascii="仿宋" w:hAnsi="仿宋" w:cs="仿宋" w:eastAsia="仿宋"/>
          <w:sz w:val="30"/>
        </w:rPr>
        <w:t>无法实现的。</w:t>
      </w:r>
    </w:p>
    <w:p>
      <w:pPr>
        <w:pStyle w:val="null3"/>
        <w:ind w:firstLine="600"/>
        <w:jc w:val="both"/>
      </w:pPr>
      <w:r>
        <w:rPr>
          <w:rFonts w:ascii="仿宋" w:hAnsi="仿宋" w:cs="仿宋" w:eastAsia="仿宋"/>
          <w:sz w:val="30"/>
        </w:rPr>
        <w:t>（</w:t>
      </w:r>
      <w:r>
        <w:rPr>
          <w:rFonts w:ascii="仿宋" w:hAnsi="仿宋" w:cs="仿宋" w:eastAsia="仿宋"/>
          <w:sz w:val="30"/>
        </w:rPr>
        <w:t>4）甲方不再需要乙方提供技术服务的，可以提前30日通知乙方终止合同。</w:t>
      </w:r>
    </w:p>
    <w:p>
      <w:pPr>
        <w:pStyle w:val="null3"/>
        <w:ind w:firstLine="600"/>
        <w:jc w:val="both"/>
      </w:pPr>
      <w:r>
        <w:rPr>
          <w:rFonts w:ascii="仿宋" w:hAnsi="仿宋" w:cs="仿宋" w:eastAsia="仿宋"/>
          <w:sz w:val="30"/>
        </w:rPr>
        <w:t>（</w:t>
      </w:r>
      <w:r>
        <w:rPr>
          <w:rFonts w:ascii="仿宋" w:hAnsi="仿宋" w:cs="仿宋" w:eastAsia="仿宋"/>
          <w:sz w:val="30"/>
        </w:rPr>
        <w:t>5）</w:t>
      </w:r>
      <w:r>
        <w:rPr>
          <w:rFonts w:ascii="仿宋" w:hAnsi="仿宋" w:cs="仿宋" w:eastAsia="仿宋"/>
          <w:sz w:val="30"/>
        </w:rPr>
        <w:t>未通过法律、法规、</w:t>
      </w:r>
      <w:r>
        <w:rPr>
          <w:rFonts w:ascii="仿宋" w:hAnsi="仿宋" w:cs="仿宋" w:eastAsia="仿宋"/>
          <w:sz w:val="30"/>
        </w:rPr>
        <w:t>规章或</w:t>
      </w:r>
      <w:r>
        <w:rPr>
          <w:rFonts w:ascii="仿宋" w:hAnsi="仿宋" w:cs="仿宋" w:eastAsia="仿宋"/>
          <w:sz w:val="30"/>
        </w:rPr>
        <w:t>有权机关</w:t>
      </w:r>
      <w:r>
        <w:rPr>
          <w:rFonts w:ascii="仿宋" w:hAnsi="仿宋" w:cs="仿宋" w:eastAsia="仿宋"/>
          <w:sz w:val="30"/>
        </w:rPr>
        <w:t>要求的</w:t>
      </w:r>
      <w:r>
        <w:rPr>
          <w:rFonts w:ascii="仿宋" w:hAnsi="仿宋" w:cs="仿宋" w:eastAsia="仿宋"/>
          <w:sz w:val="30"/>
        </w:rPr>
        <w:t>相关</w:t>
      </w:r>
      <w:r>
        <w:rPr>
          <w:rFonts w:ascii="仿宋" w:hAnsi="仿宋" w:cs="仿宋" w:eastAsia="仿宋"/>
          <w:sz w:val="30"/>
        </w:rPr>
        <w:t>审查的</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6）乙方或乙方相关人员违背社会公序良俗造成社会不良影响或引发相关侵权事件，继续合作将给甲方带来声誉风险的。</w:t>
      </w:r>
    </w:p>
    <w:p>
      <w:pPr>
        <w:pStyle w:val="null3"/>
        <w:ind w:firstLine="600"/>
        <w:jc w:val="both"/>
      </w:pPr>
      <w:r>
        <w:rPr>
          <w:rFonts w:ascii="仿宋" w:hAnsi="仿宋" w:cs="仿宋" w:eastAsia="仿宋"/>
          <w:sz w:val="30"/>
        </w:rPr>
        <w:t>（</w:t>
      </w:r>
      <w:r>
        <w:rPr>
          <w:rFonts w:ascii="仿宋" w:hAnsi="仿宋" w:cs="仿宋" w:eastAsia="仿宋"/>
          <w:sz w:val="30"/>
        </w:rPr>
        <w:t>7）双方约定的其他情形。</w:t>
      </w:r>
    </w:p>
    <w:p>
      <w:pPr>
        <w:pStyle w:val="null3"/>
        <w:ind w:firstLine="600"/>
        <w:jc w:val="both"/>
      </w:pPr>
      <w:r>
        <w:rPr>
          <w:rFonts w:ascii="仿宋" w:hAnsi="仿宋" w:cs="仿宋" w:eastAsia="仿宋"/>
          <w:sz w:val="30"/>
        </w:rPr>
        <w:t>2.</w:t>
      </w:r>
      <w:r>
        <w:rPr>
          <w:rFonts w:ascii="仿宋" w:hAnsi="仿宋" w:cs="仿宋" w:eastAsia="仿宋"/>
          <w:sz w:val="30"/>
        </w:rPr>
        <w:t>本</w:t>
      </w:r>
      <w:r>
        <w:rPr>
          <w:rFonts w:ascii="仿宋" w:hAnsi="仿宋" w:cs="仿宋" w:eastAsia="仿宋"/>
          <w:sz w:val="30"/>
        </w:rPr>
        <w:t>合同的终止并不影响</w:t>
      </w:r>
      <w:r>
        <w:rPr>
          <w:rFonts w:ascii="仿宋" w:hAnsi="仿宋" w:cs="仿宋" w:eastAsia="仿宋"/>
          <w:sz w:val="30"/>
        </w:rPr>
        <w:t>守</w:t>
      </w:r>
      <w:r>
        <w:rPr>
          <w:rFonts w:ascii="仿宋" w:hAnsi="仿宋" w:cs="仿宋" w:eastAsia="仿宋"/>
          <w:sz w:val="30"/>
        </w:rPr>
        <w:t>约方应获得赔偿和其他法律规定的补偿</w:t>
      </w:r>
      <w:r>
        <w:rPr>
          <w:rFonts w:ascii="仿宋" w:hAnsi="仿宋" w:cs="仿宋" w:eastAsia="仿宋"/>
          <w:sz w:val="30"/>
        </w:rPr>
        <w:t>，除本合同另有约定外也不影响乙方获得截至到合同终止日应得的合同金额和费用</w:t>
      </w:r>
      <w:r>
        <w:rPr>
          <w:rFonts w:ascii="仿宋" w:hAnsi="仿宋" w:cs="仿宋" w:eastAsia="仿宋"/>
          <w:sz w:val="30"/>
        </w:rPr>
        <w:t>。</w:t>
      </w:r>
    </w:p>
    <w:p>
      <w:pPr>
        <w:pStyle w:val="null3"/>
        <w:ind w:firstLine="600"/>
        <w:jc w:val="both"/>
      </w:pPr>
      <w:r>
        <w:rPr>
          <w:rFonts w:ascii="仿宋" w:hAnsi="仿宋" w:cs="仿宋" w:eastAsia="仿宋"/>
          <w:sz w:val="30"/>
        </w:rPr>
        <w:t>3.</w:t>
      </w:r>
      <w:r>
        <w:rPr>
          <w:rFonts w:ascii="仿宋" w:hAnsi="仿宋" w:cs="仿宋" w:eastAsia="仿宋"/>
          <w:sz w:val="30"/>
        </w:rPr>
        <w:t>任何一方根据合同约定提前解除本合同的，应当提前</w:t>
      </w:r>
      <w:r>
        <w:rPr>
          <w:rFonts w:ascii="仿宋" w:hAnsi="仿宋" w:cs="仿宋" w:eastAsia="仿宋"/>
          <w:sz w:val="30"/>
        </w:rPr>
        <w:t>30日向对方预留/提供的地址发出书面通知，通知自到达对方之日生效或自通知发出后七日视为生效（以前述任一条件较早成就之日为通知生效之日）。采用数据电文形式（包括但不限于电子邮件、微信、QQ等法律认可的能够有形表现所载内容并可随时调取查用的数据电文）发送的，于该数据电文进入对方指定/预留/常用的特定系统时生效。</w:t>
      </w:r>
    </w:p>
    <w:p>
      <w:pPr>
        <w:pStyle w:val="null3"/>
        <w:ind w:firstLine="600"/>
        <w:jc w:val="both"/>
      </w:pPr>
      <w:r>
        <w:rPr>
          <w:rFonts w:ascii="仿宋" w:hAnsi="仿宋" w:cs="仿宋" w:eastAsia="仿宋"/>
          <w:sz w:val="30"/>
        </w:rPr>
        <w:t>4</w:t>
      </w:r>
      <w:r>
        <w:rPr>
          <w:rFonts w:ascii="仿宋" w:hAnsi="仿宋" w:cs="仿宋" w:eastAsia="仿宋"/>
          <w:sz w:val="30"/>
        </w:rPr>
        <w:t>.除另有约定外，根据合同约定提前解除合同的，双方应根据乙方已经提供的服务量和服务时间相应结算费用，乙方超额收取的，应于本同解除之日起</w:t>
      </w:r>
      <w:r>
        <w:rPr>
          <w:rFonts w:ascii="仿宋" w:hAnsi="仿宋" w:cs="仿宋" w:eastAsia="仿宋"/>
          <w:sz w:val="30"/>
        </w:rPr>
        <w:t>10</w:t>
      </w:r>
      <w:r>
        <w:rPr>
          <w:rFonts w:ascii="仿宋" w:hAnsi="仿宋" w:cs="仿宋" w:eastAsia="仿宋"/>
          <w:sz w:val="30"/>
        </w:rPr>
        <w:t>日内返还甲方</w:t>
      </w:r>
    </w:p>
    <w:p>
      <w:pPr>
        <w:pStyle w:val="null3"/>
        <w:ind w:firstLine="602"/>
        <w:jc w:val="both"/>
      </w:pPr>
      <w:r>
        <w:rPr>
          <w:rFonts w:ascii="仿宋" w:hAnsi="仿宋" w:cs="仿宋" w:eastAsia="仿宋"/>
          <w:sz w:val="30"/>
          <w:b/>
        </w:rPr>
        <w:t>六、不可抗力及</w:t>
      </w:r>
      <w:r>
        <w:rPr>
          <w:rFonts w:ascii="仿宋" w:hAnsi="仿宋" w:cs="仿宋" w:eastAsia="仿宋"/>
          <w:sz w:val="30"/>
          <w:b/>
        </w:rPr>
        <w:t>情势变更</w:t>
      </w:r>
    </w:p>
    <w:p>
      <w:pPr>
        <w:pStyle w:val="null3"/>
        <w:ind w:firstLine="600"/>
        <w:jc w:val="both"/>
      </w:pPr>
      <w:r>
        <w:rPr>
          <w:rFonts w:ascii="仿宋" w:hAnsi="仿宋" w:cs="仿宋" w:eastAsia="仿宋"/>
          <w:sz w:val="30"/>
        </w:rPr>
        <w:t>合同一方</w:t>
      </w:r>
      <w:r>
        <w:rPr>
          <w:rFonts w:ascii="仿宋" w:hAnsi="仿宋" w:cs="仿宋" w:eastAsia="仿宋"/>
          <w:sz w:val="30"/>
        </w:rPr>
        <w:t>因不可抗力</w:t>
      </w:r>
      <w:r>
        <w:rPr>
          <w:rFonts w:ascii="仿宋" w:hAnsi="仿宋" w:cs="仿宋" w:eastAsia="仿宋"/>
          <w:sz w:val="30"/>
        </w:rPr>
        <w:t>不能</w:t>
      </w:r>
      <w:r>
        <w:rPr>
          <w:rFonts w:ascii="仿宋" w:hAnsi="仿宋" w:cs="仿宋" w:eastAsia="仿宋"/>
          <w:sz w:val="30"/>
        </w:rPr>
        <w:t>履行</w:t>
      </w:r>
      <w:r>
        <w:rPr>
          <w:rFonts w:ascii="仿宋" w:hAnsi="仿宋" w:cs="仿宋" w:eastAsia="仿宋"/>
          <w:sz w:val="30"/>
        </w:rPr>
        <w:t>合同</w:t>
      </w:r>
      <w:r>
        <w:rPr>
          <w:rFonts w:ascii="仿宋" w:hAnsi="仿宋" w:cs="仿宋" w:eastAsia="仿宋"/>
          <w:sz w:val="30"/>
        </w:rPr>
        <w:t>的，</w:t>
      </w:r>
      <w:r>
        <w:rPr>
          <w:rFonts w:ascii="仿宋" w:hAnsi="仿宋" w:cs="仿宋" w:eastAsia="仿宋"/>
          <w:sz w:val="30"/>
        </w:rPr>
        <w:t>可根据不可抗力</w:t>
      </w:r>
      <w:r>
        <w:rPr>
          <w:rFonts w:ascii="仿宋" w:hAnsi="仿宋" w:cs="仿宋" w:eastAsia="仿宋"/>
          <w:sz w:val="30"/>
        </w:rPr>
        <w:t>的影响</w:t>
      </w:r>
      <w:r>
        <w:rPr>
          <w:rFonts w:ascii="仿宋" w:hAnsi="仿宋" w:cs="仿宋" w:eastAsia="仿宋"/>
          <w:sz w:val="30"/>
        </w:rPr>
        <w:t>免除全部或部分责任，</w:t>
      </w:r>
      <w:r>
        <w:rPr>
          <w:rFonts w:ascii="仿宋" w:hAnsi="仿宋" w:cs="仿宋" w:eastAsia="仿宋"/>
          <w:sz w:val="30"/>
        </w:rPr>
        <w:t>但是法律另有规定的除外</w:t>
      </w:r>
      <w:r>
        <w:rPr>
          <w:rFonts w:ascii="仿宋" w:hAnsi="仿宋" w:cs="仿宋" w:eastAsia="仿宋"/>
          <w:sz w:val="30"/>
        </w:rPr>
        <w:t>。一方迟延履行后发生不可抗力的，不免除其违约责任。因不可抗力不能履行</w:t>
      </w:r>
      <w:r>
        <w:rPr>
          <w:rFonts w:ascii="仿宋" w:hAnsi="仿宋" w:cs="仿宋" w:eastAsia="仿宋"/>
          <w:sz w:val="30"/>
        </w:rPr>
        <w:t>合同的</w:t>
      </w:r>
      <w:r>
        <w:rPr>
          <w:rFonts w:ascii="仿宋" w:hAnsi="仿宋" w:cs="仿宋" w:eastAsia="仿宋"/>
          <w:sz w:val="30"/>
        </w:rPr>
        <w:t>，受不可抗力事件影响的一方应在不可抗力发生后</w:t>
      </w:r>
      <w:r>
        <w:rPr>
          <w:rFonts w:ascii="仿宋" w:hAnsi="仿宋" w:cs="仿宋" w:eastAsia="仿宋"/>
          <w:sz w:val="30"/>
        </w:rPr>
        <w:t>14个工作日内，及时将不可抗力事件的发生、预计延续的时间和终止情况书面通知另一方，并在发生不可抗力事件时采取力所能及的补救措施尽量减少不可抗力事件给对方带来的损失，同时</w:t>
      </w:r>
      <w:r>
        <w:rPr>
          <w:rFonts w:ascii="仿宋" w:hAnsi="仿宋" w:cs="仿宋" w:eastAsia="仿宋"/>
          <w:sz w:val="30"/>
        </w:rPr>
        <w:t>在合理期限内提供证明。</w:t>
      </w:r>
      <w:r>
        <w:rPr>
          <w:rFonts w:ascii="仿宋" w:hAnsi="仿宋" w:cs="仿宋" w:eastAsia="仿宋"/>
          <w:sz w:val="30"/>
        </w:rPr>
        <w:t>不可抗力事件包括火灾、水灾、地震、台风等自然灾害，战争、罢工</w:t>
      </w:r>
      <w:r>
        <w:rPr>
          <w:rFonts w:ascii="仿宋" w:hAnsi="仿宋" w:cs="仿宋" w:eastAsia="仿宋"/>
          <w:sz w:val="30"/>
        </w:rPr>
        <w:t>等社会异常事件，</w:t>
      </w:r>
      <w:r>
        <w:rPr>
          <w:rFonts w:ascii="仿宋" w:hAnsi="仿宋" w:cs="仿宋" w:eastAsia="仿宋"/>
          <w:sz w:val="30"/>
        </w:rPr>
        <w:t>突发疫情及</w:t>
      </w:r>
      <w:r>
        <w:rPr>
          <w:rFonts w:ascii="仿宋" w:hAnsi="仿宋" w:cs="仿宋" w:eastAsia="仿宋"/>
          <w:sz w:val="30"/>
        </w:rPr>
        <w:t>政府行为</w:t>
      </w:r>
      <w:r>
        <w:rPr>
          <w:rFonts w:ascii="仿宋" w:hAnsi="仿宋" w:cs="仿宋" w:eastAsia="仿宋"/>
          <w:sz w:val="30"/>
        </w:rPr>
        <w:t>等。</w:t>
      </w:r>
    </w:p>
    <w:p>
      <w:pPr>
        <w:pStyle w:val="null3"/>
        <w:ind w:firstLine="600"/>
        <w:jc w:val="both"/>
      </w:pPr>
      <w:r>
        <w:rPr>
          <w:rFonts w:ascii="仿宋" w:hAnsi="仿宋" w:cs="仿宋" w:eastAsia="仿宋"/>
          <w:sz w:val="30"/>
        </w:rPr>
        <w:t>因不可抗力致使合同履行中止超过</w:t>
      </w:r>
      <w:r>
        <w:rPr>
          <w:rFonts w:ascii="仿宋" w:hAnsi="仿宋" w:cs="仿宋" w:eastAsia="仿宋"/>
          <w:sz w:val="30"/>
        </w:rPr>
        <w:t>90日，或</w:t>
      </w:r>
      <w:r>
        <w:rPr>
          <w:rFonts w:ascii="仿宋" w:hAnsi="仿宋" w:cs="仿宋" w:eastAsia="仿宋"/>
          <w:sz w:val="30"/>
        </w:rPr>
        <w:t>发生其他在合同订立时无法预见的、不属于商业风险的重大变化</w:t>
      </w:r>
      <w:r>
        <w:rPr>
          <w:rFonts w:ascii="仿宋" w:hAnsi="仿宋" w:cs="仿宋" w:eastAsia="仿宋"/>
          <w:sz w:val="30"/>
        </w:rPr>
        <w:t>，继续履行合同对于当事人一方明显不公平的，则双方可进行友好磋商变更</w:t>
      </w:r>
      <w:r>
        <w:rPr>
          <w:rFonts w:ascii="仿宋" w:hAnsi="仿宋" w:cs="仿宋" w:eastAsia="仿宋"/>
          <w:sz w:val="30"/>
        </w:rPr>
        <w:t>或终止合同</w:t>
      </w:r>
      <w:r>
        <w:rPr>
          <w:rFonts w:ascii="仿宋" w:hAnsi="仿宋" w:cs="仿宋" w:eastAsia="仿宋"/>
          <w:sz w:val="30"/>
        </w:rPr>
        <w:t>。若</w:t>
      </w:r>
      <w:r>
        <w:rPr>
          <w:rFonts w:ascii="仿宋" w:hAnsi="仿宋" w:cs="仿宋" w:eastAsia="仿宋"/>
          <w:sz w:val="30"/>
        </w:rPr>
        <w:t>协商终止合同的，</w:t>
      </w:r>
      <w:r>
        <w:rPr>
          <w:rFonts w:ascii="仿宋" w:hAnsi="仿宋" w:cs="仿宋" w:eastAsia="仿宋"/>
          <w:sz w:val="30"/>
        </w:rPr>
        <w:t>乙方</w:t>
      </w:r>
      <w:r>
        <w:rPr>
          <w:rFonts w:ascii="仿宋" w:hAnsi="仿宋" w:cs="仿宋" w:eastAsia="仿宋"/>
          <w:sz w:val="30"/>
        </w:rPr>
        <w:t>可根据已提供的服务量和服务时间</w:t>
      </w:r>
      <w:r>
        <w:rPr>
          <w:rFonts w:ascii="仿宋" w:hAnsi="仿宋" w:cs="仿宋" w:eastAsia="仿宋"/>
          <w:sz w:val="30"/>
        </w:rPr>
        <w:t>要求</w:t>
      </w:r>
      <w:r>
        <w:rPr>
          <w:rFonts w:ascii="仿宋" w:hAnsi="仿宋" w:cs="仿宋" w:eastAsia="仿宋"/>
          <w:sz w:val="30"/>
        </w:rPr>
        <w:t>甲方</w:t>
      </w:r>
      <w:r>
        <w:rPr>
          <w:rFonts w:ascii="仿宋" w:hAnsi="仿宋" w:cs="仿宋" w:eastAsia="仿宋"/>
          <w:sz w:val="30"/>
        </w:rPr>
        <w:t>结算</w:t>
      </w:r>
      <w:r>
        <w:rPr>
          <w:rFonts w:ascii="仿宋" w:hAnsi="仿宋" w:cs="仿宋" w:eastAsia="仿宋"/>
          <w:sz w:val="30"/>
        </w:rPr>
        <w:t>相应</w:t>
      </w:r>
      <w:r>
        <w:rPr>
          <w:rFonts w:ascii="仿宋" w:hAnsi="仿宋" w:cs="仿宋" w:eastAsia="仿宋"/>
          <w:sz w:val="30"/>
        </w:rPr>
        <w:t>费用；</w:t>
      </w:r>
      <w:r>
        <w:rPr>
          <w:rFonts w:ascii="仿宋" w:hAnsi="仿宋" w:cs="仿宋" w:eastAsia="仿宋"/>
          <w:sz w:val="30"/>
        </w:rPr>
        <w:t>若</w:t>
      </w:r>
      <w:r>
        <w:rPr>
          <w:rFonts w:ascii="仿宋" w:hAnsi="仿宋" w:cs="仿宋" w:eastAsia="仿宋"/>
          <w:sz w:val="30"/>
        </w:rPr>
        <w:t>甲方已付款项超过</w:t>
      </w:r>
      <w:r>
        <w:rPr>
          <w:rFonts w:ascii="仿宋" w:hAnsi="仿宋" w:cs="仿宋" w:eastAsia="仿宋"/>
          <w:sz w:val="30"/>
        </w:rPr>
        <w:t>乙方应</w:t>
      </w:r>
      <w:r>
        <w:rPr>
          <w:rFonts w:ascii="仿宋" w:hAnsi="仿宋" w:cs="仿宋" w:eastAsia="仿宋"/>
          <w:sz w:val="30"/>
        </w:rPr>
        <w:t>得</w:t>
      </w:r>
      <w:r>
        <w:rPr>
          <w:rFonts w:ascii="仿宋" w:hAnsi="仿宋" w:cs="仿宋" w:eastAsia="仿宋"/>
          <w:sz w:val="30"/>
        </w:rPr>
        <w:t>费用的</w:t>
      </w: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退回剩余的款项。在合理期限内协商不成的，任何一方都可以请求人民法院变更或者解除合同。</w:t>
      </w:r>
    </w:p>
    <w:p>
      <w:pPr>
        <w:pStyle w:val="null3"/>
        <w:ind w:firstLine="602"/>
        <w:jc w:val="both"/>
      </w:pPr>
      <w:r>
        <w:rPr>
          <w:rFonts w:ascii="仿宋" w:hAnsi="仿宋" w:cs="仿宋" w:eastAsia="仿宋"/>
          <w:sz w:val="30"/>
          <w:b/>
        </w:rPr>
        <w:t>七、争议解决方式</w:t>
      </w:r>
    </w:p>
    <w:p>
      <w:pPr>
        <w:pStyle w:val="null3"/>
        <w:ind w:firstLine="600"/>
        <w:jc w:val="both"/>
      </w:pPr>
      <w:r>
        <w:rPr>
          <w:rFonts w:ascii="仿宋" w:hAnsi="仿宋" w:cs="仿宋" w:eastAsia="仿宋"/>
          <w:sz w:val="30"/>
        </w:rPr>
        <w:t>本合同的效力、履行以及所有相关事项受中华人民共和国法律管辖并由其解释。双方如因本合同发生争议，应当协商解决；如协商不成，可以向甲方所在地有管辖权的法院提起诉讼。</w:t>
      </w:r>
    </w:p>
    <w:p>
      <w:pPr>
        <w:pStyle w:val="null3"/>
        <w:ind w:firstLine="602"/>
        <w:jc w:val="both"/>
      </w:pPr>
      <w:r>
        <w:rPr>
          <w:rFonts w:ascii="仿宋" w:hAnsi="仿宋" w:cs="仿宋" w:eastAsia="仿宋"/>
          <w:sz w:val="30"/>
          <w:b/>
        </w:rPr>
        <w:t>八、合同组成、签署及其他</w:t>
      </w:r>
    </w:p>
    <w:p>
      <w:pPr>
        <w:pStyle w:val="null3"/>
        <w:ind w:firstLine="600"/>
        <w:jc w:val="both"/>
      </w:pPr>
      <w:r>
        <w:rPr>
          <w:rFonts w:ascii="仿宋" w:hAnsi="仿宋" w:cs="仿宋" w:eastAsia="仿宋"/>
          <w:sz w:val="30"/>
        </w:rPr>
        <w:t>1.</w:t>
      </w:r>
      <w:r>
        <w:rPr>
          <w:rFonts w:ascii="仿宋" w:hAnsi="仿宋" w:cs="仿宋" w:eastAsia="仿宋"/>
          <w:sz w:val="30"/>
        </w:rPr>
        <w:t>未经甲方事先书面同意，乙方不得转让本合同或本合同中的任何权利，或者将其应尽义务委托给其他第三方。</w:t>
      </w:r>
    </w:p>
    <w:p>
      <w:pPr>
        <w:pStyle w:val="null3"/>
        <w:ind w:firstLine="600"/>
        <w:jc w:val="both"/>
      </w:pPr>
      <w:r>
        <w:rPr>
          <w:rFonts w:ascii="仿宋" w:hAnsi="仿宋" w:cs="仿宋" w:eastAsia="仿宋"/>
          <w:sz w:val="30"/>
        </w:rPr>
        <w:t>2.</w:t>
      </w:r>
      <w:r>
        <w:rPr>
          <w:rFonts w:ascii="仿宋" w:hAnsi="仿宋" w:cs="仿宋" w:eastAsia="仿宋"/>
          <w:sz w:val="30"/>
        </w:rPr>
        <w:t>通用合同条款、专用合同条款以及附件均为本合同不可分割的组成部分，与本合同具有同等法律效力。</w:t>
      </w:r>
      <w:r>
        <w:rPr>
          <w:rFonts w:ascii="仿宋" w:hAnsi="仿宋" w:cs="仿宋" w:eastAsia="仿宋"/>
          <w:sz w:val="30"/>
        </w:rPr>
        <w:t>如附件内容</w:t>
      </w:r>
      <w:r>
        <w:rPr>
          <w:rFonts w:ascii="仿宋" w:hAnsi="仿宋" w:cs="仿宋" w:eastAsia="仿宋"/>
          <w:sz w:val="30"/>
        </w:rPr>
        <w:t>与本合同</w:t>
      </w:r>
      <w:r>
        <w:rPr>
          <w:rFonts w:ascii="仿宋" w:hAnsi="仿宋" w:cs="仿宋" w:eastAsia="仿宋"/>
          <w:sz w:val="30"/>
        </w:rPr>
        <w:t>条款相冲突</w:t>
      </w:r>
      <w:r>
        <w:rPr>
          <w:rFonts w:ascii="仿宋" w:hAnsi="仿宋" w:cs="仿宋" w:eastAsia="仿宋"/>
          <w:sz w:val="30"/>
        </w:rPr>
        <w:t>的，以</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u w:val="single"/>
        </w:rPr>
        <w:t>附件内容</w:t>
      </w:r>
      <w:r>
        <w:rPr>
          <w:rFonts w:ascii="calibri" w:hAnsi="calibri" w:cs="calibri" w:eastAsia="calibri"/>
          <w:sz w:val="21"/>
          <w:u w:val="single"/>
        </w:rPr>
        <w:t xml:space="preserve">  </w:t>
      </w:r>
      <w:r>
        <w:rPr>
          <w:rFonts w:ascii="仿宋" w:hAnsi="仿宋" w:cs="仿宋" w:eastAsia="仿宋"/>
          <w:sz w:val="30"/>
        </w:rPr>
        <w:t>（本合同约定</w:t>
      </w:r>
      <w:r>
        <w:rPr>
          <w:rFonts w:ascii="仿宋" w:hAnsi="仿宋" w:cs="仿宋" w:eastAsia="仿宋"/>
          <w:sz w:val="30"/>
        </w:rPr>
        <w:t>/附件内容）</w:t>
      </w:r>
      <w:r>
        <w:rPr>
          <w:rFonts w:ascii="仿宋" w:hAnsi="仿宋" w:cs="仿宋" w:eastAsia="仿宋"/>
          <w:sz w:val="30"/>
        </w:rPr>
        <w:t>为准。</w:t>
      </w:r>
    </w:p>
    <w:p>
      <w:pPr>
        <w:pStyle w:val="null3"/>
        <w:ind w:firstLine="600"/>
        <w:jc w:val="both"/>
      </w:pPr>
      <w:r>
        <w:rPr>
          <w:rFonts w:ascii="仿宋" w:hAnsi="仿宋" w:cs="仿宋" w:eastAsia="仿宋"/>
          <w:sz w:val="30"/>
        </w:rPr>
        <w:t>3.</w:t>
      </w:r>
      <w:r>
        <w:rPr>
          <w:rFonts w:ascii="仿宋" w:hAnsi="仿宋" w:cs="仿宋" w:eastAsia="仿宋"/>
          <w:sz w:val="30"/>
        </w:rPr>
        <w:t>本合同经双方法定代表人或其授权代表（附件四）签字</w:t>
      </w:r>
      <w:r>
        <w:rPr>
          <w:rFonts w:ascii="仿宋" w:hAnsi="仿宋" w:cs="仿宋" w:eastAsia="仿宋"/>
          <w:sz w:val="30"/>
        </w:rPr>
        <w:t>/签章并加盖公章或合同专用章后生效，双方权利义务履行完毕后，合同终止。合同一式肆份，双方各执贰份，具有同等法律效力。</w:t>
      </w:r>
    </w:p>
    <w:p>
      <w:pPr>
        <w:pStyle w:val="null3"/>
        <w:ind w:firstLine="600"/>
        <w:jc w:val="both"/>
      </w:pPr>
      <w:r>
        <w:rPr>
          <w:rFonts w:ascii="仿宋" w:hAnsi="仿宋" w:cs="仿宋" w:eastAsia="仿宋"/>
          <w:sz w:val="30"/>
        </w:rPr>
        <w:t>4.</w:t>
      </w:r>
      <w:r>
        <w:rPr>
          <w:rFonts w:ascii="仿宋" w:hAnsi="仿宋" w:cs="仿宋" w:eastAsia="仿宋"/>
          <w:sz w:val="30"/>
        </w:rPr>
        <w:t>本合同任何条款的无效不影响本合同其他任何条款的效力。任何一方未行使或延迟行使合同项下的任何权利，均不应视为放弃上述任何权利；任何一方对合同项下任何权利的任何放弃，或对合同项下任何权利的单独或部分行使，均不应妨碍该方行使其他或另外行使上述权利。合同规定的权利和救济是可累积的，而且并不排除任何一方可以获得的其他任何权利和救济。</w:t>
      </w:r>
    </w:p>
    <w:p>
      <w:pPr>
        <w:pStyle w:val="null3"/>
        <w:ind w:firstLine="600"/>
        <w:jc w:val="both"/>
      </w:pPr>
      <w:r>
        <w:rPr>
          <w:rFonts w:ascii="仿宋" w:hAnsi="仿宋" w:cs="仿宋" w:eastAsia="仿宋"/>
          <w:sz w:val="30"/>
        </w:rPr>
        <w:t>5.</w:t>
      </w:r>
      <w:r>
        <w:rPr>
          <w:rFonts w:ascii="仿宋" w:hAnsi="仿宋" w:cs="仿宋" w:eastAsia="仿宋"/>
          <w:sz w:val="30"/>
        </w:rPr>
        <w:t>即使本合同终止，知识产权、保密、法律适用和争议解决条款及其他根据其目的应当继续有效的条款应继续有效。</w:t>
      </w:r>
    </w:p>
    <w:p>
      <w:pPr>
        <w:pStyle w:val="null3"/>
        <w:ind w:firstLine="600"/>
        <w:jc w:val="both"/>
      </w:pPr>
      <w:r>
        <w:rPr>
          <w:rFonts w:ascii="仿宋" w:hAnsi="仿宋" w:cs="仿宋" w:eastAsia="仿宋"/>
          <w:sz w:val="30"/>
        </w:rPr>
        <w:t>6.</w:t>
      </w:r>
      <w:r>
        <w:rPr>
          <w:rFonts w:ascii="仿宋" w:hAnsi="仿宋" w:cs="仿宋" w:eastAsia="仿宋"/>
          <w:sz w:val="30"/>
        </w:rPr>
        <w:t>本合同未尽事宜，经甲方、乙方协商一致并按有关法律</w:t>
      </w:r>
      <w:r>
        <w:rPr>
          <w:rFonts w:ascii="仿宋" w:hAnsi="仿宋" w:cs="仿宋" w:eastAsia="仿宋"/>
          <w:sz w:val="30"/>
        </w:rPr>
        <w:t>法规的</w:t>
      </w:r>
      <w:r>
        <w:rPr>
          <w:rFonts w:ascii="仿宋" w:hAnsi="仿宋" w:cs="仿宋" w:eastAsia="仿宋"/>
          <w:sz w:val="30"/>
        </w:rPr>
        <w:t>规定处理。</w:t>
      </w:r>
    </w:p>
    <w:p>
      <w:pPr>
        <w:pStyle w:val="null3"/>
        <w:ind w:firstLine="600"/>
        <w:jc w:val="both"/>
      </w:pPr>
      <w:r>
        <w:rPr>
          <w:rFonts w:ascii="仿宋" w:hAnsi="仿宋" w:cs="仿宋" w:eastAsia="仿宋"/>
          <w:sz w:val="30"/>
        </w:rPr>
        <w:t>7.本合同中有</w:t>
      </w:r>
      <w:r>
        <w:rPr>
          <w:rFonts w:ascii="仿宋" w:hAnsi="仿宋" w:cs="仿宋" w:eastAsia="仿宋"/>
          <w:sz w:val="30"/>
        </w:rPr>
        <w:t>关</w:t>
      </w:r>
      <w:r>
        <w:rPr>
          <w:rFonts w:ascii="仿宋" w:hAnsi="仿宋" w:cs="仿宋" w:eastAsia="仿宋"/>
          <w:sz w:val="30"/>
        </w:rPr>
        <w:t>“</w:t>
      </w:r>
      <w:r>
        <w:rPr>
          <w:rFonts w:ascii="仿宋" w:hAnsi="仿宋" w:cs="仿宋" w:eastAsia="仿宋"/>
          <w:sz w:val="30"/>
        </w:rPr>
        <w:t>天数</w:t>
      </w:r>
      <w:r>
        <w:rPr>
          <w:rFonts w:ascii="仿宋" w:hAnsi="仿宋" w:cs="仿宋" w:eastAsia="仿宋"/>
          <w:sz w:val="30"/>
        </w:rPr>
        <w:t>”</w:t>
      </w:r>
      <w:r>
        <w:rPr>
          <w:rFonts w:ascii="仿宋" w:hAnsi="仿宋" w:cs="仿宋" w:eastAsia="仿宋"/>
          <w:sz w:val="30"/>
        </w:rPr>
        <w:t>的规定，除特别</w:t>
      </w:r>
      <w:r>
        <w:rPr>
          <w:rFonts w:ascii="仿宋" w:hAnsi="仿宋" w:cs="仿宋" w:eastAsia="仿宋"/>
          <w:sz w:val="30"/>
        </w:rPr>
        <w:t>指明</w:t>
      </w:r>
      <w:r>
        <w:rPr>
          <w:rFonts w:ascii="仿宋" w:hAnsi="仿宋" w:cs="仿宋" w:eastAsia="仿宋"/>
          <w:sz w:val="30"/>
        </w:rPr>
        <w:t>为</w:t>
      </w:r>
      <w:r>
        <w:rPr>
          <w:rFonts w:ascii="仿宋" w:hAnsi="仿宋" w:cs="仿宋" w:eastAsia="仿宋"/>
          <w:sz w:val="30"/>
        </w:rPr>
        <w:t>“</w:t>
      </w:r>
      <w:r>
        <w:rPr>
          <w:rFonts w:ascii="仿宋" w:hAnsi="仿宋" w:cs="仿宋" w:eastAsia="仿宋"/>
          <w:sz w:val="30"/>
        </w:rPr>
        <w:t>工作日</w:t>
      </w:r>
      <w:r>
        <w:rPr>
          <w:rFonts w:ascii="仿宋" w:hAnsi="仿宋" w:cs="仿宋" w:eastAsia="仿宋"/>
          <w:sz w:val="30"/>
        </w:rPr>
        <w:t>”</w:t>
      </w:r>
      <w:r>
        <w:rPr>
          <w:rFonts w:ascii="仿宋" w:hAnsi="仿宋" w:cs="仿宋" w:eastAsia="仿宋"/>
          <w:sz w:val="30"/>
        </w:rPr>
        <w:t>之外，均</w:t>
      </w:r>
      <w:r>
        <w:rPr>
          <w:rFonts w:ascii="仿宋" w:hAnsi="仿宋" w:cs="仿宋" w:eastAsia="仿宋"/>
          <w:sz w:val="30"/>
        </w:rPr>
        <w:t>指</w:t>
      </w:r>
      <w:r>
        <w:rPr>
          <w:rFonts w:ascii="仿宋" w:hAnsi="仿宋" w:cs="仿宋" w:eastAsia="仿宋"/>
          <w:sz w:val="30"/>
        </w:rPr>
        <w:t>“</w:t>
      </w:r>
      <w:r>
        <w:rPr>
          <w:rFonts w:ascii="仿宋" w:hAnsi="仿宋" w:cs="仿宋" w:eastAsia="仿宋"/>
          <w:sz w:val="30"/>
        </w:rPr>
        <w:t>日历天</w:t>
      </w:r>
      <w:r>
        <w:rPr>
          <w:rFonts w:ascii="仿宋" w:hAnsi="仿宋" w:cs="仿宋" w:eastAsia="仿宋"/>
          <w:sz w:val="30"/>
        </w:rPr>
        <w:t>”（包括</w:t>
      </w:r>
      <w:r>
        <w:rPr>
          <w:rFonts w:ascii="仿宋" w:hAnsi="仿宋" w:cs="仿宋" w:eastAsia="仿宋"/>
          <w:sz w:val="30"/>
        </w:rPr>
        <w:t>周末及节假日</w:t>
      </w:r>
      <w:r>
        <w:rPr>
          <w:rFonts w:ascii="仿宋" w:hAnsi="仿宋" w:cs="仿宋" w:eastAsia="仿宋"/>
          <w:sz w:val="30"/>
        </w:rPr>
        <w:t>在内）</w:t>
      </w:r>
      <w:r>
        <w:rPr>
          <w:rFonts w:ascii="仿宋" w:hAnsi="仿宋" w:cs="仿宋" w:eastAsia="仿宋"/>
          <w:sz w:val="30"/>
        </w:rPr>
        <w:t>。</w:t>
      </w:r>
    </w:p>
    <w:p>
      <w:pPr>
        <w:pStyle w:val="null3"/>
      </w:pPr>
      <w:r>
        <w:rPr>
          <w:rFonts w:ascii="黑体" w:hAnsi="黑体" w:cs="黑体" w:eastAsia="黑体"/>
          <w:sz w:val="36"/>
        </w:rPr>
        <w:t>第二部分</w:t>
      </w:r>
      <w:r>
        <w:rPr>
          <w:rFonts w:ascii="黑体" w:hAnsi="黑体" w:cs="黑体" w:eastAsia="黑体"/>
          <w:sz w:val="36"/>
        </w:rPr>
        <w:t xml:space="preserve">  </w:t>
      </w:r>
      <w:r>
        <w:rPr>
          <w:rFonts w:ascii="黑体" w:hAnsi="黑体" w:cs="黑体" w:eastAsia="黑体"/>
          <w:sz w:val="36"/>
        </w:rPr>
        <w:t>专用合同条款</w:t>
      </w:r>
    </w:p>
    <w:p>
      <w:pPr>
        <w:pStyle w:val="null3"/>
        <w:jc w:val="both"/>
      </w:pPr>
      <w:r>
        <w:rPr>
          <w:rFonts w:ascii="仿宋" w:hAnsi="仿宋" w:cs="仿宋" w:eastAsia="仿宋"/>
          <w:sz w:val="30"/>
        </w:rPr>
        <w:t>甲方和乙方以下合称为</w:t>
      </w:r>
      <w:r>
        <w:rPr>
          <w:rFonts w:ascii="仿宋" w:hAnsi="仿宋" w:cs="仿宋" w:eastAsia="仿宋"/>
          <w:sz w:val="30"/>
        </w:rPr>
        <w:t>“双方”，单独称为“一方”。</w:t>
      </w:r>
      <w:r>
        <w:rPr>
          <w:rFonts w:ascii="仿宋" w:hAnsi="仿宋" w:cs="仿宋" w:eastAsia="仿宋"/>
          <w:sz w:val="30"/>
        </w:rPr>
        <w:t>甲乙双方经充分友好协商，依据相关</w:t>
      </w:r>
      <w:r>
        <w:rPr>
          <w:rFonts w:ascii="仿宋" w:hAnsi="仿宋" w:cs="仿宋" w:eastAsia="仿宋"/>
          <w:sz w:val="30"/>
        </w:rPr>
        <w:t>法律法规的</w:t>
      </w:r>
      <w:r>
        <w:rPr>
          <w:rFonts w:ascii="仿宋" w:hAnsi="仿宋" w:cs="仿宋" w:eastAsia="仿宋"/>
          <w:sz w:val="30"/>
        </w:rPr>
        <w:t>规定，就甲方向乙方采购</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产品事宜订立本合同，以兹共同遵守。</w:t>
      </w:r>
    </w:p>
    <w:p>
      <w:pPr>
        <w:pStyle w:val="null3"/>
        <w:ind w:firstLine="560"/>
        <w:jc w:val="both"/>
      </w:pPr>
      <w:r>
        <w:rPr>
          <w:rFonts w:ascii="仿宋" w:hAnsi="仿宋" w:cs="仿宋" w:eastAsia="仿宋"/>
          <w:sz w:val="30"/>
          <w:b/>
        </w:rPr>
        <w:t>一、合同标的</w:t>
      </w:r>
    </w:p>
    <w:p>
      <w:pPr>
        <w:pStyle w:val="null3"/>
        <w:ind w:firstLine="600"/>
        <w:jc w:val="both"/>
      </w:pPr>
      <w:r>
        <w:rPr>
          <w:rFonts w:ascii="仿宋" w:hAnsi="仿宋" w:cs="仿宋" w:eastAsia="仿宋"/>
          <w:sz w:val="30"/>
        </w:rPr>
        <w:t>产品名称</w:t>
      </w:r>
      <w:r>
        <w:rPr>
          <w:rFonts w:ascii="仿宋" w:hAnsi="仿宋" w:cs="仿宋" w:eastAsia="仿宋"/>
          <w:sz w:val="30"/>
        </w:rPr>
        <w:t>:</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。具体型号、数量、单价等详见附件一硬件产品（以下简称</w:t>
      </w:r>
      <w:r>
        <w:rPr>
          <w:rFonts w:ascii="仿宋" w:hAnsi="仿宋" w:cs="仿宋" w:eastAsia="仿宋"/>
          <w:sz w:val="30"/>
        </w:rPr>
        <w:t>“产品”</w:t>
      </w:r>
      <w:r>
        <w:rPr>
          <w:rFonts w:ascii="仿宋" w:hAnsi="仿宋" w:cs="仿宋" w:eastAsia="仿宋"/>
          <w:sz w:val="30"/>
        </w:rPr>
        <w:t>）</w:t>
      </w:r>
      <w:r>
        <w:rPr>
          <w:rFonts w:ascii="仿宋" w:hAnsi="仿宋" w:cs="仿宋" w:eastAsia="仿宋"/>
          <w:sz w:val="30"/>
        </w:rPr>
        <w:t>购置清单。产品范围包括了所有产品、技术资料、备品备件、随附</w:t>
      </w:r>
      <w:r>
        <w:rPr>
          <w:rFonts w:ascii="仿宋" w:hAnsi="仿宋" w:cs="仿宋" w:eastAsia="仿宋"/>
          <w:sz w:val="30"/>
        </w:rPr>
        <w:t>知识产权</w:t>
      </w:r>
      <w:r>
        <w:rPr>
          <w:rFonts w:ascii="仿宋" w:hAnsi="仿宋" w:cs="仿宋" w:eastAsia="仿宋"/>
          <w:sz w:val="30"/>
        </w:rPr>
        <w:t>等。但在执行合同过程中及甲方使用过程中如发现有任何漏项或短缺，在附件一硬件产品购置清单或发货清单中并未列入而且确实是乙方供货范围中应该有的，并且是满足合同附件中产品的性能和甲方使用目的所必须有的，均应由乙方负责在甲方通知的期限内将短缺的产品、技术资料、专用工具、备品备件等补齐，且甲方无须支付额外费用。</w:t>
      </w:r>
    </w:p>
    <w:p>
      <w:pPr>
        <w:pStyle w:val="null3"/>
        <w:ind w:firstLine="600"/>
        <w:jc w:val="both"/>
      </w:pPr>
      <w:r>
        <w:rPr>
          <w:rFonts w:ascii="仿宋" w:hAnsi="仿宋" w:cs="仿宋" w:eastAsia="仿宋"/>
          <w:sz w:val="30"/>
          <w:b/>
        </w:rPr>
        <w:t>二、合同金额</w:t>
      </w:r>
    </w:p>
    <w:p>
      <w:pPr>
        <w:pStyle w:val="null3"/>
        <w:ind w:firstLine="600"/>
        <w:jc w:val="both"/>
      </w:pPr>
      <w:r>
        <w:rPr>
          <w:rFonts w:ascii="仿宋" w:hAnsi="仿宋" w:cs="仿宋" w:eastAsia="仿宋"/>
          <w:sz w:val="30"/>
        </w:rPr>
        <w:t>合同金额：人民币</w:t>
      </w:r>
      <w:r>
        <w:rPr>
          <w:rFonts w:ascii="calibri" w:hAnsi="calibri" w:cs="calibri" w:eastAsia="calibri"/>
          <w:sz w:val="21"/>
          <w:u w:val="single"/>
        </w:rPr>
        <w:t xml:space="preserve">     </w:t>
      </w:r>
      <w:r>
        <w:rPr>
          <w:rFonts w:ascii="仿宋" w:hAnsi="仿宋" w:cs="仿宋" w:eastAsia="仿宋"/>
          <w:sz w:val="30"/>
        </w:rPr>
        <w:t>元</w:t>
      </w:r>
      <w:r>
        <w:rPr>
          <w:rFonts w:ascii="仿宋" w:hAnsi="仿宋" w:cs="仿宋" w:eastAsia="仿宋"/>
          <w:sz w:val="30"/>
        </w:rPr>
        <w:t>（大写：人民币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，其中</w:t>
      </w:r>
      <w:r>
        <w:rPr>
          <w:rFonts w:ascii="仿宋" w:hAnsi="仿宋" w:cs="仿宋" w:eastAsia="仿宋"/>
          <w:sz w:val="30"/>
        </w:rPr>
        <w:t>不含税</w:t>
      </w:r>
      <w:r>
        <w:rPr>
          <w:rFonts w:ascii="仿宋" w:hAnsi="仿宋" w:cs="仿宋" w:eastAsia="仿宋"/>
          <w:sz w:val="30"/>
        </w:rPr>
        <w:t>金额</w:t>
      </w:r>
      <w:r>
        <w:rPr>
          <w:rFonts w:ascii="仿宋" w:hAnsi="仿宋" w:cs="仿宋" w:eastAsia="仿宋"/>
          <w:sz w:val="30"/>
        </w:rPr>
        <w:t>为</w:t>
      </w:r>
      <w:r>
        <w:rPr>
          <w:rFonts w:ascii="仿宋" w:hAnsi="仿宋" w:cs="仿宋" w:eastAsia="仿宋"/>
          <w:sz w:val="30"/>
        </w:rPr>
        <w:t>______</w:t>
      </w:r>
      <w:r>
        <w:rPr>
          <w:rFonts w:ascii="仿宋" w:hAnsi="仿宋" w:cs="仿宋" w:eastAsia="仿宋"/>
          <w:sz w:val="30"/>
        </w:rPr>
        <w:t>元</w:t>
      </w:r>
      <w:r>
        <w:rPr>
          <w:rFonts w:ascii="仿宋" w:hAnsi="仿宋" w:cs="仿宋" w:eastAsia="仿宋"/>
          <w:sz w:val="30"/>
        </w:rPr>
        <w:t>，</w:t>
      </w:r>
      <w:r>
        <w:rPr>
          <w:rFonts w:ascii="仿宋" w:hAnsi="仿宋" w:cs="仿宋" w:eastAsia="仿宋"/>
          <w:sz w:val="30"/>
        </w:rPr>
        <w:t>税额</w:t>
      </w:r>
      <w:r>
        <w:rPr>
          <w:rFonts w:ascii="仿宋" w:hAnsi="仿宋" w:cs="仿宋" w:eastAsia="仿宋"/>
          <w:sz w:val="30"/>
        </w:rPr>
        <w:t>______元，</w:t>
      </w:r>
      <w:r>
        <w:rPr>
          <w:rFonts w:ascii="仿宋" w:hAnsi="仿宋" w:cs="仿宋" w:eastAsia="仿宋"/>
          <w:sz w:val="30"/>
        </w:rPr>
        <w:t>税率</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rPr>
        <w:t>）。此价为本合同的总价，且在合同期内为固定总价，包括但不限于产品价格以及与产品相关的包装、运输、仓储、保管、保险、二次搬运、检验、装卸、安装、调试、验收、试运行、保修、售后服务、培训及乙方该缴纳的有关本合同的相关税费等一切费用。</w:t>
      </w:r>
    </w:p>
    <w:p>
      <w:pPr>
        <w:pStyle w:val="null3"/>
        <w:ind w:firstLine="600"/>
        <w:jc w:val="both"/>
      </w:pPr>
      <w:r>
        <w:rPr>
          <w:rFonts w:ascii="仿宋" w:hAnsi="仿宋" w:cs="仿宋" w:eastAsia="仿宋"/>
          <w:sz w:val="30"/>
          <w:b/>
        </w:rPr>
        <w:t>三、付款时间及方式</w:t>
      </w:r>
    </w:p>
    <w:p>
      <w:pPr>
        <w:pStyle w:val="null3"/>
        <w:ind w:firstLine="600"/>
        <w:jc w:val="both"/>
      </w:pPr>
      <w:r>
        <w:rPr>
          <w:rFonts w:ascii="仿宋" w:hAnsi="仿宋" w:cs="仿宋" w:eastAsia="仿宋"/>
          <w:sz w:val="30"/>
        </w:rPr>
        <w:t>1．甲方付款先决条件：不论双方约定何种付款方式，双方确认每阶段付款前</w:t>
      </w:r>
      <w:r>
        <w:rPr>
          <w:rFonts w:ascii="仿宋" w:hAnsi="仿宋" w:cs="仿宋" w:eastAsia="仿宋"/>
          <w:sz w:val="30"/>
        </w:rPr>
        <w:t>15</w:t>
      </w:r>
      <w:r>
        <w:rPr>
          <w:rFonts w:ascii="仿宋" w:hAnsi="仿宋" w:cs="仿宋" w:eastAsia="仿宋"/>
          <w:sz w:val="30"/>
        </w:rPr>
        <w:t>个工作日以前，乙方应向甲方出具书面付款通知（注明开户行及账户信息），</w:t>
      </w:r>
      <w:r>
        <w:rPr>
          <w:rFonts w:ascii="仿宋" w:hAnsi="仿宋" w:cs="仿宋" w:eastAsia="仿宋"/>
          <w:sz w:val="30"/>
        </w:rPr>
        <w:t>其中</w:t>
      </w:r>
      <w:r>
        <w:rPr>
          <w:rFonts w:ascii="仿宋" w:hAnsi="仿宋" w:cs="仿宋" w:eastAsia="仿宋"/>
          <w:sz w:val="30"/>
        </w:rPr>
        <w:t>乙</w:t>
      </w:r>
      <w:r>
        <w:rPr>
          <w:rFonts w:ascii="仿宋" w:hAnsi="仿宋" w:cs="仿宋" w:eastAsia="仿宋"/>
          <w:sz w:val="30"/>
        </w:rPr>
        <w:t>方发出第一阶段的付款</w:t>
      </w:r>
      <w:r>
        <w:rPr>
          <w:rFonts w:ascii="仿宋" w:hAnsi="仿宋" w:cs="仿宋" w:eastAsia="仿宋"/>
          <w:sz w:val="30"/>
        </w:rPr>
        <w:t>通知</w:t>
      </w:r>
      <w:r>
        <w:rPr>
          <w:rFonts w:ascii="仿宋" w:hAnsi="仿宋" w:cs="仿宋" w:eastAsia="仿宋"/>
          <w:sz w:val="30"/>
        </w:rPr>
        <w:t>时还应出具</w:t>
      </w:r>
      <w:r>
        <w:rPr>
          <w:rFonts w:ascii="仿宋" w:hAnsi="仿宋" w:cs="仿宋" w:eastAsia="仿宋"/>
          <w:sz w:val="30"/>
        </w:rPr>
        <w:t>符合国家财税规定的本合同</w:t>
      </w:r>
      <w:r>
        <w:rPr>
          <w:rFonts w:ascii="仿宋" w:hAnsi="仿宋" w:cs="仿宋" w:eastAsia="仿宋"/>
          <w:sz w:val="30"/>
        </w:rPr>
        <w:t>全额</w:t>
      </w:r>
      <w:r>
        <w:rPr>
          <w:rFonts w:ascii="仿宋" w:hAnsi="仿宋" w:cs="仿宋" w:eastAsia="仿宋"/>
          <w:sz w:val="30"/>
        </w:rPr>
        <w:t>增值税</w:t>
      </w:r>
      <w:r>
        <w:rPr>
          <w:rFonts w:ascii="仿宋" w:hAnsi="仿宋" w:cs="仿宋" w:eastAsia="仿宋"/>
          <w:sz w:val="30"/>
        </w:rPr>
        <w:t>专用</w:t>
      </w:r>
      <w:r>
        <w:rPr>
          <w:rFonts w:ascii="仿宋" w:hAnsi="仿宋" w:cs="仿宋" w:eastAsia="仿宋"/>
          <w:sz w:val="30"/>
        </w:rPr>
        <w:t>发票，否则甲方有权延迟履行付款义务。</w:t>
      </w:r>
      <w:r>
        <w:rPr>
          <w:rFonts w:ascii="仿宋" w:hAnsi="仿宋" w:cs="仿宋" w:eastAsia="仿宋"/>
          <w:sz w:val="30"/>
        </w:rPr>
        <w:t>如因</w:t>
      </w:r>
      <w:r>
        <w:rPr>
          <w:rFonts w:ascii="仿宋" w:hAnsi="仿宋" w:cs="仿宋" w:eastAsia="仿宋"/>
          <w:sz w:val="30"/>
        </w:rPr>
        <w:t>乙</w:t>
      </w:r>
      <w:r>
        <w:rPr>
          <w:rFonts w:ascii="仿宋" w:hAnsi="仿宋" w:cs="仿宋" w:eastAsia="仿宋"/>
          <w:sz w:val="30"/>
        </w:rPr>
        <w:t>方开具</w:t>
      </w:r>
      <w:r>
        <w:rPr>
          <w:rFonts w:ascii="仿宋" w:hAnsi="仿宋" w:cs="仿宋" w:eastAsia="仿宋"/>
          <w:sz w:val="30"/>
        </w:rPr>
        <w:t>增值税</w:t>
      </w:r>
      <w:r>
        <w:rPr>
          <w:rFonts w:ascii="仿宋" w:hAnsi="仿宋" w:cs="仿宋" w:eastAsia="仿宋"/>
          <w:sz w:val="30"/>
        </w:rPr>
        <w:t>专用发票延误</w:t>
      </w:r>
      <w:r>
        <w:rPr>
          <w:rFonts w:ascii="仿宋" w:hAnsi="仿宋" w:cs="仿宋" w:eastAsia="仿宋"/>
          <w:sz w:val="30"/>
        </w:rPr>
        <w:t>或乙方所提供的信息有误或由于非甲方原因致使甲方未及时收到付款通知及增值税</w:t>
      </w:r>
      <w:r>
        <w:rPr>
          <w:rFonts w:ascii="仿宋" w:hAnsi="仿宋" w:cs="仿宋" w:eastAsia="仿宋"/>
          <w:sz w:val="30"/>
        </w:rPr>
        <w:t>专用</w:t>
      </w:r>
      <w:r>
        <w:rPr>
          <w:rFonts w:ascii="仿宋" w:hAnsi="仿宋" w:cs="仿宋" w:eastAsia="仿宋"/>
          <w:sz w:val="30"/>
        </w:rPr>
        <w:t>发票而</w:t>
      </w:r>
      <w:r>
        <w:rPr>
          <w:rFonts w:ascii="仿宋" w:hAnsi="仿宋" w:cs="仿宋" w:eastAsia="仿宋"/>
          <w:sz w:val="30"/>
        </w:rPr>
        <w:t>导致</w:t>
      </w:r>
      <w:r>
        <w:rPr>
          <w:rFonts w:ascii="仿宋" w:hAnsi="仿宋" w:cs="仿宋" w:eastAsia="仿宋"/>
          <w:sz w:val="30"/>
        </w:rPr>
        <w:t>甲</w:t>
      </w:r>
      <w:r>
        <w:rPr>
          <w:rFonts w:ascii="仿宋" w:hAnsi="仿宋" w:cs="仿宋" w:eastAsia="仿宋"/>
          <w:sz w:val="30"/>
        </w:rPr>
        <w:t>方无法按时付款，不视</w:t>
      </w:r>
      <w:r>
        <w:rPr>
          <w:rFonts w:ascii="仿宋" w:hAnsi="仿宋" w:cs="仿宋" w:eastAsia="仿宋"/>
          <w:sz w:val="30"/>
        </w:rPr>
        <w:t>为甲方</w:t>
      </w:r>
      <w:r>
        <w:rPr>
          <w:rFonts w:ascii="仿宋" w:hAnsi="仿宋" w:cs="仿宋" w:eastAsia="仿宋"/>
          <w:sz w:val="30"/>
        </w:rPr>
        <w:t>违约。</w:t>
      </w:r>
      <w:r>
        <w:rPr>
          <w:rFonts w:ascii="仿宋" w:hAnsi="仿宋" w:cs="仿宋" w:eastAsia="仿宋"/>
          <w:sz w:val="30"/>
        </w:rPr>
        <w:t>除</w:t>
      </w:r>
      <w:r>
        <w:rPr>
          <w:rFonts w:ascii="仿宋" w:hAnsi="仿宋" w:cs="仿宋" w:eastAsia="仿宋"/>
          <w:sz w:val="30"/>
        </w:rPr>
        <w:t>上述材料外，还需</w:t>
      </w:r>
      <w:r>
        <w:rPr>
          <w:rFonts w:ascii="仿宋" w:hAnsi="仿宋" w:cs="仿宋" w:eastAsia="仿宋"/>
          <w:sz w:val="30"/>
        </w:rPr>
        <w:t>同时</w:t>
      </w:r>
      <w:r>
        <w:rPr>
          <w:rFonts w:ascii="仿宋" w:hAnsi="仿宋" w:cs="仿宋" w:eastAsia="仿宋"/>
          <w:sz w:val="30"/>
        </w:rPr>
        <w:t>出具</w:t>
      </w:r>
      <w:r>
        <w:rPr>
          <w:rFonts w:ascii="仿宋" w:hAnsi="仿宋" w:cs="仿宋" w:eastAsia="仿宋"/>
          <w:sz w:val="30"/>
        </w:rPr>
        <w:t>符合</w:t>
      </w:r>
      <w:r>
        <w:rPr>
          <w:rFonts w:ascii="仿宋" w:hAnsi="仿宋" w:cs="仿宋" w:eastAsia="仿宋"/>
          <w:sz w:val="30"/>
        </w:rPr>
        <w:t>该阶段付款</w:t>
      </w:r>
      <w:r>
        <w:rPr>
          <w:rFonts w:ascii="仿宋" w:hAnsi="仿宋" w:cs="仿宋" w:eastAsia="仿宋"/>
          <w:sz w:val="30"/>
        </w:rPr>
        <w:t>条件</w:t>
      </w:r>
      <w:r>
        <w:rPr>
          <w:rFonts w:ascii="仿宋" w:hAnsi="仿宋" w:cs="仿宋" w:eastAsia="仿宋"/>
          <w:sz w:val="30"/>
        </w:rPr>
        <w:t>的证明材料</w:t>
      </w:r>
      <w:r>
        <w:rPr>
          <w:rFonts w:ascii="仿宋" w:hAnsi="仿宋" w:cs="仿宋" w:eastAsia="仿宋"/>
          <w:sz w:val="30"/>
        </w:rPr>
        <w:t>及</w:t>
      </w:r>
      <w:r>
        <w:rPr>
          <w:rFonts w:ascii="仿宋" w:hAnsi="仿宋" w:cs="仿宋" w:eastAsia="仿宋"/>
          <w:sz w:val="30"/>
        </w:rPr>
        <w:t>合同复印件。</w:t>
      </w:r>
    </w:p>
    <w:p>
      <w:pPr>
        <w:pStyle w:val="null3"/>
        <w:ind w:firstLine="600"/>
        <w:jc w:val="both"/>
      </w:pPr>
      <w:r>
        <w:rPr>
          <w:rFonts w:ascii="仿宋" w:hAnsi="仿宋" w:cs="仿宋" w:eastAsia="仿宋"/>
          <w:sz w:val="30"/>
        </w:rPr>
        <w:t>2．本合同总价款由甲方按分期付款方式向乙方支付。</w:t>
      </w:r>
    </w:p>
    <w:p>
      <w:pPr>
        <w:pStyle w:val="null3"/>
        <w:ind w:firstLine="600"/>
        <w:jc w:val="both"/>
      </w:pPr>
      <w:r>
        <w:rPr>
          <w:rFonts w:ascii="仿宋" w:hAnsi="仿宋" w:cs="仿宋" w:eastAsia="仿宋"/>
          <w:sz w:val="30"/>
        </w:rPr>
        <w:t>（</w:t>
      </w:r>
      <w:r>
        <w:rPr>
          <w:rFonts w:ascii="仿宋" w:hAnsi="仿宋" w:cs="仿宋" w:eastAsia="仿宋"/>
          <w:sz w:val="30"/>
        </w:rPr>
        <w:t>1）本合同生效后</w:t>
      </w:r>
      <w:r>
        <w:rPr>
          <w:rFonts w:ascii="仿宋" w:hAnsi="仿宋" w:cs="仿宋" w:eastAsia="仿宋"/>
          <w:sz w:val="30"/>
        </w:rPr>
        <w:t>，</w:t>
      </w:r>
      <w:r>
        <w:rPr>
          <w:rFonts w:ascii="仿宋" w:hAnsi="仿宋" w:cs="仿宋" w:eastAsia="仿宋"/>
          <w:sz w:val="30"/>
        </w:rPr>
        <w:t>全部产品到货且经甲方初验合格，且在收到乙方提供的付款材料</w:t>
      </w:r>
      <w:r>
        <w:rPr>
          <w:rFonts w:ascii="仿宋" w:hAnsi="仿宋" w:cs="仿宋" w:eastAsia="仿宋"/>
          <w:sz w:val="30"/>
        </w:rPr>
        <w:t>之日</w:t>
      </w:r>
      <w:r>
        <w:rPr>
          <w:rFonts w:ascii="仿宋" w:hAnsi="仿宋" w:cs="仿宋" w:eastAsia="仿宋"/>
          <w:sz w:val="30"/>
        </w:rPr>
        <w:t>起</w:t>
      </w:r>
      <w:r>
        <w:rPr>
          <w:rFonts w:ascii="仿宋" w:hAnsi="仿宋" w:cs="仿宋" w:eastAsia="仿宋"/>
          <w:sz w:val="30"/>
        </w:rPr>
        <w:t>1</w:t>
      </w:r>
      <w:r>
        <w:rPr>
          <w:rFonts w:ascii="仿宋" w:hAnsi="仿宋" w:cs="仿宋" w:eastAsia="仿宋"/>
          <w:sz w:val="30"/>
        </w:rPr>
        <w:t>0个工作日内，甲方向乙方支付</w:t>
      </w:r>
      <w:r>
        <w:rPr>
          <w:rFonts w:ascii="仿宋" w:hAnsi="仿宋" w:cs="仿宋" w:eastAsia="仿宋"/>
          <w:sz w:val="30"/>
        </w:rPr>
        <w:t>合同总价款</w:t>
      </w:r>
      <w:r>
        <w:rPr>
          <w:rFonts w:ascii="calibri" w:hAnsi="calibri" w:cs="calibri" w:eastAsia="calibri"/>
          <w:sz w:val="21"/>
          <w:u w:val="single"/>
        </w:rPr>
        <w:t xml:space="preserve"> </w:t>
      </w:r>
      <w:r>
        <w:rPr>
          <w:rFonts w:ascii="仿宋" w:hAnsi="仿宋" w:cs="仿宋" w:eastAsia="仿宋"/>
          <w:sz w:val="30"/>
          <w:u w:val="single"/>
        </w:rPr>
        <w:t>60</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2）本合同全部产品经甲方</w:t>
      </w:r>
      <w:r>
        <w:rPr>
          <w:rFonts w:ascii="仿宋" w:hAnsi="仿宋" w:cs="仿宋" w:eastAsia="仿宋"/>
          <w:sz w:val="30"/>
        </w:rPr>
        <w:t>终验</w:t>
      </w:r>
      <w:r>
        <w:rPr>
          <w:rFonts w:ascii="仿宋" w:hAnsi="仿宋" w:cs="仿宋" w:eastAsia="仿宋"/>
          <w:sz w:val="30"/>
        </w:rPr>
        <w:t>合格，且在收到乙方提供的付款材料之日起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仿宋" w:hAnsi="仿宋" w:cs="仿宋" w:eastAsia="仿宋"/>
          <w:sz w:val="30"/>
          <w:u w:val="single"/>
        </w:rPr>
        <w:t>35</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w:t>
      </w:r>
      <w:r>
        <w:rPr>
          <w:rFonts w:ascii="仿宋" w:hAnsi="仿宋" w:cs="仿宋" w:eastAsia="仿宋"/>
          <w:sz w:val="30"/>
        </w:rPr>
        <w:t>3）本合同全部产品免费原厂维保期满</w:t>
      </w:r>
      <w:r>
        <w:rPr>
          <w:rFonts w:ascii="仿宋" w:hAnsi="仿宋" w:cs="仿宋" w:eastAsia="仿宋"/>
          <w:sz w:val="30"/>
        </w:rPr>
        <w:t>经甲方验收合格</w:t>
      </w:r>
      <w:r>
        <w:rPr>
          <w:rFonts w:ascii="仿宋" w:hAnsi="仿宋" w:cs="仿宋" w:eastAsia="仿宋"/>
          <w:sz w:val="30"/>
        </w:rPr>
        <w:t>，且在收到乙方提供的付款材料之日起</w:t>
      </w:r>
      <w:r>
        <w:rPr>
          <w:rFonts w:ascii="仿宋" w:hAnsi="仿宋" w:cs="仿宋" w:eastAsia="仿宋"/>
          <w:sz w:val="30"/>
        </w:rPr>
        <w:t>1</w:t>
      </w:r>
      <w:r>
        <w:rPr>
          <w:rFonts w:ascii="仿宋" w:hAnsi="仿宋" w:cs="仿宋" w:eastAsia="仿宋"/>
          <w:sz w:val="30"/>
        </w:rPr>
        <w:t>0个工作日内，甲方向乙方支付合同总价款</w:t>
      </w:r>
      <w:r>
        <w:rPr>
          <w:rFonts w:ascii="calibri" w:hAnsi="calibri" w:cs="calibri" w:eastAsia="calibri"/>
          <w:sz w:val="21"/>
          <w:u w:val="single"/>
        </w:rPr>
        <w:t xml:space="preserve"> </w:t>
      </w:r>
      <w:r>
        <w:rPr>
          <w:rFonts w:ascii="仿宋" w:hAnsi="仿宋" w:cs="仿宋" w:eastAsia="仿宋"/>
          <w:sz w:val="30"/>
          <w:u w:val="single"/>
        </w:rPr>
        <w:t>5</w:t>
      </w:r>
      <w:r>
        <w:rPr>
          <w:rFonts w:ascii="仿宋" w:hAnsi="仿宋" w:cs="仿宋" w:eastAsia="仿宋"/>
          <w:sz w:val="30"/>
        </w:rPr>
        <w:t xml:space="preserve"> </w:t>
      </w:r>
      <w:r>
        <w:rPr>
          <w:rFonts w:ascii="仿宋" w:hAnsi="仿宋" w:cs="仿宋" w:eastAsia="仿宋"/>
          <w:sz w:val="30"/>
        </w:rPr>
        <w:t>%的款项，即人民币</w:t>
      </w:r>
      <w:r>
        <w:rPr>
          <w:rFonts w:ascii="calibri" w:hAnsi="calibri" w:cs="calibri" w:eastAsia="calibri"/>
          <w:sz w:val="21"/>
          <w:u w:val="single"/>
        </w:rPr>
        <w:t xml:space="preserve">     </w:t>
      </w:r>
      <w:r>
        <w:rPr>
          <w:rFonts w:ascii="仿宋" w:hAnsi="仿宋" w:cs="仿宋" w:eastAsia="仿宋"/>
          <w:sz w:val="30"/>
        </w:rPr>
        <w:t>元（大写：人民币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30"/>
        </w:rPr>
        <w:t>）。</w:t>
      </w:r>
    </w:p>
    <w:p>
      <w:pPr>
        <w:pStyle w:val="null3"/>
        <w:ind w:firstLine="600"/>
        <w:jc w:val="both"/>
      </w:pPr>
      <w:r>
        <w:rPr>
          <w:rFonts w:ascii="仿宋" w:hAnsi="仿宋" w:cs="仿宋" w:eastAsia="仿宋"/>
          <w:sz w:val="30"/>
        </w:rPr>
        <w:t>3．付款方式：甲方以支票或转账方式向乙方支付货款。</w:t>
      </w:r>
    </w:p>
    <w:p>
      <w:pPr>
        <w:pStyle w:val="null3"/>
        <w:ind w:firstLine="566"/>
        <w:jc w:val="both"/>
      </w:pPr>
      <w:r>
        <w:rPr>
          <w:rFonts w:ascii="仿宋" w:hAnsi="仿宋" w:cs="仿宋" w:eastAsia="仿宋"/>
          <w:sz w:val="30"/>
        </w:rPr>
        <w:t>乙方账户信息如下：</w:t>
      </w:r>
    </w:p>
    <w:p>
      <w:pPr>
        <w:pStyle w:val="null3"/>
        <w:ind w:firstLine="600"/>
        <w:jc w:val="both"/>
      </w:pPr>
      <w:r>
        <w:rPr>
          <w:rFonts w:ascii="仿宋" w:hAnsi="仿宋" w:cs="仿宋" w:eastAsia="仿宋"/>
          <w:sz w:val="30"/>
        </w:rPr>
        <w:t>户名：</w:t>
      </w:r>
    </w:p>
    <w:p>
      <w:pPr>
        <w:pStyle w:val="null3"/>
        <w:ind w:firstLine="600"/>
        <w:jc w:val="both"/>
      </w:pPr>
      <w:r>
        <w:rPr>
          <w:rFonts w:ascii="仿宋" w:hAnsi="仿宋" w:cs="仿宋" w:eastAsia="仿宋"/>
          <w:sz w:val="30"/>
        </w:rPr>
        <w:t>账号：</w:t>
      </w:r>
    </w:p>
    <w:p>
      <w:pPr>
        <w:pStyle w:val="null3"/>
        <w:ind w:firstLine="600"/>
        <w:jc w:val="both"/>
      </w:pPr>
      <w:r>
        <w:rPr>
          <w:rFonts w:ascii="仿宋" w:hAnsi="仿宋" w:cs="仿宋" w:eastAsia="仿宋"/>
          <w:sz w:val="30"/>
        </w:rPr>
        <w:t>开户银行：</w:t>
      </w:r>
    </w:p>
    <w:p>
      <w:pPr>
        <w:pStyle w:val="null3"/>
        <w:ind w:firstLine="600"/>
        <w:jc w:val="both"/>
      </w:pPr>
      <w:r>
        <w:rPr>
          <w:rFonts w:ascii="仿宋" w:hAnsi="仿宋" w:cs="仿宋" w:eastAsia="仿宋"/>
          <w:sz w:val="30"/>
          <w:b/>
        </w:rPr>
        <w:t>四、交货时间、方式、包装、运输</w:t>
      </w:r>
    </w:p>
    <w:p>
      <w:pPr>
        <w:pStyle w:val="null3"/>
        <w:ind w:left="540" w:firstLine="30"/>
        <w:jc w:val="both"/>
      </w:pPr>
      <w:r>
        <w:rPr>
          <w:rFonts w:ascii="仿宋" w:hAnsi="仿宋" w:cs="仿宋" w:eastAsia="仿宋"/>
          <w:sz w:val="30"/>
        </w:rPr>
        <w:t>1．乙方按以下第</w:t>
      </w:r>
      <w:r>
        <w:rPr>
          <w:rFonts w:ascii="calibri" w:hAnsi="calibri" w:cs="calibri" w:eastAsia="calibri"/>
          <w:sz w:val="21"/>
        </w:rPr>
        <w:t xml:space="preserve"> </w:t>
      </w: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calibri" w:hAnsi="calibri" w:cs="calibri" w:eastAsia="calibri"/>
          <w:sz w:val="21"/>
        </w:rPr>
        <w:t xml:space="preserve">    </w:t>
      </w:r>
      <w:r>
        <w:rPr>
          <w:rFonts w:ascii="仿宋" w:hAnsi="仿宋" w:cs="仿宋" w:eastAsia="仿宋"/>
          <w:sz w:val="30"/>
        </w:rPr>
        <w:t>款规定的期限交货：</w:t>
      </w:r>
    </w:p>
    <w:p>
      <w:pPr>
        <w:pStyle w:val="null3"/>
        <w:ind w:firstLine="450"/>
        <w:jc w:val="both"/>
      </w:pPr>
      <w:r>
        <w:rPr>
          <w:rFonts w:ascii="仿宋" w:hAnsi="仿宋" w:cs="仿宋" w:eastAsia="仿宋"/>
          <w:sz w:val="30"/>
        </w:rPr>
        <w:t>（</w:t>
      </w:r>
      <w:r>
        <w:rPr>
          <w:rFonts w:ascii="仿宋" w:hAnsi="仿宋" w:cs="仿宋" w:eastAsia="仿宋"/>
          <w:sz w:val="30"/>
        </w:rPr>
        <w:t>1）乙方应于</w:t>
      </w:r>
      <w:r>
        <w:rPr>
          <w:rFonts w:ascii="calibri" w:hAnsi="calibri" w:cs="calibri" w:eastAsia="calibri"/>
          <w:sz w:val="21"/>
        </w:rPr>
        <w:t xml:space="preserve">    </w:t>
      </w:r>
      <w:r>
        <w:rPr>
          <w:rFonts w:ascii="仿宋" w:hAnsi="仿宋" w:cs="仿宋" w:eastAsia="仿宋"/>
          <w:sz w:val="30"/>
        </w:rPr>
        <w:t>年</w:t>
      </w:r>
      <w:r>
        <w:rPr>
          <w:rFonts w:ascii="calibri" w:hAnsi="calibri" w:cs="calibri" w:eastAsia="calibri"/>
          <w:sz w:val="21"/>
        </w:rPr>
        <w:t xml:space="preserve">     </w:t>
      </w:r>
      <w:r>
        <w:rPr>
          <w:rFonts w:ascii="仿宋" w:hAnsi="仿宋" w:cs="仿宋" w:eastAsia="仿宋"/>
          <w:sz w:val="30"/>
        </w:rPr>
        <w:t>月</w:t>
      </w:r>
      <w:r>
        <w:rPr>
          <w:rFonts w:ascii="calibri" w:hAnsi="calibri" w:cs="calibri" w:eastAsia="calibri"/>
          <w:sz w:val="21"/>
        </w:rPr>
        <w:t xml:space="preserve">     </w:t>
      </w:r>
      <w:r>
        <w:rPr>
          <w:rFonts w:ascii="仿宋" w:hAnsi="仿宋" w:cs="仿宋" w:eastAsia="仿宋"/>
          <w:sz w:val="30"/>
        </w:rPr>
        <w:t>日前交货。</w:t>
      </w:r>
    </w:p>
    <w:p>
      <w:pPr>
        <w:pStyle w:val="null3"/>
        <w:ind w:firstLine="450"/>
        <w:jc w:val="both"/>
      </w:pPr>
      <w:r>
        <w:rPr>
          <w:rFonts w:ascii="仿宋" w:hAnsi="仿宋" w:cs="仿宋" w:eastAsia="仿宋"/>
          <w:sz w:val="30"/>
        </w:rPr>
        <w:t>（</w:t>
      </w:r>
      <w:r>
        <w:rPr>
          <w:rFonts w:ascii="仿宋" w:hAnsi="仿宋" w:cs="仿宋" w:eastAsia="仿宋"/>
          <w:sz w:val="30"/>
        </w:rPr>
        <w:t>2）乙方在本合同生效后</w:t>
      </w:r>
      <w:r>
        <w:rPr>
          <w:rFonts w:ascii="仿宋" w:hAnsi="仿宋" w:cs="仿宋" w:eastAsia="仿宋"/>
          <w:sz w:val="30"/>
        </w:rPr>
        <w:t xml:space="preserve"> 60</w:t>
      </w:r>
      <w:r>
        <w:rPr>
          <w:rFonts w:ascii="仿宋" w:hAnsi="仿宋" w:cs="仿宋" w:eastAsia="仿宋"/>
          <w:sz w:val="30"/>
        </w:rPr>
        <w:t>个日历日内交货。</w:t>
      </w:r>
    </w:p>
    <w:p>
      <w:pPr>
        <w:pStyle w:val="null3"/>
        <w:ind w:firstLine="606"/>
        <w:jc w:val="both"/>
      </w:pPr>
      <w:r>
        <w:rPr>
          <w:rFonts w:ascii="仿宋" w:hAnsi="仿宋" w:cs="仿宋" w:eastAsia="仿宋"/>
          <w:sz w:val="30"/>
        </w:rPr>
        <w:t>因甲方原因要求乙方推迟发货时，由乙方免费保管产品。</w:t>
      </w:r>
    </w:p>
    <w:p>
      <w:pPr>
        <w:pStyle w:val="null3"/>
        <w:ind w:left="540" w:firstLine="30"/>
        <w:jc w:val="both"/>
      </w:pPr>
      <w:r>
        <w:rPr>
          <w:rFonts w:ascii="仿宋" w:hAnsi="仿宋" w:cs="仿宋" w:eastAsia="仿宋"/>
          <w:sz w:val="30"/>
        </w:rPr>
        <w:t>2．交货方式：</w:t>
      </w:r>
    </w:p>
    <w:p>
      <w:pPr>
        <w:pStyle w:val="null3"/>
        <w:ind w:firstLine="600"/>
        <w:jc w:val="both"/>
      </w:pPr>
      <w:r>
        <w:rPr>
          <w:rFonts w:ascii="仿宋" w:hAnsi="仿宋" w:cs="仿宋" w:eastAsia="仿宋"/>
          <w:sz w:val="30"/>
        </w:rPr>
        <w:t>乙方负责送货到甲方指定的交货地点。本合同产品的毁损、灭失的</w:t>
      </w:r>
      <w:r>
        <w:rPr>
          <w:rFonts w:ascii="仿宋" w:hAnsi="仿宋" w:cs="仿宋" w:eastAsia="仿宋"/>
          <w:sz w:val="30"/>
          <w:b/>
        </w:rPr>
        <w:t>风险</w:t>
      </w:r>
      <w:r>
        <w:rPr>
          <w:rFonts w:ascii="仿宋" w:hAnsi="仿宋" w:cs="仿宋" w:eastAsia="仿宋"/>
          <w:sz w:val="30"/>
        </w:rPr>
        <w:t>自甲方接收产品并</w:t>
      </w:r>
      <w:r>
        <w:rPr>
          <w:rFonts w:ascii="仿宋" w:hAnsi="仿宋" w:cs="仿宋" w:eastAsia="仿宋"/>
          <w:sz w:val="30"/>
          <w:b/>
        </w:rPr>
        <w:t>通过</w:t>
      </w:r>
      <w:r>
        <w:rPr>
          <w:rFonts w:ascii="仿宋" w:hAnsi="仿宋" w:cs="仿宋" w:eastAsia="仿宋"/>
          <w:sz w:val="30"/>
          <w:b/>
        </w:rPr>
        <w:t>终验</w:t>
      </w:r>
      <w:r>
        <w:rPr>
          <w:rFonts w:ascii="仿宋" w:hAnsi="仿宋" w:cs="仿宋" w:eastAsia="仿宋"/>
          <w:sz w:val="30"/>
        </w:rPr>
        <w:t>之日起转移至甲方，但验收后由于产品的隐藏瑕疵或乙方的原因所致的损坏或灭失除外。本合同产品的</w:t>
      </w:r>
      <w:r>
        <w:rPr>
          <w:rFonts w:ascii="仿宋" w:hAnsi="仿宋" w:cs="仿宋" w:eastAsia="仿宋"/>
          <w:sz w:val="30"/>
          <w:b/>
        </w:rPr>
        <w:t>所有权</w:t>
      </w:r>
      <w:r>
        <w:rPr>
          <w:rFonts w:ascii="仿宋" w:hAnsi="仿宋" w:cs="仿宋" w:eastAsia="仿宋"/>
          <w:sz w:val="30"/>
        </w:rPr>
        <w:t>自甲方</w:t>
      </w:r>
      <w:r>
        <w:rPr>
          <w:rFonts w:ascii="仿宋" w:hAnsi="仿宋" w:cs="仿宋" w:eastAsia="仿宋"/>
          <w:sz w:val="30"/>
          <w:b/>
        </w:rPr>
        <w:t>接收产品之日起</w:t>
      </w:r>
      <w:r>
        <w:rPr>
          <w:rFonts w:ascii="仿宋" w:hAnsi="仿宋" w:cs="仿宋" w:eastAsia="仿宋"/>
          <w:sz w:val="30"/>
        </w:rPr>
        <w:t>转移至甲方。</w:t>
      </w:r>
    </w:p>
    <w:p>
      <w:pPr>
        <w:pStyle w:val="null3"/>
        <w:ind w:firstLine="600"/>
        <w:jc w:val="both"/>
      </w:pPr>
      <w:r>
        <w:rPr>
          <w:rFonts w:ascii="仿宋" w:hAnsi="仿宋" w:cs="仿宋" w:eastAsia="仿宋"/>
          <w:sz w:val="30"/>
        </w:rPr>
        <w:t>3．硬件产品包装及运输：</w:t>
      </w:r>
    </w:p>
    <w:p>
      <w:pPr>
        <w:pStyle w:val="null3"/>
        <w:ind w:firstLine="450"/>
        <w:jc w:val="both"/>
      </w:pPr>
      <w:r>
        <w:rPr>
          <w:rFonts w:ascii="仿宋" w:hAnsi="仿宋" w:cs="仿宋" w:eastAsia="仿宋"/>
          <w:sz w:val="30"/>
        </w:rPr>
        <w:t>（</w:t>
      </w:r>
      <w:r>
        <w:rPr>
          <w:rFonts w:ascii="仿宋" w:hAnsi="仿宋" w:cs="仿宋" w:eastAsia="仿宋"/>
          <w:sz w:val="30"/>
        </w:rPr>
        <w:t>1）产品包装应是原生产厂家包装且符合国家主管机关的规定，乙方应随货提供下列资料：装箱清单（含产品编号、序列号、</w:t>
      </w:r>
      <w:r>
        <w:rPr>
          <w:rFonts w:ascii="仿宋" w:hAnsi="仿宋" w:cs="仿宋" w:eastAsia="仿宋"/>
          <w:sz w:val="30"/>
        </w:rPr>
        <w:t>主要部件规格</w:t>
      </w:r>
      <w:r>
        <w:rPr>
          <w:rFonts w:ascii="仿宋" w:hAnsi="仿宋" w:cs="仿宋" w:eastAsia="仿宋"/>
          <w:sz w:val="30"/>
        </w:rPr>
        <w:t>、</w:t>
      </w:r>
      <w:r>
        <w:rPr>
          <w:rFonts w:ascii="仿宋" w:hAnsi="仿宋" w:cs="仿宋" w:eastAsia="仿宋"/>
          <w:sz w:val="30"/>
        </w:rPr>
        <w:t>数量</w:t>
      </w:r>
      <w:r>
        <w:rPr>
          <w:rFonts w:ascii="仿宋" w:hAnsi="仿宋" w:cs="仿宋" w:eastAsia="仿宋"/>
          <w:sz w:val="30"/>
        </w:rPr>
        <w:t>及</w:t>
      </w:r>
      <w:r>
        <w:rPr>
          <w:rFonts w:ascii="仿宋" w:hAnsi="仿宋" w:cs="仿宋" w:eastAsia="仿宋"/>
          <w:sz w:val="30"/>
        </w:rPr>
        <w:t>序列号</w:t>
      </w:r>
      <w:r>
        <w:rPr>
          <w:rFonts w:ascii="仿宋" w:hAnsi="仿宋" w:cs="仿宋" w:eastAsia="仿宋"/>
          <w:sz w:val="30"/>
        </w:rPr>
        <w:t>）、产品说明书、产品合格证书、操作手册、产品使用说明书、产品保修单等。产品运输途中，乙方应确保产品具有适合长途运输、多次搬运和装卸的坚固包装。乙方应视产品特点，采取防潮、防水、防锈、防震、防腐蚀等措施，确保产品运抵合同约定的交货地点时不出现任何毁损。</w:t>
      </w:r>
    </w:p>
    <w:p>
      <w:pPr>
        <w:pStyle w:val="null3"/>
        <w:ind w:firstLine="450"/>
        <w:jc w:val="both"/>
      </w:pPr>
      <w:r>
        <w:rPr>
          <w:rFonts w:ascii="仿宋" w:hAnsi="仿宋" w:cs="仿宋" w:eastAsia="仿宋"/>
          <w:sz w:val="30"/>
        </w:rPr>
        <w:t>（</w:t>
      </w:r>
      <w:r>
        <w:rPr>
          <w:rFonts w:ascii="仿宋" w:hAnsi="仿宋" w:cs="仿宋" w:eastAsia="仿宋"/>
          <w:sz w:val="30"/>
        </w:rPr>
        <w:t>2）产品经过转运的，乙方有义务监督各转运方保证包装的完好无损，必要时应当重新包装。乙方保证由其负责与承运人明确约定：承运人对本合同涉及的运输产品不享有留置权。</w:t>
      </w:r>
    </w:p>
    <w:p>
      <w:pPr>
        <w:pStyle w:val="null3"/>
        <w:ind w:firstLine="450"/>
        <w:jc w:val="both"/>
      </w:pPr>
      <w:r>
        <w:rPr>
          <w:rFonts w:ascii="仿宋" w:hAnsi="仿宋" w:cs="仿宋" w:eastAsia="仿宋"/>
          <w:sz w:val="30"/>
        </w:rPr>
        <w:t>（</w:t>
      </w:r>
      <w:r>
        <w:rPr>
          <w:rFonts w:ascii="仿宋" w:hAnsi="仿宋" w:cs="仿宋" w:eastAsia="仿宋"/>
          <w:sz w:val="30"/>
        </w:rPr>
        <w:t>3）如在运输途中发生产品损坏或丢失的，乙方负责与承运部门及保险公司交涉，同时乙方应于事件发生后的【</w:t>
      </w:r>
      <w:r>
        <w:rPr>
          <w:rFonts w:ascii="仿宋" w:hAnsi="仿宋" w:cs="仿宋" w:eastAsia="仿宋"/>
          <w:sz w:val="30"/>
        </w:rPr>
        <w:t>5</w:t>
      </w:r>
      <w:r>
        <w:rPr>
          <w:rFonts w:ascii="仿宋" w:hAnsi="仿宋" w:cs="仿宋" w:eastAsia="仿宋"/>
          <w:sz w:val="30"/>
        </w:rPr>
        <w:t>】个工作日内向甲方补齐产品，如乙方因此逾期交货的，应根据本合同约定承担相应违约责任。</w:t>
      </w:r>
    </w:p>
    <w:p>
      <w:pPr>
        <w:pStyle w:val="null3"/>
        <w:ind w:firstLine="600"/>
        <w:jc w:val="both"/>
      </w:pPr>
      <w:r>
        <w:rPr>
          <w:rFonts w:ascii="仿宋" w:hAnsi="仿宋" w:cs="仿宋" w:eastAsia="仿宋"/>
          <w:sz w:val="30"/>
          <w:b/>
        </w:rPr>
        <w:t>五、产品验收、质量及标准</w:t>
      </w:r>
    </w:p>
    <w:p>
      <w:pPr>
        <w:pStyle w:val="null3"/>
        <w:ind w:firstLine="606"/>
        <w:jc w:val="both"/>
      </w:pPr>
      <w:r>
        <w:rPr>
          <w:rFonts w:ascii="仿宋" w:hAnsi="仿宋" w:cs="仿宋" w:eastAsia="仿宋"/>
          <w:sz w:val="30"/>
        </w:rPr>
        <w:t>1．产品接收：</w:t>
      </w:r>
    </w:p>
    <w:p>
      <w:pPr>
        <w:pStyle w:val="null3"/>
        <w:ind w:firstLine="600"/>
        <w:jc w:val="both"/>
      </w:pPr>
      <w:r>
        <w:rPr>
          <w:rFonts w:ascii="仿宋" w:hAnsi="仿宋" w:cs="仿宋" w:eastAsia="仿宋"/>
          <w:sz w:val="30"/>
        </w:rPr>
        <w:t>乙方发货前应提前</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个日历日向甲方提供发货清单及有关技术规范，以便甲方安排接收和安装准备工作。乙方应对产品的各部分进行详细检查和试验，保证零部件齐全。甲方应及时接收产品，并于产品到达交货地点后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检查产品外箱包装情况。如产品外箱包装受损或发现合同设备包装箱件数不符，甲方应如实在交货清单上详细批注。对乙方误发的产品，甲方发现后及时通知乙方，乙方应于当日取回，由此发生的产品毁损风险及由此发生的一切费用由乙方自行承担。如因乙方交货的过失导致逾期交货，乙方应承担违约责任，赔偿因此给甲方造成的损失并自行承担由此发生的一切费用。</w:t>
      </w:r>
    </w:p>
    <w:p>
      <w:pPr>
        <w:pStyle w:val="null3"/>
        <w:ind w:firstLine="600"/>
        <w:jc w:val="both"/>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于产品到达交货地点后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个日历日内陪同</w:t>
      </w:r>
      <w:r>
        <w:rPr>
          <w:rFonts w:ascii="仿宋" w:hAnsi="仿宋" w:cs="仿宋" w:eastAsia="仿宋"/>
          <w:sz w:val="30"/>
        </w:rPr>
        <w:t>甲方进行</w:t>
      </w:r>
      <w:r>
        <w:rPr>
          <w:rFonts w:ascii="仿宋" w:hAnsi="仿宋" w:cs="仿宋" w:eastAsia="仿宋"/>
          <w:sz w:val="30"/>
        </w:rPr>
        <w:t>产品检查</w:t>
      </w:r>
      <w:r>
        <w:rPr>
          <w:rFonts w:ascii="仿宋" w:hAnsi="仿宋" w:cs="仿宋" w:eastAsia="仿宋"/>
          <w:sz w:val="30"/>
        </w:rPr>
        <w:t>、</w:t>
      </w:r>
      <w:r>
        <w:rPr>
          <w:rFonts w:ascii="仿宋" w:hAnsi="仿宋" w:cs="仿宋" w:eastAsia="仿宋"/>
          <w:sz w:val="30"/>
        </w:rPr>
        <w:t>清点等（见附件二：到货签收单）</w:t>
      </w:r>
      <w:r>
        <w:rPr>
          <w:rFonts w:ascii="仿宋" w:hAnsi="仿宋" w:cs="仿宋" w:eastAsia="仿宋"/>
          <w:sz w:val="30"/>
        </w:rPr>
        <w:t>。</w:t>
      </w:r>
      <w:r>
        <w:rPr>
          <w:rFonts w:ascii="仿宋" w:hAnsi="仿宋" w:cs="仿宋" w:eastAsia="仿宋"/>
          <w:sz w:val="30"/>
        </w:rPr>
        <w:t>完成产品</w:t>
      </w:r>
      <w:r>
        <w:rPr>
          <w:rFonts w:ascii="仿宋" w:hAnsi="仿宋" w:cs="仿宋" w:eastAsia="仿宋"/>
          <w:sz w:val="30"/>
        </w:rPr>
        <w:t>清点</w:t>
      </w:r>
      <w:r>
        <w:rPr>
          <w:rFonts w:ascii="仿宋" w:hAnsi="仿宋" w:cs="仿宋" w:eastAsia="仿宋"/>
          <w:sz w:val="30"/>
          <w:u w:val="single"/>
        </w:rPr>
        <w:t>【</w:t>
      </w:r>
      <w:r>
        <w:rPr>
          <w:rFonts w:ascii="仿宋" w:hAnsi="仿宋" w:cs="仿宋" w:eastAsia="仿宋"/>
          <w:sz w:val="30"/>
          <w:u w:val="single"/>
        </w:rPr>
        <w:t>5】</w:t>
      </w:r>
      <w:r>
        <w:rPr>
          <w:rFonts w:ascii="仿宋" w:hAnsi="仿宋" w:cs="仿宋" w:eastAsia="仿宋"/>
          <w:sz w:val="30"/>
        </w:rPr>
        <w:t>个日历日</w:t>
      </w:r>
      <w:r>
        <w:rPr>
          <w:rFonts w:ascii="仿宋" w:hAnsi="仿宋" w:cs="仿宋" w:eastAsia="仿宋"/>
          <w:sz w:val="30"/>
        </w:rPr>
        <w:t>内，甲方</w:t>
      </w:r>
      <w:r>
        <w:rPr>
          <w:rFonts w:ascii="仿宋" w:hAnsi="仿宋" w:cs="仿宋" w:eastAsia="仿宋"/>
          <w:sz w:val="30"/>
        </w:rPr>
        <w:t>完成</w:t>
      </w:r>
      <w:r>
        <w:rPr>
          <w:rFonts w:ascii="仿宋" w:hAnsi="仿宋" w:cs="仿宋" w:eastAsia="仿宋"/>
          <w:sz w:val="30"/>
        </w:rPr>
        <w:t>产品接收</w:t>
      </w:r>
      <w:r>
        <w:rPr>
          <w:rFonts w:ascii="仿宋" w:hAnsi="仿宋" w:cs="仿宋" w:eastAsia="仿宋"/>
          <w:sz w:val="30"/>
        </w:rPr>
        <w:t>确认。</w:t>
      </w:r>
    </w:p>
    <w:p>
      <w:pPr>
        <w:pStyle w:val="null3"/>
        <w:ind w:firstLine="600"/>
        <w:jc w:val="both"/>
      </w:pPr>
      <w:r>
        <w:rPr>
          <w:rFonts w:ascii="仿宋" w:hAnsi="仿宋" w:cs="仿宋" w:eastAsia="仿宋"/>
          <w:sz w:val="30"/>
        </w:rPr>
        <w:t>2．产品验收：</w:t>
      </w:r>
    </w:p>
    <w:p>
      <w:pPr>
        <w:pStyle w:val="null3"/>
        <w:ind w:firstLine="450"/>
        <w:jc w:val="both"/>
      </w:pPr>
      <w:r>
        <w:rPr>
          <w:rFonts w:ascii="仿宋" w:hAnsi="仿宋" w:cs="仿宋" w:eastAsia="仿宋"/>
          <w:sz w:val="30"/>
        </w:rPr>
        <w:t>（</w:t>
      </w:r>
      <w:r>
        <w:rPr>
          <w:rFonts w:ascii="仿宋" w:hAnsi="仿宋" w:cs="仿宋" w:eastAsia="仿宋"/>
          <w:sz w:val="30"/>
        </w:rPr>
        <w:t>1）乙方应在甲方接收产品后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60】</w:t>
      </w:r>
      <w:r>
        <w:rPr>
          <w:rFonts w:ascii="仿宋" w:hAnsi="仿宋" w:cs="仿宋" w:eastAsia="仿宋"/>
          <w:sz w:val="30"/>
        </w:rPr>
        <w:t>个日历日内完成产品（含相关软件）的安装、调试，完成与本项目相关</w:t>
      </w:r>
      <w:r>
        <w:rPr>
          <w:rFonts w:ascii="仿宋" w:hAnsi="仿宋" w:cs="仿宋" w:eastAsia="仿宋"/>
          <w:sz w:val="30"/>
        </w:rPr>
        <w:t>的系统软硬件的</w:t>
      </w:r>
      <w:r>
        <w:rPr>
          <w:rFonts w:ascii="仿宋" w:hAnsi="仿宋" w:cs="仿宋" w:eastAsia="仿宋"/>
          <w:sz w:val="30"/>
        </w:rPr>
        <w:t>集成安装、性能调试、正确性验证等工作及其他验收前必需的服务，并提请甲方进行初验。甲方应在乙方提请初验后</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7】</w:t>
      </w:r>
      <w:r>
        <w:rPr>
          <w:rFonts w:ascii="仿宋" w:hAnsi="仿宋" w:cs="仿宋" w:eastAsia="仿宋"/>
          <w:sz w:val="30"/>
        </w:rPr>
        <w:t>个日历日内，对产品的名称、数量、规格、配置、产地、性能、生产厂商等是否符合合同约定进行初验。</w:t>
      </w:r>
      <w:r>
        <w:rPr>
          <w:rFonts w:ascii="仿宋" w:hAnsi="仿宋" w:cs="仿宋" w:eastAsia="仿宋"/>
          <w:sz w:val="30"/>
        </w:rPr>
        <w:t>通过后验收各方签署采购合同履约验收报告（附件三）。</w:t>
      </w:r>
      <w:r>
        <w:rPr>
          <w:rFonts w:ascii="仿宋" w:hAnsi="仿宋" w:cs="仿宋" w:eastAsia="仿宋"/>
          <w:sz w:val="30"/>
        </w:rPr>
        <w:t>初验后试运行</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仿宋" w:hAnsi="仿宋" w:cs="仿宋" w:eastAsia="仿宋"/>
          <w:sz w:val="30"/>
        </w:rPr>
        <w:t>个月，试运行顺利通过后甲方进行</w:t>
      </w:r>
      <w:r>
        <w:rPr>
          <w:rFonts w:ascii="仿宋" w:hAnsi="仿宋" w:cs="仿宋" w:eastAsia="仿宋"/>
          <w:sz w:val="30"/>
        </w:rPr>
        <w:t>终验</w:t>
      </w:r>
      <w:r>
        <w:rPr>
          <w:rFonts w:ascii="仿宋" w:hAnsi="仿宋" w:cs="仿宋" w:eastAsia="仿宋"/>
          <w:sz w:val="30"/>
        </w:rPr>
        <w:t>确认。甲方如对硬件性能有疑问，乙方须配合甲方对硬件性能进行测试。如不满足本项目技术指标，甲方有权要求更换并追究其责任，所产生的费用及损失全部由乙方承担。</w:t>
      </w:r>
      <w:r>
        <w:rPr>
          <w:rFonts w:ascii="仿宋" w:hAnsi="仿宋" w:cs="仿宋" w:eastAsia="仿宋"/>
          <w:sz w:val="30"/>
        </w:rPr>
        <w:t>通过后验收各方签署采购合同履约验收报告（附件三）。</w:t>
      </w:r>
    </w:p>
    <w:p>
      <w:pPr>
        <w:pStyle w:val="null3"/>
        <w:ind w:firstLine="450"/>
        <w:jc w:val="both"/>
      </w:pPr>
      <w:r>
        <w:rPr>
          <w:rFonts w:ascii="仿宋" w:hAnsi="仿宋" w:cs="仿宋" w:eastAsia="仿宋"/>
          <w:sz w:val="30"/>
        </w:rPr>
        <w:t>（</w:t>
      </w:r>
      <w:r>
        <w:rPr>
          <w:rFonts w:ascii="仿宋" w:hAnsi="仿宋" w:cs="仿宋" w:eastAsia="仿宋"/>
          <w:sz w:val="30"/>
        </w:rPr>
        <w:t>2）甲方在</w:t>
      </w:r>
      <w:r>
        <w:rPr>
          <w:rFonts w:ascii="仿宋" w:hAnsi="仿宋" w:cs="仿宋" w:eastAsia="仿宋"/>
          <w:sz w:val="30"/>
        </w:rPr>
        <w:t>终验过程中</w:t>
      </w:r>
      <w:r>
        <w:rPr>
          <w:rFonts w:ascii="仿宋" w:hAnsi="仿宋" w:cs="仿宋" w:eastAsia="仿宋"/>
          <w:sz w:val="30"/>
        </w:rPr>
        <w:t>认为产品存在不符合合同约定情形的，则产品验收未通过，验收各方应当在采购合同履约验收报告（</w:t>
      </w:r>
      <w:r>
        <w:rPr>
          <w:rFonts w:ascii="仿宋" w:hAnsi="仿宋" w:cs="仿宋" w:eastAsia="仿宋"/>
          <w:sz w:val="30"/>
        </w:rPr>
        <w:t>见</w:t>
      </w:r>
      <w:r>
        <w:rPr>
          <w:rFonts w:ascii="仿宋" w:hAnsi="仿宋" w:cs="仿宋" w:eastAsia="仿宋"/>
          <w:sz w:val="30"/>
        </w:rPr>
        <w:t>附件三）中注明此情形并签署，甲方有权要求乙方在</w:t>
      </w:r>
      <w:r>
        <w:rPr>
          <w:rFonts w:ascii="仿宋" w:hAnsi="仿宋" w:cs="仿宋" w:eastAsia="仿宋"/>
          <w:sz w:val="30"/>
        </w:rPr>
        <w:t>30</w:t>
      </w:r>
      <w:r>
        <w:rPr>
          <w:rFonts w:ascii="仿宋" w:hAnsi="仿宋" w:cs="仿宋" w:eastAsia="仿宋"/>
          <w:sz w:val="30"/>
        </w:rPr>
        <w:t>个日历日内</w:t>
      </w:r>
      <w:r>
        <w:rPr>
          <w:rFonts w:ascii="仿宋" w:hAnsi="仿宋" w:cs="仿宋" w:eastAsia="仿宋"/>
          <w:sz w:val="30"/>
        </w:rPr>
        <w:t>用符合本合同</w:t>
      </w:r>
      <w:r>
        <w:rPr>
          <w:rFonts w:ascii="仿宋" w:hAnsi="仿宋" w:cs="仿宋" w:eastAsia="仿宋"/>
          <w:sz w:val="30"/>
        </w:rPr>
        <w:t>约定的产品更换，乙方更换产品后由甲方再次组织验收，直至验收通过。</w:t>
      </w:r>
    </w:p>
    <w:p>
      <w:pPr>
        <w:pStyle w:val="null3"/>
        <w:ind w:firstLine="450"/>
        <w:jc w:val="both"/>
      </w:pPr>
      <w:r>
        <w:rPr>
          <w:rFonts w:ascii="仿宋" w:hAnsi="仿宋" w:cs="仿宋" w:eastAsia="仿宋"/>
          <w:sz w:val="30"/>
        </w:rPr>
        <w:t>（</w:t>
      </w:r>
      <w:r>
        <w:rPr>
          <w:rFonts w:ascii="仿宋" w:hAnsi="仿宋" w:cs="仿宋" w:eastAsia="仿宋"/>
          <w:sz w:val="30"/>
        </w:rPr>
        <w:t>3）在产品型号及数量验收合格后按“国家三包规定”的时间内，如果产品发生故障或其他质量问题，则乙方应负责退货或更换并承担由此产生的所有费用，同时赔偿甲方相关损失。</w:t>
      </w:r>
    </w:p>
    <w:p>
      <w:pPr>
        <w:pStyle w:val="null3"/>
        <w:ind w:firstLine="450"/>
        <w:jc w:val="both"/>
      </w:pPr>
      <w:r>
        <w:rPr>
          <w:rFonts w:ascii="仿宋" w:hAnsi="仿宋" w:cs="仿宋" w:eastAsia="仿宋"/>
          <w:sz w:val="30"/>
        </w:rPr>
        <w:t>（</w:t>
      </w:r>
      <w:r>
        <w:rPr>
          <w:rFonts w:ascii="仿宋" w:hAnsi="仿宋" w:cs="仿宋" w:eastAsia="仿宋"/>
          <w:sz w:val="30"/>
        </w:rPr>
        <w:t>4）甲方上述验收不能免除乙方在产品存在明显或隐蔽的瑕疵时应当承担的退换责任以及根据合同规定应该承担的其它责任。</w:t>
      </w:r>
    </w:p>
    <w:p>
      <w:pPr>
        <w:pStyle w:val="null3"/>
        <w:ind w:firstLine="450"/>
        <w:jc w:val="both"/>
      </w:pPr>
      <w:r>
        <w:rPr>
          <w:rFonts w:ascii="仿宋" w:hAnsi="仿宋" w:cs="仿宋" w:eastAsia="仿宋"/>
          <w:sz w:val="30"/>
        </w:rPr>
        <w:t>3．验收标准：</w:t>
      </w:r>
    </w:p>
    <w:p>
      <w:pPr>
        <w:pStyle w:val="null3"/>
        <w:ind w:firstLine="450"/>
        <w:jc w:val="both"/>
      </w:pPr>
      <w:r>
        <w:rPr>
          <w:rFonts w:ascii="仿宋" w:hAnsi="仿宋" w:cs="仿宋" w:eastAsia="仿宋"/>
          <w:sz w:val="30"/>
        </w:rPr>
        <w:t>（</w:t>
      </w:r>
      <w:r>
        <w:rPr>
          <w:rFonts w:ascii="仿宋" w:hAnsi="仿宋" w:cs="仿宋" w:eastAsia="仿宋"/>
          <w:sz w:val="30"/>
        </w:rPr>
        <w:t>1</w:t>
      </w:r>
      <w:r>
        <w:rPr>
          <w:rFonts w:ascii="仿宋" w:hAnsi="仿宋" w:cs="仿宋" w:eastAsia="仿宋"/>
          <w:sz w:val="30"/>
        </w:rPr>
        <w:t>）</w:t>
      </w:r>
      <w:r>
        <w:rPr>
          <w:rFonts w:ascii="仿宋" w:hAnsi="仿宋" w:cs="仿宋" w:eastAsia="仿宋"/>
          <w:sz w:val="30"/>
        </w:rPr>
        <w:t>到货</w:t>
      </w:r>
      <w:r>
        <w:rPr>
          <w:rFonts w:ascii="仿宋" w:hAnsi="仿宋" w:cs="仿宋" w:eastAsia="仿宋"/>
          <w:sz w:val="30"/>
        </w:rPr>
        <w:t>签收</w:t>
      </w:r>
    </w:p>
    <w:p>
      <w:pPr>
        <w:pStyle w:val="null3"/>
        <w:ind w:firstLine="600"/>
        <w:jc w:val="left"/>
      </w:pPr>
      <w:r>
        <w:rPr>
          <w:rFonts w:ascii="仿宋" w:hAnsi="仿宋" w:cs="仿宋" w:eastAsia="仿宋"/>
          <w:sz w:val="30"/>
        </w:rPr>
        <w:t>满足如下标准，视为验收通过；</w:t>
      </w:r>
    </w:p>
    <w:p>
      <w:pPr>
        <w:pStyle w:val="null3"/>
        <w:ind w:firstLine="600"/>
        <w:jc w:val="left"/>
      </w:pPr>
      <w:r>
        <w:rPr>
          <w:rFonts w:ascii="仿宋" w:hAnsi="仿宋" w:cs="仿宋" w:eastAsia="仿宋"/>
          <w:sz w:val="30"/>
        </w:rPr>
        <w:t>乙方应按照项目实施服务要求中的设备到货</w:t>
      </w:r>
      <w:r>
        <w:rPr>
          <w:rFonts w:ascii="仿宋" w:hAnsi="仿宋" w:cs="仿宋" w:eastAsia="仿宋"/>
          <w:sz w:val="30"/>
        </w:rPr>
        <w:t>签</w:t>
      </w:r>
      <w:r>
        <w:rPr>
          <w:rFonts w:ascii="仿宋" w:hAnsi="仿宋" w:cs="仿宋" w:eastAsia="仿宋"/>
          <w:sz w:val="30"/>
        </w:rPr>
        <w:t>收要求完成相关工作，并保证交付硬件品类、数目、配置采购清单及服务要求一致，硬件产品外包装、外观完好，装箱单等随机资料齐全，上电试运行无误。</w:t>
      </w:r>
    </w:p>
    <w:p>
      <w:pPr>
        <w:pStyle w:val="null3"/>
        <w:ind w:firstLine="600"/>
        <w:jc w:val="left"/>
      </w:pPr>
      <w:r>
        <w:rPr>
          <w:rFonts w:ascii="仿宋" w:hAnsi="仿宋" w:cs="仿宋" w:eastAsia="仿宋"/>
          <w:sz w:val="30"/>
        </w:rPr>
        <w:t>（</w:t>
      </w:r>
      <w:r>
        <w:rPr>
          <w:rFonts w:ascii="仿宋" w:hAnsi="仿宋" w:cs="仿宋" w:eastAsia="仿宋"/>
          <w:sz w:val="30"/>
        </w:rPr>
        <w:t>2</w:t>
      </w:r>
      <w:r>
        <w:rPr>
          <w:rFonts w:ascii="仿宋" w:hAnsi="仿宋" w:cs="仿宋" w:eastAsia="仿宋"/>
          <w:sz w:val="30"/>
        </w:rPr>
        <w:t>）</w:t>
      </w:r>
      <w:r>
        <w:rPr>
          <w:rFonts w:ascii="仿宋" w:hAnsi="仿宋" w:cs="仿宋" w:eastAsia="仿宋"/>
          <w:sz w:val="30"/>
        </w:rPr>
        <w:t>初验</w:t>
      </w:r>
    </w:p>
    <w:p>
      <w:pPr>
        <w:pStyle w:val="null3"/>
        <w:ind w:firstLine="600"/>
        <w:jc w:val="left"/>
      </w:pPr>
      <w:r>
        <w:rPr>
          <w:rFonts w:ascii="仿宋" w:hAnsi="仿宋" w:cs="仿宋" w:eastAsia="仿宋"/>
          <w:sz w:val="30"/>
        </w:rPr>
        <w:t>满足如下标准，视为验收通过：</w:t>
      </w:r>
    </w:p>
    <w:p>
      <w:pPr>
        <w:pStyle w:val="null3"/>
        <w:ind w:firstLine="600"/>
        <w:jc w:val="left"/>
      </w:pPr>
      <w:r>
        <w:rPr>
          <w:rFonts w:ascii="仿宋" w:hAnsi="仿宋" w:cs="仿宋" w:eastAsia="仿宋"/>
          <w:sz w:val="30"/>
        </w:rPr>
        <w:t>乙方</w:t>
      </w:r>
      <w:r>
        <w:rPr>
          <w:rFonts w:ascii="仿宋" w:hAnsi="仿宋" w:cs="仿宋" w:eastAsia="仿宋"/>
          <w:sz w:val="30"/>
        </w:rPr>
        <w:t>应</w:t>
      </w:r>
      <w:r>
        <w:rPr>
          <w:rFonts w:ascii="仿宋" w:hAnsi="仿宋" w:cs="仿宋" w:eastAsia="仿宋"/>
          <w:sz w:val="30"/>
        </w:rPr>
        <w:t>按照项目实施服务要求中的初验要求完成相关工作，完成产品（含相关软件）的安装、调试，完成与本项目相关的系统硬件的集成安装、性能调试、正确性验证等工作及其他验收前必需的服务，并确保产品的名称、数量、规格、配置、产地、性能、生产厂商等符合合同约定，同时提供了项目硬件产品原厂提供的维保服务承诺函。</w:t>
      </w:r>
    </w:p>
    <w:p>
      <w:pPr>
        <w:pStyle w:val="null3"/>
        <w:ind w:firstLine="600"/>
        <w:jc w:val="left"/>
      </w:pPr>
      <w:r>
        <w:rPr>
          <w:rFonts w:ascii="仿宋" w:hAnsi="仿宋" w:cs="仿宋" w:eastAsia="仿宋"/>
          <w:sz w:val="30"/>
        </w:rPr>
        <w:t>（</w:t>
      </w:r>
      <w:r>
        <w:rPr>
          <w:rFonts w:ascii="仿宋" w:hAnsi="仿宋" w:cs="仿宋" w:eastAsia="仿宋"/>
          <w:sz w:val="30"/>
        </w:rPr>
        <w:t>3</w:t>
      </w:r>
      <w:r>
        <w:rPr>
          <w:rFonts w:ascii="仿宋" w:hAnsi="仿宋" w:cs="仿宋" w:eastAsia="仿宋"/>
          <w:sz w:val="30"/>
        </w:rPr>
        <w:t>）</w:t>
      </w:r>
      <w:r>
        <w:rPr>
          <w:rFonts w:ascii="仿宋" w:hAnsi="仿宋" w:cs="仿宋" w:eastAsia="仿宋"/>
          <w:sz w:val="30"/>
        </w:rPr>
        <w:t>终验</w:t>
      </w:r>
    </w:p>
    <w:p>
      <w:pPr>
        <w:pStyle w:val="null3"/>
        <w:ind w:firstLine="600"/>
        <w:jc w:val="left"/>
      </w:pPr>
      <w:r>
        <w:rPr>
          <w:rFonts w:ascii="仿宋" w:hAnsi="仿宋" w:cs="仿宋" w:eastAsia="仿宋"/>
          <w:sz w:val="30"/>
        </w:rPr>
        <w:t>满足以下标准，视为验收通过：</w:t>
      </w:r>
    </w:p>
    <w:p>
      <w:pPr>
        <w:pStyle w:val="null3"/>
        <w:numPr>
          <w:ilvl w:val="0"/>
          <w:numId w:val="1"/>
        </w:numPr>
        <w:ind w:left="405"/>
        <w:jc w:val="left"/>
      </w:pPr>
      <w:r>
        <w:rPr>
          <w:rFonts w:ascii="仿宋" w:hAnsi="仿宋" w:cs="仿宋" w:eastAsia="仿宋"/>
          <w:sz w:val="30"/>
        </w:rPr>
        <w:t>试运行</w:t>
      </w:r>
      <w:r>
        <w:rPr>
          <w:rFonts w:ascii="仿宋" w:hAnsi="仿宋" w:cs="仿宋" w:eastAsia="仿宋"/>
          <w:sz w:val="30"/>
        </w:rPr>
        <w:t>期间产生的所有问题均得以有效解决。</w:t>
      </w:r>
    </w:p>
    <w:p>
      <w:pPr>
        <w:pStyle w:val="null3"/>
        <w:numPr>
          <w:ilvl w:val="0"/>
          <w:numId w:val="1"/>
        </w:numPr>
        <w:ind w:left="405"/>
        <w:jc w:val="left"/>
      </w:pPr>
      <w:r>
        <w:rPr>
          <w:rFonts w:ascii="仿宋" w:hAnsi="仿宋" w:cs="仿宋" w:eastAsia="仿宋"/>
          <w:sz w:val="30"/>
        </w:rPr>
        <w:t>试运行期间产品不存在不符合合同约定的情形</w:t>
      </w:r>
      <w:r>
        <w:rPr>
          <w:rFonts w:ascii="仿宋" w:hAnsi="仿宋" w:cs="仿宋" w:eastAsia="仿宋"/>
          <w:sz w:val="30"/>
        </w:rPr>
        <w:t>。</w:t>
      </w:r>
    </w:p>
    <w:p>
      <w:pPr>
        <w:pStyle w:val="null3"/>
        <w:numPr>
          <w:ilvl w:val="0"/>
          <w:numId w:val="1"/>
        </w:numPr>
        <w:ind w:left="405"/>
        <w:jc w:val="left"/>
      </w:pPr>
      <w:r>
        <w:rPr>
          <w:rFonts w:ascii="仿宋" w:hAnsi="仿宋" w:cs="仿宋" w:eastAsia="仿宋"/>
          <w:sz w:val="30"/>
        </w:rPr>
        <w:t>各阶段所涉及的所有相关技术文档等均已提供。</w:t>
      </w:r>
    </w:p>
    <w:p>
      <w:pPr>
        <w:pStyle w:val="null3"/>
        <w:ind w:firstLine="450"/>
        <w:jc w:val="both"/>
      </w:pPr>
      <w:r>
        <w:rPr>
          <w:rFonts w:ascii="仿宋" w:hAnsi="仿宋" w:cs="仿宋" w:eastAsia="仿宋"/>
          <w:sz w:val="30"/>
        </w:rPr>
        <w:t>4．产品质量：产品在甲方使用过程中发生质量或其它问题，如甲乙双方对产品质量认定、责任认定或质量检测机构的选择无法达成一致，乙方同意以甲方指定的质量检测机构所得出的质量检测结论为责任认定或赔偿的最终依据，由此发生的费用由责任方承担。</w:t>
      </w:r>
    </w:p>
    <w:p>
      <w:pPr>
        <w:pStyle w:val="null3"/>
        <w:ind w:firstLine="600"/>
        <w:jc w:val="both"/>
      </w:pPr>
      <w:r>
        <w:rPr>
          <w:rFonts w:ascii="仿宋" w:hAnsi="仿宋" w:cs="仿宋" w:eastAsia="仿宋"/>
          <w:sz w:val="30"/>
          <w:b/>
        </w:rPr>
        <w:t>六、保修与售后服务条款</w:t>
      </w:r>
    </w:p>
    <w:p>
      <w:pPr>
        <w:pStyle w:val="null3"/>
        <w:ind w:firstLine="450"/>
        <w:jc w:val="both"/>
      </w:pPr>
      <w:r>
        <w:rPr>
          <w:rFonts w:ascii="仿宋" w:hAnsi="仿宋" w:cs="仿宋" w:eastAsia="仿宋"/>
          <w:sz w:val="30"/>
        </w:rPr>
        <w:t>1．保修：保修期即</w:t>
      </w:r>
      <w:r>
        <w:rPr>
          <w:rFonts w:ascii="仿宋" w:hAnsi="仿宋" w:cs="仿宋" w:eastAsia="仿宋"/>
          <w:sz w:val="30"/>
        </w:rPr>
        <w:t>设备维保期</w:t>
      </w:r>
      <w:r>
        <w:rPr>
          <w:rFonts w:ascii="仿宋" w:hAnsi="仿宋" w:cs="仿宋" w:eastAsia="仿宋"/>
          <w:sz w:val="30"/>
        </w:rPr>
        <w:t>：自</w:t>
      </w:r>
      <w:r>
        <w:rPr>
          <w:rFonts w:ascii="仿宋" w:hAnsi="仿宋" w:cs="仿宋" w:eastAsia="仿宋"/>
          <w:sz w:val="30"/>
        </w:rPr>
        <w:t>设备维保生效</w:t>
      </w:r>
      <w:r>
        <w:rPr>
          <w:rFonts w:ascii="仿宋" w:hAnsi="仿宋" w:cs="仿宋" w:eastAsia="仿宋"/>
          <w:sz w:val="30"/>
        </w:rPr>
        <w:t>之日起服务器设备</w:t>
      </w:r>
      <w:r>
        <w:rPr>
          <w:rFonts w:ascii="仿宋" w:hAnsi="仿宋" w:cs="仿宋" w:eastAsia="仿宋"/>
          <w:sz w:val="30"/>
        </w:rPr>
        <w:t>5</w:t>
      </w:r>
      <w:r>
        <w:rPr>
          <w:rFonts w:ascii="仿宋" w:hAnsi="仿宋" w:cs="仿宋" w:eastAsia="仿宋"/>
          <w:sz w:val="30"/>
        </w:rPr>
        <w:t>年、</w:t>
      </w:r>
      <w:r>
        <w:rPr>
          <w:rFonts w:ascii="仿宋" w:hAnsi="仿宋" w:cs="仿宋" w:eastAsia="仿宋"/>
          <w:sz w:val="30"/>
        </w:rPr>
        <w:t>网络设备</w:t>
      </w:r>
      <w:r>
        <w:rPr>
          <w:rFonts w:ascii="仿宋" w:hAnsi="仿宋" w:cs="仿宋" w:eastAsia="仿宋"/>
          <w:sz w:val="30"/>
        </w:rPr>
        <w:t>6</w:t>
      </w:r>
      <w:r>
        <w:rPr>
          <w:rFonts w:ascii="仿宋" w:hAnsi="仿宋" w:cs="仿宋" w:eastAsia="仿宋"/>
          <w:sz w:val="30"/>
        </w:rPr>
        <w:t>年，具体维保类型及年限见附件一。</w:t>
      </w:r>
      <w:r>
        <w:rPr>
          <w:rFonts w:ascii="仿宋" w:hAnsi="仿宋" w:cs="仿宋" w:eastAsia="仿宋"/>
          <w:sz w:val="30"/>
        </w:rPr>
        <w:t>甲方不再</w:t>
      </w:r>
      <w:r>
        <w:rPr>
          <w:rFonts w:ascii="仿宋" w:hAnsi="仿宋" w:cs="仿宋" w:eastAsia="仿宋"/>
          <w:sz w:val="30"/>
        </w:rPr>
        <w:t>额外支付任何因设备</w:t>
      </w:r>
      <w:r>
        <w:rPr>
          <w:rFonts w:ascii="仿宋" w:hAnsi="仿宋" w:cs="仿宋" w:eastAsia="仿宋"/>
          <w:sz w:val="30"/>
        </w:rPr>
        <w:t>故障排除</w:t>
      </w:r>
      <w:r>
        <w:rPr>
          <w:rFonts w:ascii="仿宋" w:hAnsi="仿宋" w:cs="仿宋" w:eastAsia="仿宋"/>
          <w:sz w:val="30"/>
        </w:rPr>
        <w:t>引起</w:t>
      </w:r>
      <w:r>
        <w:rPr>
          <w:rFonts w:ascii="仿宋" w:hAnsi="仿宋" w:cs="仿宋" w:eastAsia="仿宋"/>
          <w:sz w:val="30"/>
        </w:rPr>
        <w:t>的相关费用。</w:t>
      </w:r>
      <w:r>
        <w:rPr>
          <w:rFonts w:ascii="仿宋" w:hAnsi="仿宋" w:cs="仿宋" w:eastAsia="仿宋"/>
          <w:sz w:val="30"/>
        </w:rPr>
        <w:t>如果产品含有</w:t>
      </w:r>
      <w:r>
        <w:rPr>
          <w:rFonts w:ascii="仿宋" w:hAnsi="仿宋" w:cs="仿宋" w:eastAsia="仿宋"/>
          <w:sz w:val="30"/>
        </w:rPr>
        <w:t>数据存储</w:t>
      </w:r>
      <w:r>
        <w:rPr>
          <w:rFonts w:ascii="仿宋" w:hAnsi="仿宋" w:cs="仿宋" w:eastAsia="仿宋"/>
          <w:sz w:val="30"/>
        </w:rPr>
        <w:t>设备</w:t>
      </w:r>
      <w:r>
        <w:rPr>
          <w:rFonts w:ascii="仿宋" w:hAnsi="仿宋" w:cs="仿宋" w:eastAsia="仿宋"/>
          <w:sz w:val="30"/>
        </w:rPr>
        <w:t>，则</w:t>
      </w:r>
      <w:r>
        <w:rPr>
          <w:rFonts w:ascii="仿宋" w:hAnsi="仿宋" w:cs="仿宋" w:eastAsia="仿宋"/>
          <w:sz w:val="30"/>
        </w:rPr>
        <w:t>损坏的</w:t>
      </w:r>
      <w:r>
        <w:rPr>
          <w:rFonts w:ascii="仿宋" w:hAnsi="仿宋" w:cs="仿宋" w:eastAsia="仿宋"/>
          <w:sz w:val="30"/>
        </w:rPr>
        <w:t>数据</w:t>
      </w:r>
      <w:r>
        <w:rPr>
          <w:rFonts w:ascii="仿宋" w:hAnsi="仿宋" w:cs="仿宋" w:eastAsia="仿宋"/>
          <w:sz w:val="30"/>
        </w:rPr>
        <w:t>存储设备</w:t>
      </w:r>
      <w:r>
        <w:rPr>
          <w:rFonts w:ascii="仿宋" w:hAnsi="仿宋" w:cs="仿宋" w:eastAsia="仿宋"/>
          <w:sz w:val="30"/>
        </w:rPr>
        <w:t>不返还</w:t>
      </w:r>
      <w:r>
        <w:rPr>
          <w:rFonts w:ascii="仿宋" w:hAnsi="仿宋" w:cs="仿宋" w:eastAsia="仿宋"/>
          <w:sz w:val="30"/>
        </w:rPr>
        <w:t>。</w:t>
      </w:r>
    </w:p>
    <w:p>
      <w:pPr>
        <w:pStyle w:val="null3"/>
        <w:ind w:firstLine="450"/>
        <w:jc w:val="both"/>
      </w:pPr>
      <w:r>
        <w:rPr>
          <w:rFonts w:ascii="仿宋" w:hAnsi="仿宋" w:cs="仿宋" w:eastAsia="仿宋"/>
          <w:sz w:val="30"/>
        </w:rPr>
        <w:t>2</w:t>
      </w:r>
      <w:r>
        <w:rPr>
          <w:rFonts w:ascii="仿宋" w:hAnsi="仿宋" w:cs="仿宋" w:eastAsia="仿宋"/>
          <w:sz w:val="30"/>
        </w:rPr>
        <w:t>．售后服务：售后服务期限自产品初验通过之日起服务器设备</w:t>
      </w:r>
      <w:r>
        <w:rPr>
          <w:rFonts w:ascii="仿宋" w:hAnsi="仿宋" w:cs="仿宋" w:eastAsia="仿宋"/>
          <w:sz w:val="30"/>
        </w:rPr>
        <w:t>5</w:t>
      </w:r>
      <w:r>
        <w:rPr>
          <w:rFonts w:ascii="仿宋" w:hAnsi="仿宋" w:cs="仿宋" w:eastAsia="仿宋"/>
          <w:sz w:val="30"/>
        </w:rPr>
        <w:t>年、</w:t>
      </w:r>
      <w:r>
        <w:rPr>
          <w:rFonts w:ascii="仿宋" w:hAnsi="仿宋" w:cs="仿宋" w:eastAsia="仿宋"/>
          <w:sz w:val="30"/>
        </w:rPr>
        <w:t>网络设备</w:t>
      </w:r>
      <w:r>
        <w:rPr>
          <w:rFonts w:ascii="仿宋" w:hAnsi="仿宋" w:cs="仿宋" w:eastAsia="仿宋"/>
          <w:sz w:val="30"/>
        </w:rPr>
        <w:t>6</w:t>
      </w:r>
      <w:r>
        <w:rPr>
          <w:rFonts w:ascii="仿宋" w:hAnsi="仿宋" w:cs="仿宋" w:eastAsia="仿宋"/>
          <w:sz w:val="30"/>
        </w:rPr>
        <w:t>年。售后服务期内乙方提供售后服务不收取任何费用。本合同规定的售后服务标准及提供者为以下第</w:t>
      </w:r>
      <w:r>
        <w:rPr>
          <w:rFonts w:ascii="calibri" w:hAnsi="calibri" w:cs="calibri" w:eastAsia="calibri"/>
          <w:sz w:val="21"/>
        </w:rPr>
        <w:t xml:space="preserve"> </w:t>
      </w:r>
      <w:r>
        <w:rPr>
          <w:rFonts w:ascii="仿宋" w:hAnsi="仿宋" w:cs="仿宋" w:eastAsia="仿宋"/>
          <w:sz w:val="30"/>
          <w:u w:val="single"/>
        </w:rPr>
        <w:t xml:space="preserve"> 5</w:t>
      </w:r>
      <w:r>
        <w:rPr>
          <w:rFonts w:ascii="calibri" w:hAnsi="calibri" w:cs="calibri" w:eastAsia="calibri"/>
          <w:sz w:val="21"/>
        </w:rPr>
        <w:t xml:space="preserve"> </w:t>
      </w:r>
      <w:r>
        <w:rPr>
          <w:rFonts w:ascii="仿宋" w:hAnsi="仿宋" w:cs="仿宋" w:eastAsia="仿宋"/>
          <w:sz w:val="30"/>
        </w:rPr>
        <w:t>种：</w:t>
      </w:r>
    </w:p>
    <w:p>
      <w:pPr>
        <w:pStyle w:val="null3"/>
        <w:ind w:firstLine="560"/>
        <w:jc w:val="both"/>
      </w:pPr>
      <w:r>
        <w:rPr>
          <w:rFonts w:ascii="仿宋" w:hAnsi="仿宋" w:cs="仿宋" w:eastAsia="仿宋"/>
          <w:sz w:val="30"/>
        </w:rPr>
        <w:t>（</w:t>
      </w:r>
      <w:r>
        <w:rPr>
          <w:rFonts w:ascii="仿宋" w:hAnsi="仿宋" w:cs="仿宋" w:eastAsia="仿宋"/>
          <w:sz w:val="30"/>
        </w:rPr>
        <w:t>1）乙方为原厂商并提供服务</w:t>
      </w:r>
    </w:p>
    <w:p>
      <w:pPr>
        <w:pStyle w:val="null3"/>
        <w:ind w:firstLine="560"/>
        <w:jc w:val="both"/>
      </w:pPr>
      <w:r>
        <w:rPr>
          <w:rFonts w:ascii="仿宋" w:hAnsi="仿宋" w:cs="仿宋" w:eastAsia="仿宋"/>
          <w:sz w:val="30"/>
        </w:rPr>
        <w:t>（</w:t>
      </w:r>
      <w:r>
        <w:rPr>
          <w:rFonts w:ascii="仿宋" w:hAnsi="仿宋" w:cs="仿宋" w:eastAsia="仿宋"/>
          <w:sz w:val="30"/>
        </w:rPr>
        <w:t>2）乙方为代理商并由原厂商提供服务</w:t>
      </w:r>
    </w:p>
    <w:p>
      <w:pPr>
        <w:pStyle w:val="null3"/>
        <w:ind w:firstLine="560"/>
        <w:jc w:val="both"/>
      </w:pPr>
      <w:r>
        <w:rPr>
          <w:rFonts w:ascii="仿宋" w:hAnsi="仿宋" w:cs="仿宋" w:eastAsia="仿宋"/>
          <w:sz w:val="30"/>
        </w:rPr>
        <w:t>（</w:t>
      </w:r>
      <w:r>
        <w:rPr>
          <w:rFonts w:ascii="仿宋" w:hAnsi="仿宋" w:cs="仿宋" w:eastAsia="仿宋"/>
          <w:sz w:val="30"/>
        </w:rPr>
        <w:t>3）乙方为代理商并按原厂商标准提供服务</w:t>
      </w:r>
    </w:p>
    <w:p>
      <w:pPr>
        <w:pStyle w:val="null3"/>
        <w:ind w:firstLine="560"/>
        <w:jc w:val="both"/>
      </w:pPr>
      <w:r>
        <w:rPr>
          <w:rFonts w:ascii="仿宋" w:hAnsi="仿宋" w:cs="仿宋" w:eastAsia="仿宋"/>
          <w:sz w:val="30"/>
        </w:rPr>
        <w:t>（</w:t>
      </w:r>
      <w:r>
        <w:rPr>
          <w:rFonts w:ascii="仿宋" w:hAnsi="仿宋" w:cs="仿宋" w:eastAsia="仿宋"/>
          <w:sz w:val="30"/>
        </w:rPr>
        <w:t>4）乙方为代理商并按代理商标准提供服务</w:t>
      </w:r>
    </w:p>
    <w:p>
      <w:pPr>
        <w:pStyle w:val="null3"/>
        <w:ind w:firstLine="560"/>
        <w:jc w:val="both"/>
      </w:pPr>
      <w:r>
        <w:rPr>
          <w:rFonts w:ascii="仿宋" w:hAnsi="仿宋" w:cs="仿宋" w:eastAsia="仿宋"/>
          <w:sz w:val="30"/>
        </w:rPr>
        <w:t>（</w:t>
      </w:r>
      <w:r>
        <w:rPr>
          <w:rFonts w:ascii="仿宋" w:hAnsi="仿宋" w:cs="仿宋" w:eastAsia="仿宋"/>
          <w:sz w:val="30"/>
        </w:rPr>
        <w:t>5）双方约定的其它标准：</w:t>
      </w:r>
      <w:r>
        <w:rPr>
          <w:rFonts w:ascii="仿宋" w:hAnsi="仿宋" w:cs="仿宋" w:eastAsia="仿宋"/>
          <w:sz w:val="30"/>
          <w:u w:val="single"/>
        </w:rPr>
        <w:t>合同第二部分第六条第</w:t>
      </w:r>
      <w:r>
        <w:rPr>
          <w:rFonts w:ascii="仿宋" w:hAnsi="仿宋" w:cs="仿宋" w:eastAsia="仿宋"/>
          <w:sz w:val="30"/>
          <w:u w:val="single"/>
        </w:rPr>
        <w:t xml:space="preserve">3款售后服务具体内容的约定  </w:t>
      </w:r>
      <w:r>
        <w:rPr>
          <w:rFonts w:ascii="仿宋" w:hAnsi="仿宋" w:cs="仿宋" w:eastAsia="仿宋"/>
          <w:sz w:val="30"/>
        </w:rPr>
        <w:t>。</w:t>
      </w:r>
    </w:p>
    <w:p>
      <w:pPr>
        <w:pStyle w:val="null3"/>
        <w:ind w:firstLine="560"/>
        <w:jc w:val="both"/>
      </w:pPr>
      <w:r>
        <w:rPr>
          <w:rFonts w:ascii="仿宋" w:hAnsi="仿宋" w:cs="仿宋" w:eastAsia="仿宋"/>
          <w:sz w:val="30"/>
        </w:rPr>
        <w:t>若为第（</w:t>
      </w:r>
      <w:r>
        <w:rPr>
          <w:rFonts w:ascii="仿宋" w:hAnsi="仿宋" w:cs="仿宋" w:eastAsia="仿宋"/>
          <w:sz w:val="30"/>
        </w:rPr>
        <w:t>2）种标准，乙方应保证乙方服务</w:t>
      </w:r>
      <w:r>
        <w:rPr>
          <w:rFonts w:ascii="仿宋" w:hAnsi="仿宋" w:cs="仿宋" w:eastAsia="仿宋"/>
          <w:sz w:val="30"/>
        </w:rPr>
        <w:t>均</w:t>
      </w:r>
      <w:r>
        <w:rPr>
          <w:rFonts w:ascii="仿宋" w:hAnsi="仿宋" w:cs="仿宋" w:eastAsia="仿宋"/>
          <w:sz w:val="30"/>
        </w:rPr>
        <w:t>由原厂商提供和履行，且承担原厂商服务质量的保证责任。若为第（</w:t>
      </w:r>
      <w:r>
        <w:rPr>
          <w:rFonts w:ascii="仿宋" w:hAnsi="仿宋" w:cs="仿宋" w:eastAsia="仿宋"/>
          <w:sz w:val="30"/>
        </w:rPr>
        <w:t>2）（3）（4）种标准，乙方应保证其具备原厂商金牌代理、一级代理或者其他对应资质，并得到原厂商推荐。且若第（2）（3）（4）（5）种标准涉及需要原厂商提供相关服务的，乙方有义务与原厂商积极协调，敦促原厂商提供全面履行各项义务的便利，若因原厂商原因导致乙方不履行或者不能履行合同义务的，乙方无条件承担所有责任，并将对原厂商享有的保证和赔偿转让给甲方。</w:t>
      </w:r>
    </w:p>
    <w:p>
      <w:pPr>
        <w:pStyle w:val="null3"/>
        <w:spacing w:before="150"/>
        <w:ind w:left="540" w:firstLine="30"/>
        <w:jc w:val="both"/>
      </w:pPr>
      <w:r>
        <w:rPr>
          <w:rFonts w:ascii="仿宋" w:hAnsi="仿宋" w:cs="仿宋" w:eastAsia="仿宋"/>
          <w:sz w:val="30"/>
        </w:rPr>
        <w:t>3</w:t>
      </w:r>
      <w:r>
        <w:rPr>
          <w:rFonts w:ascii="仿宋" w:hAnsi="仿宋" w:cs="仿宋" w:eastAsia="仿宋"/>
          <w:sz w:val="30"/>
        </w:rPr>
        <w:t>．售后</w:t>
      </w:r>
      <w:r>
        <w:rPr>
          <w:rFonts w:ascii="仿宋" w:hAnsi="仿宋" w:cs="仿宋" w:eastAsia="仿宋"/>
          <w:sz w:val="30"/>
        </w:rPr>
        <w:t>服务具体内容如下：</w:t>
      </w:r>
    </w:p>
    <w:p>
      <w:pPr>
        <w:pStyle w:val="null3"/>
        <w:ind w:firstLine="450"/>
        <w:jc w:val="both"/>
      </w:pPr>
      <w:r>
        <w:rPr>
          <w:rFonts w:ascii="仿宋" w:hAnsi="仿宋" w:cs="仿宋" w:eastAsia="仿宋"/>
          <w:sz w:val="30"/>
        </w:rPr>
        <w:t>（</w:t>
      </w:r>
      <w:r>
        <w:rPr>
          <w:rFonts w:ascii="仿宋" w:hAnsi="仿宋" w:cs="仿宋" w:eastAsia="仿宋"/>
          <w:sz w:val="30"/>
        </w:rPr>
        <w:t>1）日常技术支持</w:t>
      </w:r>
    </w:p>
    <w:p>
      <w:pPr>
        <w:pStyle w:val="null3"/>
        <w:ind w:firstLine="560"/>
        <w:jc w:val="both"/>
      </w:pPr>
      <w:r>
        <w:rPr>
          <w:rFonts w:ascii="仿宋" w:hAnsi="仿宋" w:cs="仿宋" w:eastAsia="仿宋"/>
          <w:sz w:val="30"/>
        </w:rPr>
        <w:t>乙方应提供</w:t>
      </w:r>
      <w:r>
        <w:rPr>
          <w:rFonts w:ascii="仿宋" w:hAnsi="仿宋" w:cs="仿宋" w:eastAsia="仿宋"/>
          <w:sz w:val="30"/>
        </w:rPr>
        <w:t>7 ×24小时【即服务期内每周7天、每天24小时；</w:t>
      </w:r>
      <w:r>
        <w:rPr>
          <w:rFonts w:ascii="仿宋" w:hAnsi="仿宋" w:cs="仿宋" w:eastAsia="仿宋"/>
          <w:sz w:val="30"/>
        </w:rPr>
        <w:t>下同】</w:t>
      </w:r>
      <w:r>
        <w:rPr>
          <w:rFonts w:ascii="仿宋" w:hAnsi="仿宋" w:cs="仿宋" w:eastAsia="仿宋"/>
          <w:sz w:val="30"/>
        </w:rPr>
        <w:t>技术支持服务，包括但不限于电话热线、</w:t>
      </w:r>
      <w:r>
        <w:rPr>
          <w:rFonts w:ascii="仿宋" w:hAnsi="仿宋" w:cs="仿宋" w:eastAsia="仿宋"/>
          <w:sz w:val="30"/>
        </w:rPr>
        <w:t>E-mail</w:t>
      </w:r>
      <w:r>
        <w:rPr>
          <w:rFonts w:ascii="仿宋" w:hAnsi="仿宋" w:cs="仿宋" w:eastAsia="仿宋"/>
          <w:sz w:val="30"/>
        </w:rPr>
        <w:t>咨询等。</w:t>
      </w:r>
    </w:p>
    <w:p>
      <w:pPr>
        <w:pStyle w:val="null3"/>
        <w:ind w:firstLine="450"/>
        <w:jc w:val="both"/>
      </w:pPr>
      <w:r>
        <w:rPr>
          <w:rFonts w:ascii="仿宋" w:hAnsi="仿宋" w:cs="仿宋" w:eastAsia="仿宋"/>
          <w:sz w:val="30"/>
        </w:rPr>
        <w:t>（</w:t>
      </w:r>
      <w:r>
        <w:rPr>
          <w:rFonts w:ascii="仿宋" w:hAnsi="仿宋" w:cs="仿宋" w:eastAsia="仿宋"/>
          <w:sz w:val="30"/>
        </w:rPr>
        <w:t>2）例行巡检服务</w:t>
      </w:r>
    </w:p>
    <w:p>
      <w:pPr>
        <w:pStyle w:val="null3"/>
        <w:ind w:firstLine="606"/>
        <w:jc w:val="both"/>
      </w:pPr>
      <w:r>
        <w:rPr>
          <w:rFonts w:ascii="仿宋" w:hAnsi="仿宋" w:cs="仿宋" w:eastAsia="仿宋"/>
          <w:sz w:val="30"/>
        </w:rPr>
        <w:t>根据甲方要求，</w:t>
      </w:r>
      <w:r>
        <w:rPr>
          <w:rFonts w:ascii="仿宋" w:hAnsi="仿宋" w:cs="仿宋" w:eastAsia="仿宋"/>
          <w:sz w:val="30"/>
          <w:u w:val="single"/>
        </w:rPr>
        <w:t>【设备</w:t>
      </w:r>
      <w:r>
        <w:rPr>
          <w:rFonts w:ascii="仿宋" w:hAnsi="仿宋" w:cs="仿宋" w:eastAsia="仿宋"/>
          <w:sz w:val="30"/>
          <w:u w:val="single"/>
        </w:rPr>
        <w:t>原厂商</w:t>
      </w:r>
      <w:r>
        <w:rPr>
          <w:rFonts w:ascii="仿宋" w:hAnsi="仿宋" w:cs="仿宋" w:eastAsia="仿宋"/>
          <w:sz w:val="30"/>
          <w:u w:val="single"/>
        </w:rPr>
        <w:t>/乙方</w:t>
      </w:r>
      <w:r>
        <w:rPr>
          <w:rFonts w:ascii="仿宋" w:hAnsi="仿宋" w:cs="仿宋" w:eastAsia="仿宋"/>
          <w:sz w:val="30"/>
          <w:u w:val="single"/>
        </w:rPr>
        <w:t>】</w:t>
      </w:r>
      <w:r>
        <w:rPr>
          <w:rFonts w:ascii="仿宋" w:hAnsi="仿宋" w:cs="仿宋" w:eastAsia="仿宋"/>
          <w:sz w:val="30"/>
        </w:rPr>
        <w:t>技术人员提供每</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3】</w:t>
      </w:r>
      <w:r>
        <w:rPr>
          <w:rFonts w:ascii="calibri" w:hAnsi="calibri" w:cs="calibri" w:eastAsia="calibri"/>
          <w:sz w:val="21"/>
          <w:u w:val="single"/>
        </w:rPr>
        <w:t xml:space="preserve"> </w:t>
      </w:r>
      <w:r>
        <w:rPr>
          <w:rFonts w:ascii="仿宋" w:hAnsi="仿宋" w:cs="仿宋" w:eastAsia="仿宋"/>
          <w:sz w:val="30"/>
        </w:rPr>
        <w:t>个月一次的例行巡检服务</w:t>
      </w:r>
      <w:r>
        <w:rPr>
          <w:rFonts w:ascii="仿宋" w:hAnsi="仿宋" w:cs="仿宋" w:eastAsia="仿宋"/>
          <w:sz w:val="30"/>
        </w:rPr>
        <w:t>,保证合同产品符合原厂商的维护合格标准，并在巡检服务</w:t>
      </w:r>
      <w:r>
        <w:rPr>
          <w:rFonts w:ascii="仿宋" w:hAnsi="仿宋" w:cs="仿宋" w:eastAsia="仿宋"/>
          <w:sz w:val="30"/>
        </w:rPr>
        <w:t>后</w:t>
      </w:r>
      <w:r>
        <w:rPr>
          <w:rFonts w:ascii="仿宋" w:hAnsi="仿宋" w:cs="仿宋" w:eastAsia="仿宋"/>
          <w:sz w:val="30"/>
        </w:rPr>
        <w:t>将巡检服务报告书发送给甲方，服务内容包括检测产品是否正常运行</w:t>
      </w:r>
      <w:r>
        <w:rPr>
          <w:rFonts w:ascii="仿宋" w:hAnsi="仿宋" w:cs="仿宋" w:eastAsia="仿宋"/>
          <w:sz w:val="30"/>
        </w:rPr>
        <w:t>及优化建议</w:t>
      </w:r>
      <w:r>
        <w:rPr>
          <w:rFonts w:ascii="仿宋" w:hAnsi="仿宋" w:cs="仿宋" w:eastAsia="仿宋"/>
          <w:sz w:val="30"/>
        </w:rPr>
        <w:t>等。每年度</w:t>
      </w:r>
      <w:r>
        <w:rPr>
          <w:rFonts w:ascii="仿宋" w:hAnsi="仿宋" w:cs="仿宋" w:eastAsia="仿宋"/>
          <w:sz w:val="30"/>
        </w:rPr>
        <w:t>提供</w:t>
      </w:r>
      <w:r>
        <w:rPr>
          <w:rFonts w:ascii="仿宋" w:hAnsi="仿宋" w:cs="仿宋" w:eastAsia="仿宋"/>
          <w:sz w:val="30"/>
        </w:rPr>
        <w:t>一次年度</w:t>
      </w:r>
      <w:r>
        <w:rPr>
          <w:rFonts w:ascii="仿宋" w:hAnsi="仿宋" w:cs="仿宋" w:eastAsia="仿宋"/>
          <w:sz w:val="30"/>
        </w:rPr>
        <w:t>服务报告</w:t>
      </w:r>
      <w:r>
        <w:rPr>
          <w:rFonts w:ascii="仿宋" w:hAnsi="仿宋" w:cs="仿宋" w:eastAsia="仿宋"/>
          <w:sz w:val="30"/>
        </w:rPr>
        <w:t>，对</w:t>
      </w:r>
      <w:r>
        <w:rPr>
          <w:rFonts w:ascii="仿宋" w:hAnsi="仿宋" w:cs="仿宋" w:eastAsia="仿宋"/>
          <w:sz w:val="30"/>
        </w:rPr>
        <w:t>年度维护服务</w:t>
      </w:r>
      <w:r>
        <w:rPr>
          <w:rFonts w:ascii="仿宋" w:hAnsi="仿宋" w:cs="仿宋" w:eastAsia="仿宋"/>
          <w:sz w:val="30"/>
        </w:rPr>
        <w:t>进行</w:t>
      </w:r>
      <w:r>
        <w:rPr>
          <w:rFonts w:ascii="仿宋" w:hAnsi="仿宋" w:cs="仿宋" w:eastAsia="仿宋"/>
          <w:sz w:val="30"/>
        </w:rPr>
        <w:t>总结。</w:t>
      </w:r>
    </w:p>
    <w:p>
      <w:pPr>
        <w:pStyle w:val="null3"/>
        <w:ind w:firstLine="450"/>
        <w:jc w:val="both"/>
      </w:pPr>
      <w:r>
        <w:rPr>
          <w:rFonts w:ascii="仿宋" w:hAnsi="仿宋" w:cs="仿宋" w:eastAsia="仿宋"/>
          <w:sz w:val="30"/>
        </w:rPr>
        <w:t>（</w:t>
      </w:r>
      <w:r>
        <w:rPr>
          <w:rFonts w:ascii="仿宋" w:hAnsi="仿宋" w:cs="仿宋" w:eastAsia="仿宋"/>
          <w:sz w:val="30"/>
        </w:rPr>
        <w:t>3）产品现场维护</w:t>
      </w:r>
    </w:p>
    <w:p>
      <w:pPr>
        <w:pStyle w:val="null3"/>
        <w:ind w:firstLine="560"/>
        <w:jc w:val="both"/>
      </w:pPr>
      <w:r>
        <w:rPr>
          <w:rFonts w:ascii="仿宋" w:hAnsi="仿宋" w:cs="仿宋" w:eastAsia="仿宋"/>
          <w:sz w:val="30"/>
        </w:rPr>
        <w:t>甲方在产品使用过程中遇到电话和</w:t>
      </w:r>
      <w:r>
        <w:rPr>
          <w:rFonts w:ascii="仿宋" w:hAnsi="仿宋" w:cs="仿宋" w:eastAsia="仿宋"/>
          <w:sz w:val="30"/>
        </w:rPr>
        <w:t>E-mail</w:t>
      </w:r>
      <w:r>
        <w:rPr>
          <w:rFonts w:ascii="仿宋" w:hAnsi="仿宋" w:cs="仿宋" w:eastAsia="仿宋"/>
          <w:sz w:val="30"/>
        </w:rPr>
        <w:t>方式无法解决的问题，乙方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小时内响应、乙方应派遣技术人员在</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小时内到达甲方现场，</w:t>
      </w:r>
      <w:r>
        <w:rPr>
          <w:rFonts w:ascii="仿宋" w:hAnsi="仿宋" w:cs="仿宋" w:eastAsia="仿宋"/>
          <w:sz w:val="30"/>
          <w:u w:val="single"/>
        </w:rPr>
        <w:t>【</w:t>
      </w:r>
      <w:r>
        <w:rPr>
          <w:rFonts w:ascii="仿宋" w:hAnsi="仿宋" w:cs="仿宋" w:eastAsia="仿宋"/>
          <w:sz w:val="30"/>
          <w:u w:val="single"/>
        </w:rPr>
        <w:t>8</w:t>
      </w:r>
      <w:r>
        <w:rPr>
          <w:rFonts w:ascii="仿宋" w:hAnsi="仿宋" w:cs="仿宋" w:eastAsia="仿宋"/>
          <w:sz w:val="30"/>
          <w:u w:val="single"/>
        </w:rPr>
        <w:t>】</w:t>
      </w:r>
      <w:r>
        <w:rPr>
          <w:rFonts w:ascii="仿宋" w:hAnsi="仿宋" w:cs="仿宋" w:eastAsia="仿宋"/>
          <w:sz w:val="30"/>
        </w:rPr>
        <w:t>小时内修复。</w:t>
      </w:r>
    </w:p>
    <w:p>
      <w:pPr>
        <w:pStyle w:val="null3"/>
        <w:ind w:firstLine="450"/>
        <w:jc w:val="both"/>
      </w:pPr>
      <w:r>
        <w:rPr>
          <w:rFonts w:ascii="仿宋" w:hAnsi="仿宋" w:cs="仿宋" w:eastAsia="仿宋"/>
          <w:sz w:val="30"/>
        </w:rPr>
        <w:t>（</w:t>
      </w:r>
      <w:r>
        <w:rPr>
          <w:rFonts w:ascii="仿宋" w:hAnsi="仿宋" w:cs="仿宋" w:eastAsia="仿宋"/>
          <w:sz w:val="30"/>
        </w:rPr>
        <w:t>4）紧急情况响应</w:t>
      </w:r>
    </w:p>
    <w:p>
      <w:pPr>
        <w:pStyle w:val="null3"/>
        <w:ind w:firstLine="560"/>
        <w:jc w:val="both"/>
      </w:pPr>
      <w:r>
        <w:rPr>
          <w:rFonts w:ascii="仿宋" w:hAnsi="仿宋" w:cs="仿宋" w:eastAsia="仿宋"/>
          <w:sz w:val="30"/>
        </w:rPr>
        <w:t>如发生产品问题后，甲方认为属于紧急事件，影响到正常业务，乙方将提供本地的紧急情况响应，乙方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7×24小时</w:t>
      </w:r>
      <w:r>
        <w:rPr>
          <w:rFonts w:ascii="仿宋" w:hAnsi="仿宋" w:cs="仿宋" w:eastAsia="仿宋"/>
          <w:sz w:val="30"/>
        </w:rPr>
        <w:t>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p>
    <w:p>
      <w:pPr>
        <w:pStyle w:val="null3"/>
        <w:jc w:val="both"/>
      </w:pP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小时以内乙方应派遣熟练的技术人员应到达现场解决问题，</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小时内修复至</w:t>
      </w:r>
      <w:r>
        <w:rPr>
          <w:rFonts w:ascii="仿宋" w:hAnsi="仿宋" w:cs="仿宋" w:eastAsia="仿宋"/>
          <w:sz w:val="30"/>
        </w:rPr>
        <w:t>可用</w:t>
      </w:r>
      <w:r>
        <w:rPr>
          <w:rFonts w:ascii="仿宋" w:hAnsi="仿宋" w:cs="仿宋" w:eastAsia="仿宋"/>
          <w:sz w:val="30"/>
        </w:rPr>
        <w:t>；如遇非支持范围的问题，乙方技术人员现场确认后，提出解决建议。</w:t>
      </w:r>
    </w:p>
    <w:p>
      <w:pPr>
        <w:pStyle w:val="null3"/>
        <w:ind w:firstLine="450"/>
        <w:jc w:val="both"/>
      </w:pPr>
      <w:r>
        <w:rPr>
          <w:rFonts w:ascii="仿宋" w:hAnsi="仿宋" w:cs="仿宋" w:eastAsia="仿宋"/>
          <w:sz w:val="30"/>
        </w:rPr>
        <w:t>（</w:t>
      </w:r>
      <w:r>
        <w:rPr>
          <w:rFonts w:ascii="仿宋" w:hAnsi="仿宋" w:cs="仿宋" w:eastAsia="仿宋"/>
          <w:sz w:val="30"/>
        </w:rPr>
        <w:t>5）特保支持</w:t>
      </w:r>
    </w:p>
    <w:p>
      <w:pPr>
        <w:pStyle w:val="null3"/>
        <w:ind w:firstLine="560"/>
        <w:jc w:val="both"/>
      </w:pPr>
      <w:r>
        <w:rPr>
          <w:rFonts w:ascii="仿宋" w:hAnsi="仿宋" w:cs="仿宋" w:eastAsia="仿宋"/>
          <w:sz w:val="30"/>
        </w:rPr>
        <w:t>在甲方特保期（特保期是指：如</w:t>
      </w:r>
      <w:r>
        <w:rPr>
          <w:rFonts w:ascii="仿宋" w:hAnsi="仿宋" w:cs="仿宋" w:eastAsia="仿宋"/>
          <w:sz w:val="30"/>
        </w:rPr>
        <w:t>“</w:t>
      </w:r>
      <w:r>
        <w:rPr>
          <w:rFonts w:ascii="仿宋" w:hAnsi="仿宋" w:cs="仿宋" w:eastAsia="仿宋"/>
          <w:sz w:val="30"/>
        </w:rPr>
        <w:t>两会</w:t>
      </w:r>
      <w:r>
        <w:rPr>
          <w:rFonts w:ascii="仿宋" w:hAnsi="仿宋" w:cs="仿宋" w:eastAsia="仿宋"/>
          <w:sz w:val="30"/>
        </w:rPr>
        <w:t>”</w:t>
      </w:r>
      <w:r>
        <w:rPr>
          <w:rFonts w:ascii="仿宋" w:hAnsi="仿宋" w:cs="仿宋" w:eastAsia="仿宋"/>
          <w:sz w:val="30"/>
        </w:rPr>
        <w:t>、</w:t>
      </w:r>
      <w:r>
        <w:rPr>
          <w:rFonts w:ascii="仿宋" w:hAnsi="仿宋" w:cs="仿宋" w:eastAsia="仿宋"/>
          <w:sz w:val="30"/>
        </w:rPr>
        <w:t>“</w:t>
      </w:r>
      <w:r>
        <w:rPr>
          <w:rFonts w:ascii="仿宋" w:hAnsi="仿宋" w:cs="仿宋" w:eastAsia="仿宋"/>
          <w:sz w:val="30"/>
        </w:rPr>
        <w:t>国庆</w:t>
      </w:r>
      <w:r>
        <w:rPr>
          <w:rFonts w:ascii="仿宋" w:hAnsi="仿宋" w:cs="仿宋" w:eastAsia="仿宋"/>
          <w:sz w:val="30"/>
        </w:rPr>
        <w:t>”</w:t>
      </w:r>
      <w:r>
        <w:rPr>
          <w:rFonts w:ascii="仿宋" w:hAnsi="仿宋" w:cs="仿宋" w:eastAsia="仿宋"/>
          <w:sz w:val="30"/>
        </w:rPr>
        <w:t>等国家重要会议及节日和</w:t>
      </w:r>
      <w:r>
        <w:rPr>
          <w:rFonts w:ascii="仿宋" w:hAnsi="仿宋" w:cs="仿宋" w:eastAsia="仿宋"/>
          <w:sz w:val="30"/>
        </w:rPr>
        <w:t>/或其它国家级政治敏感时期及</w:t>
      </w:r>
      <w:r>
        <w:rPr>
          <w:rFonts w:ascii="仿宋" w:hAnsi="仿宋" w:cs="仿宋" w:eastAsia="仿宋"/>
          <w:sz w:val="30"/>
        </w:rPr>
        <w:t>甲方指定的特殊日期</w:t>
      </w:r>
      <w:r>
        <w:rPr>
          <w:rFonts w:ascii="仿宋" w:hAnsi="仿宋" w:cs="仿宋" w:eastAsia="仿宋"/>
          <w:sz w:val="30"/>
        </w:rPr>
        <w:t>如</w:t>
      </w:r>
      <w:r>
        <w:rPr>
          <w:rFonts w:ascii="仿宋" w:hAnsi="仿宋" w:cs="仿宋" w:eastAsia="仿宋"/>
          <w:sz w:val="30"/>
        </w:rPr>
        <w:t>系统上线</w:t>
      </w:r>
      <w:r>
        <w:rPr>
          <w:rFonts w:ascii="仿宋" w:hAnsi="仿宋" w:cs="仿宋" w:eastAsia="仿宋"/>
          <w:sz w:val="30"/>
        </w:rPr>
        <w:t>等）内，如甲方需要</w:t>
      </w:r>
      <w:r>
        <w:rPr>
          <w:rFonts w:ascii="仿宋" w:hAnsi="仿宋" w:cs="仿宋" w:eastAsia="仿宋"/>
          <w:sz w:val="30"/>
        </w:rPr>
        <w:t>，则</w:t>
      </w:r>
      <w:r>
        <w:rPr>
          <w:rFonts w:ascii="仿宋" w:hAnsi="仿宋" w:cs="仿宋" w:eastAsia="仿宋"/>
          <w:sz w:val="30"/>
        </w:rPr>
        <w:t>乙方或</w:t>
      </w:r>
      <w:r>
        <w:rPr>
          <w:rFonts w:ascii="仿宋" w:hAnsi="仿宋" w:cs="仿宋" w:eastAsia="仿宋"/>
          <w:sz w:val="30"/>
        </w:rPr>
        <w:t>原厂</w:t>
      </w:r>
      <w:r>
        <w:rPr>
          <w:rFonts w:ascii="仿宋" w:hAnsi="仿宋" w:cs="仿宋" w:eastAsia="仿宋"/>
          <w:sz w:val="30"/>
        </w:rPr>
        <w:t>商</w:t>
      </w:r>
      <w:r>
        <w:rPr>
          <w:rFonts w:ascii="仿宋" w:hAnsi="仿宋" w:cs="仿宋" w:eastAsia="仿宋"/>
          <w:sz w:val="30"/>
        </w:rPr>
        <w:t>须提供</w:t>
      </w:r>
      <w:r>
        <w:rPr>
          <w:rFonts w:ascii="仿宋" w:hAnsi="仿宋" w:cs="仿宋" w:eastAsia="仿宋"/>
          <w:sz w:val="30"/>
        </w:rPr>
        <w:t>相关</w:t>
      </w:r>
      <w:r>
        <w:rPr>
          <w:rFonts w:ascii="仿宋" w:hAnsi="仿宋" w:cs="仿宋" w:eastAsia="仿宋"/>
          <w:sz w:val="30"/>
        </w:rPr>
        <w:t>工程师驻</w:t>
      </w:r>
      <w:r>
        <w:rPr>
          <w:rFonts w:ascii="仿宋" w:hAnsi="仿宋" w:cs="仿宋" w:eastAsia="仿宋"/>
          <w:sz w:val="30"/>
        </w:rPr>
        <w:t>守</w:t>
      </w:r>
      <w:r>
        <w:rPr>
          <w:rFonts w:ascii="仿宋" w:hAnsi="仿宋" w:cs="仿宋" w:eastAsia="仿宋"/>
          <w:sz w:val="30"/>
        </w:rPr>
        <w:t>服务，</w:t>
      </w:r>
      <w:r>
        <w:rPr>
          <w:rFonts w:ascii="仿宋" w:hAnsi="仿宋" w:cs="仿宋" w:eastAsia="仿宋"/>
          <w:sz w:val="30"/>
        </w:rPr>
        <w:t>该服务不作为</w:t>
      </w:r>
      <w:r>
        <w:rPr>
          <w:rFonts w:ascii="仿宋" w:hAnsi="仿宋" w:cs="仿宋" w:eastAsia="仿宋"/>
          <w:sz w:val="30"/>
        </w:rPr>
        <w:t>人天服务计算且</w:t>
      </w:r>
      <w:r>
        <w:rPr>
          <w:rFonts w:ascii="仿宋" w:hAnsi="仿宋" w:cs="仿宋" w:eastAsia="仿宋"/>
          <w:sz w:val="30"/>
        </w:rPr>
        <w:t>不承担</w:t>
      </w:r>
      <w:r>
        <w:rPr>
          <w:rFonts w:ascii="仿宋" w:hAnsi="仿宋" w:cs="仿宋" w:eastAsia="仿宋"/>
          <w:sz w:val="30"/>
        </w:rPr>
        <w:t>额外费用。</w:t>
      </w:r>
    </w:p>
    <w:p>
      <w:pPr>
        <w:pStyle w:val="null3"/>
        <w:ind w:firstLine="450"/>
        <w:jc w:val="both"/>
      </w:pPr>
      <w:r>
        <w:rPr>
          <w:rFonts w:ascii="仿宋" w:hAnsi="仿宋" w:cs="仿宋" w:eastAsia="仿宋"/>
          <w:sz w:val="30"/>
        </w:rPr>
        <w:t>特保期</w:t>
      </w:r>
      <w:r>
        <w:rPr>
          <w:rFonts w:ascii="仿宋" w:hAnsi="仿宋" w:cs="仿宋" w:eastAsia="仿宋"/>
          <w:sz w:val="30"/>
        </w:rPr>
        <w:t>内，</w:t>
      </w:r>
      <w:r>
        <w:rPr>
          <w:rFonts w:ascii="仿宋" w:hAnsi="仿宋" w:cs="仿宋" w:eastAsia="仿宋"/>
          <w:sz w:val="30"/>
        </w:rPr>
        <w:t>乙方</w:t>
      </w:r>
      <w:r>
        <w:rPr>
          <w:rFonts w:ascii="仿宋" w:hAnsi="仿宋" w:cs="仿宋" w:eastAsia="仿宋"/>
          <w:sz w:val="30"/>
        </w:rPr>
        <w:t>或原厂</w:t>
      </w:r>
      <w:r>
        <w:rPr>
          <w:rFonts w:ascii="仿宋" w:hAnsi="仿宋" w:cs="仿宋" w:eastAsia="仿宋"/>
          <w:sz w:val="30"/>
        </w:rPr>
        <w:t>商</w:t>
      </w:r>
      <w:r>
        <w:rPr>
          <w:rFonts w:ascii="仿宋" w:hAnsi="仿宋" w:cs="仿宋" w:eastAsia="仿宋"/>
          <w:sz w:val="30"/>
        </w:rPr>
        <w:t>则</w:t>
      </w:r>
      <w:r>
        <w:rPr>
          <w:rFonts w:ascii="仿宋" w:hAnsi="仿宋" w:cs="仿宋" w:eastAsia="仿宋"/>
          <w:sz w:val="30"/>
        </w:rPr>
        <w:t>需</w:t>
      </w:r>
      <w:r>
        <w:rPr>
          <w:rFonts w:ascii="仿宋" w:hAnsi="仿宋" w:cs="仿宋" w:eastAsia="仿宋"/>
          <w:sz w:val="30"/>
        </w:rPr>
        <w:t>7×24</w:t>
      </w:r>
      <w:r>
        <w:rPr>
          <w:rFonts w:ascii="仿宋" w:hAnsi="仿宋" w:cs="仿宋" w:eastAsia="仿宋"/>
          <w:sz w:val="30"/>
        </w:rPr>
        <w:t>小时期间</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0.5</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小时内响应、</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2</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小时内到场、</w:t>
      </w:r>
      <w:r>
        <w:rPr>
          <w:rFonts w:ascii="calibri" w:hAnsi="calibri" w:cs="calibri" w:eastAsia="calibri"/>
          <w:sz w:val="21"/>
          <w:u w:val="single"/>
        </w:rPr>
        <w:t xml:space="preserve"> </w:t>
      </w:r>
      <w:r>
        <w:rPr>
          <w:rFonts w:ascii="仿宋" w:hAnsi="仿宋" w:cs="仿宋" w:eastAsia="仿宋"/>
          <w:sz w:val="30"/>
          <w:u w:val="single"/>
        </w:rPr>
        <w:t>【</w:t>
      </w:r>
      <w:r>
        <w:rPr>
          <w:rFonts w:ascii="仿宋" w:hAnsi="仿宋" w:cs="仿宋" w:eastAsia="仿宋"/>
          <w:sz w:val="30"/>
          <w:u w:val="single"/>
        </w:rPr>
        <w:t>4</w:t>
      </w:r>
      <w:r>
        <w:rPr>
          <w:rFonts w:ascii="仿宋" w:hAnsi="仿宋" w:cs="仿宋" w:eastAsia="仿宋"/>
          <w:sz w:val="30"/>
          <w:u w:val="single"/>
        </w:rPr>
        <w:t>】</w:t>
      </w:r>
      <w:r>
        <w:rPr>
          <w:rFonts w:ascii="calibri" w:hAnsi="calibri" w:cs="calibri" w:eastAsia="calibri"/>
          <w:sz w:val="21"/>
          <w:u w:val="single"/>
        </w:rPr>
        <w:t xml:space="preserve"> </w:t>
      </w:r>
      <w:r>
        <w:rPr>
          <w:rFonts w:ascii="仿宋" w:hAnsi="仿宋" w:cs="仿宋" w:eastAsia="仿宋"/>
          <w:sz w:val="30"/>
        </w:rPr>
        <w:t>小时内恢复至可用。</w:t>
      </w:r>
    </w:p>
    <w:p>
      <w:pPr>
        <w:pStyle w:val="null3"/>
        <w:ind w:firstLine="450"/>
        <w:jc w:val="both"/>
      </w:pPr>
      <w:r>
        <w:rPr>
          <w:rFonts w:ascii="仿宋" w:hAnsi="仿宋" w:cs="仿宋" w:eastAsia="仿宋"/>
          <w:sz w:val="30"/>
        </w:rPr>
        <w:t>（</w:t>
      </w:r>
      <w:r>
        <w:rPr>
          <w:rFonts w:ascii="仿宋" w:hAnsi="仿宋" w:cs="仿宋" w:eastAsia="仿宋"/>
          <w:sz w:val="30"/>
        </w:rPr>
        <w:t>6）双方约定的其他服务</w:t>
      </w:r>
    </w:p>
    <w:p>
      <w:pPr>
        <w:pStyle w:val="null3"/>
        <w:ind w:firstLine="450"/>
        <w:jc w:val="both"/>
      </w:pPr>
      <w:r>
        <w:rPr>
          <w:rFonts w:ascii="仿宋" w:hAnsi="仿宋" w:cs="仿宋" w:eastAsia="仿宋"/>
          <w:sz w:val="30"/>
        </w:rPr>
        <w:t>乙方应确保甲方优先享有资源获取和应急处置的权利。</w:t>
      </w:r>
    </w:p>
    <w:p>
      <w:pPr>
        <w:pStyle w:val="null3"/>
        <w:ind w:firstLine="450"/>
        <w:jc w:val="both"/>
      </w:pPr>
      <w:r>
        <w:rPr>
          <w:rFonts w:ascii="仿宋" w:hAnsi="仿宋" w:cs="仿宋" w:eastAsia="仿宋"/>
          <w:sz w:val="30"/>
        </w:rPr>
        <w:t>（</w:t>
      </w:r>
      <w:r>
        <w:rPr>
          <w:rFonts w:ascii="仿宋" w:hAnsi="仿宋" w:cs="仿宋" w:eastAsia="仿宋"/>
          <w:sz w:val="30"/>
        </w:rPr>
        <w:t>7）如甲方因使用本合同产品发生故障或甲方认为可能存在发生故障的隐患时，乙方应根据合同约定的内容和响应时间及时向甲方提供上述各项售后服务。如乙方以任何理由不提供</w:t>
      </w:r>
      <w:r>
        <w:rPr>
          <w:rFonts w:ascii="仿宋" w:hAnsi="仿宋" w:cs="仿宋" w:eastAsia="仿宋"/>
          <w:sz w:val="30"/>
        </w:rPr>
        <w:t>远程服务、延迟到场、</w:t>
      </w:r>
      <w:r>
        <w:rPr>
          <w:rFonts w:ascii="仿宋" w:hAnsi="仿宋" w:cs="仿宋" w:eastAsia="仿宋"/>
          <w:sz w:val="30"/>
        </w:rPr>
        <w:t>拒不到场或推卸责任，即视为乙方违约</w:t>
      </w:r>
      <w:r>
        <w:rPr>
          <w:rFonts w:ascii="仿宋" w:hAnsi="仿宋" w:cs="仿宋" w:eastAsia="仿宋"/>
          <w:sz w:val="30"/>
        </w:rPr>
        <w:t>并</w:t>
      </w:r>
      <w:r>
        <w:rPr>
          <w:rFonts w:ascii="仿宋" w:hAnsi="仿宋" w:cs="仿宋" w:eastAsia="仿宋"/>
          <w:sz w:val="30"/>
        </w:rPr>
        <w:t>承担全部产品责任，且甲方有权根据合同约定追究乙方的违约责任。</w:t>
      </w:r>
    </w:p>
    <w:p>
      <w:pPr>
        <w:pStyle w:val="null3"/>
        <w:ind w:firstLine="560"/>
        <w:jc w:val="both"/>
      </w:pPr>
      <w:r>
        <w:rPr>
          <w:rFonts w:ascii="仿宋" w:hAnsi="仿宋" w:cs="仿宋" w:eastAsia="仿宋"/>
          <w:sz w:val="30"/>
        </w:rPr>
        <w:t>4．兼容性</w:t>
      </w:r>
    </w:p>
    <w:p>
      <w:pPr>
        <w:pStyle w:val="null3"/>
        <w:ind w:firstLine="560"/>
        <w:jc w:val="both"/>
      </w:pPr>
      <w:r>
        <w:rPr>
          <w:rFonts w:ascii="仿宋" w:hAnsi="仿宋" w:cs="仿宋" w:eastAsia="仿宋"/>
          <w:sz w:val="30"/>
        </w:rPr>
        <w:t>乙方提供的硬件产品需保证具有广泛的兼容性，确保与甲方网络设备、业务软件及系统软件兼容，实现互联互通；支持与主流服务器、网络、存储产品的互联互通。如果在项目实施过程中出现任何设备的兼容性问题，导致甲方业务系统无法正常运行或不满足项目要求，或硬件产品在初验阶段出现无法支撑甲方业务系统稳定运行的情况，无论是否与乙方所投货物有关，采购人均有权要求无条件免费退货，并终止合同。甲方有权要求乙方在合同签订后与甲方的设备或系统进行兼容性测试，包括但不限于网络设备、存储设备等，测试费用由乙方自行承担。</w:t>
      </w:r>
    </w:p>
    <w:p>
      <w:pPr>
        <w:pStyle w:val="null3"/>
        <w:ind w:firstLine="560"/>
        <w:jc w:val="both"/>
      </w:pPr>
      <w:r>
        <w:rPr>
          <w:rFonts w:ascii="仿宋" w:hAnsi="仿宋" w:cs="仿宋" w:eastAsia="仿宋"/>
          <w:sz w:val="30"/>
        </w:rPr>
        <w:t>如在合同期内，非因甲方自身原因，乙方或原厂商有替换或升级产品或产品组件（包括硬件或软件升级）的，乙方应立即通知甲方进行替换或升级。若甲方出于系统安全稳定的需要，认为产品不适合替换或升级的，乙方应在不增加甲方费用的情况下，保证甲方在不进行替换或升级的情况下正常使用本合同产品并继续在合同期内为甲方提供各项维保服务。若甲方同意替换或升级的，乙方应协调原厂商保证被替换或升级的产品功能性以及维保服务的标准不得少于或低于本合同规定的功能性，不得影响或中断甲方的正常使用，且由此增加的所有费用和所有风险均由乙方承担。</w:t>
      </w:r>
    </w:p>
    <w:p>
      <w:pPr>
        <w:pStyle w:val="null3"/>
        <w:ind w:left="795" w:firstLine="624"/>
        <w:jc w:val="both"/>
      </w:pPr>
      <w:r>
        <w:rPr>
          <w:rFonts w:ascii="仿宋" w:hAnsi="仿宋" w:cs="仿宋" w:eastAsia="仿宋"/>
          <w:sz w:val="30"/>
          <w:b/>
        </w:rPr>
        <w:t>第七条</w:t>
      </w:r>
      <w:r>
        <w:rPr>
          <w:rFonts w:ascii="仿宋" w:hAnsi="仿宋" w:cs="仿宋" w:eastAsia="仿宋"/>
          <w:sz w:val="30"/>
          <w:b/>
        </w:rPr>
        <w:t>其他约定</w:t>
      </w:r>
    </w:p>
    <w:p>
      <w:pPr>
        <w:pStyle w:val="null3"/>
        <w:ind w:firstLine="600"/>
        <w:jc w:val="both"/>
      </w:pPr>
      <w:r>
        <w:rPr/>
        <w:t xml:space="preserve"> </w:t>
      </w:r>
    </w:p>
    <w:p>
      <w:pPr>
        <w:pStyle w:val="null3"/>
        <w:jc w:val="both"/>
      </w:pPr>
      <w:r>
        <w:rPr>
          <w:rFonts w:ascii="仿宋" w:hAnsi="仿宋" w:cs="仿宋" w:eastAsia="仿宋"/>
          <w:sz w:val="30"/>
          <w:b/>
        </w:rPr>
        <w:t>签署页：</w:t>
      </w:r>
    </w:p>
    <w:p>
      <w:pPr>
        <w:pStyle w:val="null3"/>
        <w:jc w:val="both"/>
      </w:pPr>
      <w:r>
        <w:rPr>
          <w:rFonts w:ascii="仿宋" w:hAnsi="仿宋" w:cs="仿宋" w:eastAsia="仿宋"/>
          <w:sz w:val="30"/>
        </w:rPr>
        <w:t>甲方：银行间市场清算所股份有限公司</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both"/>
      </w:pPr>
      <w:r>
        <w:rPr>
          <w:rFonts w:ascii="仿宋" w:hAnsi="仿宋" w:cs="仿宋" w:eastAsia="仿宋"/>
          <w:sz w:val="30"/>
        </w:rPr>
        <w:t>乙方：</w:t>
      </w:r>
      <w:r>
        <w:rPr>
          <w:rFonts w:ascii="calibri" w:hAnsi="calibri" w:cs="calibri" w:eastAsia="calibri"/>
          <w:sz w:val="21"/>
        </w:rPr>
        <w:t xml:space="preserve"> </w:t>
      </w:r>
    </w:p>
    <w:p>
      <w:pPr>
        <w:pStyle w:val="null3"/>
        <w:jc w:val="both"/>
      </w:pPr>
      <w:r>
        <w:rPr>
          <w:rFonts w:ascii="仿宋" w:hAnsi="仿宋" w:cs="仿宋" w:eastAsia="仿宋"/>
          <w:sz w:val="30"/>
        </w:rPr>
        <w:t>法定代表人或授权代表签字</w:t>
      </w:r>
      <w:r>
        <w:rPr>
          <w:rFonts w:ascii="仿宋" w:hAnsi="仿宋" w:cs="仿宋" w:eastAsia="仿宋"/>
          <w:sz w:val="30"/>
        </w:rPr>
        <w:t>:</w:t>
      </w:r>
    </w:p>
    <w:p>
      <w:pPr>
        <w:pStyle w:val="null3"/>
        <w:jc w:val="both"/>
      </w:pPr>
      <w:r>
        <w:rPr>
          <w:rFonts w:ascii="仿宋" w:hAnsi="仿宋" w:cs="仿宋" w:eastAsia="仿宋"/>
          <w:sz w:val="30"/>
        </w:rPr>
        <w:t>单位公章</w:t>
      </w:r>
      <w:r>
        <w:rPr>
          <w:rFonts w:ascii="仿宋" w:hAnsi="仿宋" w:cs="仿宋" w:eastAsia="仿宋"/>
          <w:sz w:val="30"/>
        </w:rPr>
        <w:t>或</w:t>
      </w:r>
      <w:r>
        <w:rPr>
          <w:rFonts w:ascii="仿宋" w:hAnsi="仿宋" w:cs="仿宋" w:eastAsia="仿宋"/>
          <w:sz w:val="30"/>
        </w:rPr>
        <w:t>合同专用章</w:t>
      </w:r>
      <w:r>
        <w:rPr>
          <w:rFonts w:ascii="仿宋" w:hAnsi="仿宋" w:cs="仿宋" w:eastAsia="仿宋"/>
          <w:sz w:val="30"/>
        </w:rPr>
        <w:t>：</w:t>
      </w:r>
    </w:p>
    <w:p>
      <w:pPr>
        <w:pStyle w:val="null3"/>
        <w:jc w:val="both"/>
      </w:pPr>
      <w:r>
        <w:rPr>
          <w:rFonts w:ascii="仿宋" w:hAnsi="仿宋" w:cs="仿宋" w:eastAsia="仿宋"/>
          <w:sz w:val="30"/>
        </w:rPr>
        <w:t>签约日期：</w:t>
      </w:r>
      <w:r>
        <w:rPr>
          <w:rFonts w:ascii="仿宋" w:hAnsi="仿宋" w:cs="仿宋" w:eastAsia="仿宋"/>
          <w:sz w:val="30"/>
        </w:rPr>
        <w:t xml:space="preserve">      </w:t>
      </w:r>
      <w:r>
        <w:rPr>
          <w:rFonts w:ascii="仿宋" w:hAnsi="仿宋" w:cs="仿宋" w:eastAsia="仿宋"/>
          <w:sz w:val="30"/>
        </w:rPr>
        <w:t>年</w:t>
      </w:r>
      <w:r>
        <w:rPr>
          <w:rFonts w:ascii="仿宋" w:hAnsi="仿宋" w:cs="仿宋" w:eastAsia="仿宋"/>
          <w:sz w:val="30"/>
        </w:rPr>
        <w:t xml:space="preserve">      </w:t>
      </w:r>
      <w:r>
        <w:rPr>
          <w:rFonts w:ascii="仿宋" w:hAnsi="仿宋" w:cs="仿宋" w:eastAsia="仿宋"/>
          <w:sz w:val="30"/>
        </w:rPr>
        <w:t>月</w:t>
      </w:r>
      <w:r>
        <w:rPr>
          <w:rFonts w:ascii="仿宋" w:hAnsi="仿宋" w:cs="仿宋" w:eastAsia="仿宋"/>
          <w:sz w:val="30"/>
        </w:rPr>
        <w:t xml:space="preserve">      </w:t>
      </w:r>
      <w:r>
        <w:rPr>
          <w:rFonts w:ascii="仿宋" w:hAnsi="仿宋" w:cs="仿宋" w:eastAsia="仿宋"/>
          <w:sz w:val="30"/>
        </w:rPr>
        <w:t>日</w:t>
      </w:r>
    </w:p>
    <w:p>
      <w:pPr>
        <w:pStyle w:val="null3"/>
        <w:jc w:val="left"/>
      </w:pPr>
      <w:r>
        <w:rPr/>
        <w:t xml:space="preserve"> </w:t>
      </w:r>
    </w:p>
    <w:p>
      <w:pPr>
        <w:pStyle w:val="null3"/>
        <w:jc w:val="both"/>
      </w:pPr>
      <w:r>
        <w:rPr>
          <w:rFonts w:ascii="仿宋" w:hAnsi="仿宋" w:cs="仿宋" w:eastAsia="仿宋"/>
          <w:sz w:val="28"/>
          <w:b/>
        </w:rPr>
        <w:t>附件一：产品购置清单</w:t>
      </w:r>
      <w:r>
        <w:rPr>
          <w:rFonts w:ascii="仿宋" w:hAnsi="仿宋" w:cs="仿宋" w:eastAsia="仿宋"/>
          <w:sz w:val="28"/>
        </w:rPr>
        <w:t>（货币单位</w:t>
      </w:r>
      <w:r>
        <w:rPr>
          <w:rFonts w:ascii="仿宋" w:hAnsi="仿宋" w:cs="仿宋" w:eastAsia="仿宋"/>
          <w:sz w:val="28"/>
        </w:rPr>
        <w:t>：人民币元）</w:t>
      </w:r>
    </w:p>
    <w:tbl>
      <w:tblPr>
        <w:tblW w:w="0" w:type="auto"/>
        <w:tblBorders>
          <w:top w:val="none" w:color="000000" w:sz="4"/>
          <w:left w:val="none" w:color="000000" w:sz="4"/>
          <w:bottom w:val="none" w:color="000000" w:sz="4"/>
          <w:right w:val="none" w:color="000000" w:sz="4"/>
          <w:insideH w:val="none"/>
          <w:insideV w:val="none"/>
        </w:tblBorders>
      </w:tblPr>
      <w:tblGrid>
        <w:gridCol w:w="2729"/>
        <w:gridCol w:w="1546"/>
        <w:gridCol w:w="1265"/>
        <w:gridCol w:w="995"/>
        <w:gridCol w:w="1745"/>
      </w:tblGrid>
      <w:tr>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firstLine="560"/>
              <w:jc w:val="left"/>
            </w:pPr>
            <w:r>
              <w:rPr>
                <w:rFonts w:ascii="仿宋" w:hAnsi="仿宋" w:cs="仿宋" w:eastAsia="仿宋"/>
                <w:sz w:val="28"/>
              </w:rPr>
              <w:t>产品描述</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单价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数量</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总价</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 w:hAnsi="仿宋" w:cs="仿宋" w:eastAsia="仿宋"/>
                <w:sz w:val="28"/>
              </w:rPr>
              <w:t>备注</w:t>
            </w: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5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 w:hAnsi="仿宋" w:cs="仿宋" w:eastAsia="仿宋"/>
                <w:sz w:val="28"/>
              </w:rPr>
              <w:t>合计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产品质量：乙方按合同条款所提供的产品及</w:t>
      </w:r>
      <w:r>
        <w:rPr>
          <w:rFonts w:ascii="仿宋" w:hAnsi="仿宋" w:cs="仿宋" w:eastAsia="仿宋"/>
          <w:sz w:val="28"/>
        </w:rPr>
        <w:t>服务</w:t>
      </w:r>
      <w:r>
        <w:rPr>
          <w:rFonts w:ascii="仿宋" w:hAnsi="仿宋" w:cs="仿宋" w:eastAsia="仿宋"/>
          <w:sz w:val="28"/>
        </w:rPr>
        <w:t>，其技术指标及质量指标均需符合法定</w:t>
      </w:r>
      <w:r>
        <w:rPr>
          <w:rFonts w:ascii="仿宋" w:hAnsi="仿宋" w:cs="仿宋" w:eastAsia="仿宋"/>
          <w:sz w:val="28"/>
        </w:rPr>
        <w:t>要求、</w:t>
      </w:r>
      <w:r>
        <w:rPr>
          <w:rFonts w:ascii="仿宋" w:hAnsi="仿宋" w:cs="仿宋" w:eastAsia="仿宋"/>
          <w:sz w:val="28"/>
        </w:rPr>
        <w:t>合同约定以及原厂商公布的技术规格及质量标准。</w:t>
      </w:r>
    </w:p>
    <w:p>
      <w:pPr>
        <w:pStyle w:val="null3"/>
      </w:pPr>
      <w:r>
        <w:rPr>
          <w:rFonts w:ascii="仿宋" w:hAnsi="仿宋" w:cs="仿宋" w:eastAsia="仿宋"/>
          <w:sz w:val="28"/>
          <w:b/>
        </w:rPr>
        <w:t>附件二：到货签收单（模板）</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10"/>
        <w:gridCol w:w="1900"/>
        <w:gridCol w:w="1475"/>
        <w:gridCol w:w="1501"/>
        <w:gridCol w:w="2378"/>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序号</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型</w:t>
            </w:r>
            <w:r>
              <w:rPr>
                <w:rFonts w:ascii="仿宋" w:hAnsi="仿宋" w:cs="仿宋" w:eastAsia="仿宋"/>
                <w:sz w:val="28"/>
              </w:rPr>
              <w:t>号</w:t>
            </w:r>
            <w:r>
              <w:rPr>
                <w:rFonts w:ascii="仿宋" w:hAnsi="仿宋" w:cs="仿宋" w:eastAsia="仿宋"/>
                <w:sz w:val="28"/>
              </w:rPr>
              <w:t>（规格）</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序列号</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配置</w:t>
            </w:r>
          </w:p>
        </w:tc>
        <w:tc>
          <w:tcPr>
            <w:tcW w:type="dxa" w:w="237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备注</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 w:hAnsi="仿宋" w:cs="仿宋" w:eastAsia="仿宋"/>
                <w:sz w:val="28"/>
              </w:rPr>
              <w:t>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 w:hAnsi="仿宋" w:cs="仿宋" w:eastAsia="仿宋"/>
          <w:sz w:val="28"/>
        </w:rPr>
        <w:t>签收情况说明：</w:t>
      </w:r>
      <w:r>
        <w:rPr>
          <w:rFonts w:ascii="仿宋" w:hAnsi="仿宋" w:cs="仿宋" w:eastAsia="仿宋"/>
          <w:sz w:val="28"/>
        </w:rPr>
        <w:t xml:space="preserve">                                                       </w:t>
      </w:r>
    </w:p>
    <w:p>
      <w:pPr>
        <w:pStyle w:val="null3"/>
        <w:jc w:val="both"/>
      </w:pPr>
      <w:r>
        <w:rPr>
          <w:rFonts w:ascii="仿宋" w:hAnsi="仿宋" w:cs="仿宋" w:eastAsia="仿宋"/>
          <w:sz w:val="28"/>
        </w:rPr>
        <w:t>签署方：</w:t>
      </w:r>
    </w:p>
    <w:p>
      <w:pPr>
        <w:pStyle w:val="null3"/>
        <w:jc w:val="both"/>
      </w:pPr>
      <w:r>
        <w:rPr>
          <w:rFonts w:ascii="仿宋" w:hAnsi="仿宋" w:cs="仿宋" w:eastAsia="仿宋"/>
          <w:sz w:val="28"/>
        </w:rPr>
        <w:t>甲方：</w:t>
      </w:r>
    </w:p>
    <w:p>
      <w:pPr>
        <w:pStyle w:val="null3"/>
        <w:jc w:val="both"/>
      </w:pPr>
      <w:r>
        <w:rPr>
          <w:rFonts w:ascii="仿宋" w:hAnsi="仿宋" w:cs="仿宋" w:eastAsia="仿宋"/>
          <w:sz w:val="28"/>
        </w:rPr>
        <w:t>签收人：</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rPr>
        <w:t>乙方：</w:t>
      </w:r>
    </w:p>
    <w:p>
      <w:pPr>
        <w:pStyle w:val="null3"/>
        <w:jc w:val="both"/>
      </w:pPr>
      <w:r>
        <w:rPr>
          <w:rFonts w:ascii="仿宋" w:hAnsi="仿宋" w:cs="仿宋" w:eastAsia="仿宋"/>
          <w:sz w:val="28"/>
        </w:rPr>
        <w:t>签收人：</w:t>
      </w:r>
      <w:r>
        <w:rPr>
          <w:rFonts w:ascii="仿宋" w:hAnsi="仿宋" w:cs="仿宋" w:eastAsia="仿宋"/>
          <w:sz w:val="28"/>
        </w:rPr>
        <w:t xml:space="preserve"> </w:t>
      </w:r>
      <w:r>
        <w:rPr>
          <w:rFonts w:ascii="仿宋" w:hAnsi="仿宋" w:cs="仿宋" w:eastAsia="仿宋"/>
          <w:sz w:val="28"/>
        </w:rPr>
        <w:t>（签章）</w:t>
      </w:r>
      <w:r>
        <w:rPr>
          <w:rFonts w:ascii="仿宋" w:hAnsi="仿宋" w:cs="仿宋" w:eastAsia="仿宋"/>
          <w:sz w:val="28"/>
        </w:rPr>
        <w:t xml:space="preserve">       </w:t>
      </w:r>
      <w:r>
        <w:rPr>
          <w:rFonts w:ascii="仿宋" w:hAnsi="仿宋" w:cs="仿宋" w:eastAsia="仿宋"/>
          <w:sz w:val="28"/>
        </w:rPr>
        <w:t>日期：</w:t>
      </w:r>
      <w:r>
        <w:rPr>
          <w:rFonts w:ascii="calibri" w:hAnsi="calibri" w:cs="calibri" w:eastAsia="calibri"/>
          <w:sz w:val="21"/>
        </w:rPr>
        <w:t xml:space="preserve">      </w:t>
      </w:r>
    </w:p>
    <w:p>
      <w:pPr>
        <w:pStyle w:val="null3"/>
        <w:jc w:val="both"/>
      </w:pPr>
      <w:r>
        <w:rPr>
          <w:rFonts w:ascii="仿宋" w:hAnsi="仿宋" w:cs="仿宋" w:eastAsia="仿宋"/>
          <w:sz w:val="28"/>
          <w:b/>
        </w:rPr>
        <w:t>附件三：</w:t>
      </w:r>
      <w:r>
        <w:rPr>
          <w:rFonts w:ascii="仿宋" w:hAnsi="仿宋" w:cs="仿宋" w:eastAsia="仿宋"/>
          <w:sz w:val="28"/>
          <w:b/>
        </w:rPr>
        <w:t>采购合同履约验收报告</w:t>
      </w:r>
    </w:p>
    <w:tbl>
      <w:tblPr>
        <w:tblW w:w="0" w:type="auto"/>
        <w:tblBorders>
          <w:top w:val="none" w:color="000000" w:sz="4"/>
          <w:left w:val="none" w:color="000000" w:sz="4"/>
          <w:bottom w:val="none" w:color="000000" w:sz="4"/>
          <w:right w:val="none" w:color="000000" w:sz="4"/>
          <w:insideH w:val="none"/>
          <w:insideV w:val="none"/>
        </w:tblBorders>
      </w:tblPr>
      <w:tblGrid>
        <w:gridCol w:w="1892"/>
        <w:gridCol w:w="6414"/>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32"/>
              </w:rPr>
              <w:t>采购合同履约验收报告</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项目编号</w:t>
            </w:r>
          </w:p>
        </w:tc>
        <w:tc>
          <w:tcPr>
            <w:tcW w:type="dxa" w:w="6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合同名称</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验收阶段</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验收时间</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验收地点</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验收小组</w:t>
            </w:r>
          </w:p>
          <w:p>
            <w:pPr>
              <w:pStyle w:val="null3"/>
              <w:ind w:left="-105"/>
              <w:jc w:val="center"/>
            </w:pPr>
            <w:r>
              <w:rPr>
                <w:rFonts w:ascii="仿宋" w:hAnsi="仿宋" w:cs="仿宋" w:eastAsia="仿宋"/>
                <w:sz w:val="28"/>
              </w:rPr>
              <w:t>成员</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验收内容</w:t>
            </w:r>
            <w:r>
              <w:rPr>
                <w:rFonts w:ascii="仿宋" w:hAnsi="仿宋" w:cs="仿宋" w:eastAsia="仿宋"/>
                <w:sz w:val="28"/>
              </w:rPr>
              <w:t xml:space="preserve">  </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验收意见</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验收意见：合格</w:t>
            </w:r>
            <w:r>
              <w:rPr>
                <w:rFonts w:ascii="仿宋" w:hAnsi="仿宋" w:cs="仿宋" w:eastAsia="仿宋"/>
                <w:sz w:val="28"/>
              </w:rPr>
              <w:t>/不合格</w:t>
            </w:r>
          </w:p>
          <w:p>
            <w:pPr>
              <w:pStyle w:val="null3"/>
              <w:ind w:right="-105"/>
              <w:jc w:val="left"/>
            </w:pPr>
            <w:r>
              <w:rPr>
                <w:rFonts w:ascii="仿宋" w:hAnsi="仿宋" w:cs="仿宋" w:eastAsia="仿宋"/>
                <w:sz w:val="28"/>
              </w:rPr>
              <w:t>验收小组成员签字：</w:t>
            </w:r>
          </w:p>
          <w:p>
            <w:pPr>
              <w:pStyle w:val="null3"/>
              <w:ind w:right="-105" w:firstLine="840"/>
              <w:jc w:val="left"/>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供应商确认</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 w:hAnsi="仿宋" w:cs="仿宋" w:eastAsia="仿宋"/>
                <w:sz w:val="28"/>
              </w:rPr>
              <w:t>认定意见：同意</w:t>
            </w:r>
            <w:r>
              <w:rPr>
                <w:rFonts w:ascii="仿宋" w:hAnsi="仿宋" w:cs="仿宋" w:eastAsia="仿宋"/>
                <w:sz w:val="28"/>
              </w:rPr>
              <w:t>/不同意</w:t>
            </w:r>
          </w:p>
          <w:p>
            <w:pPr>
              <w:pStyle w:val="null3"/>
              <w:ind w:right="-105"/>
              <w:jc w:val="both"/>
            </w:pPr>
            <w:r>
              <w:rPr>
                <w:rFonts w:ascii="仿宋" w:hAnsi="仿宋" w:cs="仿宋" w:eastAsia="仿宋"/>
                <w:sz w:val="28"/>
              </w:rPr>
              <w:t>负责人签字或公司盖章：</w:t>
            </w:r>
          </w:p>
          <w:p>
            <w:pPr>
              <w:pStyle w:val="null3"/>
              <w:ind w:right="-105"/>
              <w:jc w:val="both"/>
            </w:pPr>
            <w:r>
              <w:rPr>
                <w:rFonts w:ascii="仿宋" w:hAnsi="仿宋" w:cs="仿宋" w:eastAsia="仿宋"/>
                <w:sz w:val="28"/>
              </w:rPr>
              <w:t xml:space="preserve">      </w:t>
            </w: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验收结论</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验收结论：合格</w:t>
            </w:r>
            <w:r>
              <w:rPr>
                <w:rFonts w:ascii="仿宋" w:hAnsi="仿宋" w:cs="仿宋" w:eastAsia="仿宋"/>
                <w:sz w:val="28"/>
              </w:rPr>
              <w:t>/不合格</w:t>
            </w:r>
          </w:p>
          <w:p>
            <w:pPr>
              <w:pStyle w:val="null3"/>
              <w:ind w:right="-105"/>
              <w:jc w:val="left"/>
            </w:pPr>
            <w:r>
              <w:rPr>
                <w:rFonts w:ascii="仿宋" w:hAnsi="仿宋" w:cs="仿宋" w:eastAsia="仿宋"/>
                <w:sz w:val="28"/>
              </w:rPr>
              <w:t>采购需求部门负责人：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 w:hAnsi="仿宋" w:cs="仿宋" w:eastAsia="仿宋"/>
                <w:sz w:val="28"/>
              </w:rPr>
              <w:t>验收复核</w:t>
            </w:r>
          </w:p>
        </w:tc>
        <w:tc>
          <w:tcPr>
            <w:tcW w:type="dxa" w:w="6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 w:hAnsi="仿宋" w:cs="仿宋" w:eastAsia="仿宋"/>
                <w:sz w:val="28"/>
              </w:rPr>
              <w:t>验收复核意见：同意</w:t>
            </w:r>
            <w:r>
              <w:rPr>
                <w:rFonts w:ascii="仿宋" w:hAnsi="仿宋" w:cs="仿宋" w:eastAsia="仿宋"/>
                <w:sz w:val="28"/>
              </w:rPr>
              <w:t>/不同意</w:t>
            </w:r>
          </w:p>
          <w:p>
            <w:pPr>
              <w:pStyle w:val="null3"/>
              <w:ind w:right="-105"/>
              <w:jc w:val="left"/>
            </w:pPr>
            <w:r>
              <w:rPr>
                <w:rFonts w:ascii="仿宋" w:hAnsi="仿宋" w:cs="仿宋" w:eastAsia="仿宋"/>
                <w:sz w:val="28"/>
              </w:rPr>
              <w:t>采购办公室负责人：</w:t>
            </w:r>
          </w:p>
          <w:p>
            <w:pPr>
              <w:pStyle w:val="null3"/>
              <w:ind w:firstLine="840"/>
              <w:jc w:val="both"/>
            </w:pPr>
            <w:r>
              <w:rPr>
                <w:rFonts w:ascii="仿宋" w:hAnsi="仿宋" w:cs="仿宋" w:eastAsia="仿宋"/>
                <w:sz w:val="28"/>
              </w:rPr>
              <w:t>年</w:t>
            </w:r>
            <w:r>
              <w:rPr>
                <w:rFonts w:ascii="仿宋" w:hAnsi="仿宋" w:cs="仿宋" w:eastAsia="仿宋"/>
                <w:sz w:val="28"/>
              </w:rPr>
              <w:t xml:space="preserve">  </w:t>
            </w:r>
            <w:r>
              <w:rPr>
                <w:rFonts w:ascii="仿宋" w:hAnsi="仿宋" w:cs="仿宋" w:eastAsia="仿宋"/>
                <w:sz w:val="28"/>
              </w:rPr>
              <w:t>月</w:t>
            </w:r>
            <w:r>
              <w:rPr>
                <w:rFonts w:ascii="仿宋" w:hAnsi="仿宋" w:cs="仿宋" w:eastAsia="仿宋"/>
                <w:sz w:val="28"/>
              </w:rPr>
              <w:t xml:space="preserve">  </w:t>
            </w:r>
            <w:r>
              <w:rPr>
                <w:rFonts w:ascii="仿宋" w:hAnsi="仿宋" w:cs="仿宋" w:eastAsia="仿宋"/>
                <w:sz w:val="28"/>
              </w:rPr>
              <w:t>日</w:t>
            </w:r>
          </w:p>
        </w:tc>
      </w:tr>
    </w:tbl>
    <w:p>
      <w:pPr>
        <w:pStyle w:val="null3"/>
        <w:ind w:firstLine="560"/>
        <w:jc w:val="both"/>
      </w:pPr>
      <w:r>
        <w:rPr>
          <w:rFonts w:ascii="仿宋" w:hAnsi="仿宋" w:cs="仿宋" w:eastAsia="仿宋"/>
          <w:sz w:val="28"/>
        </w:rPr>
        <w:t>注：</w:t>
      </w:r>
      <w:r>
        <w:rPr>
          <w:rFonts w:ascii="仿宋" w:hAnsi="仿宋" w:cs="仿宋" w:eastAsia="仿宋"/>
          <w:sz w:val="28"/>
        </w:rPr>
        <w:t>1.各栏填写内容均应简明扼要，如需另附页应注明。</w:t>
      </w:r>
    </w:p>
    <w:p>
      <w:pPr>
        <w:pStyle w:val="null3"/>
        <w:ind w:firstLine="560"/>
        <w:jc w:val="both"/>
      </w:pPr>
      <w:r>
        <w:rPr>
          <w:rFonts w:ascii="仿宋" w:hAnsi="仿宋" w:cs="仿宋" w:eastAsia="仿宋"/>
          <w:sz w:val="28"/>
        </w:rPr>
        <w:t xml:space="preserve">    2.</w:t>
      </w:r>
      <w:r>
        <w:rPr>
          <w:rFonts w:ascii="仿宋" w:hAnsi="仿宋" w:cs="仿宋" w:eastAsia="仿宋"/>
          <w:sz w:val="28"/>
        </w:rPr>
        <w:t>本模板所列内容为基础要素，验收时可根据实际情况增加其</w:t>
      </w:r>
      <w:r>
        <w:rPr>
          <w:rFonts w:ascii="calibri" w:hAnsi="calibri" w:cs="calibri" w:eastAsia="calibri"/>
          <w:sz w:val="21"/>
        </w:rPr>
        <w:t xml:space="preserve">  </w:t>
      </w:r>
    </w:p>
    <w:p>
      <w:pPr>
        <w:pStyle w:val="null3"/>
        <w:ind w:left="1125"/>
        <w:jc w:val="both"/>
      </w:pPr>
      <w:r>
        <w:rPr>
          <w:rFonts w:ascii="calibri" w:hAnsi="calibri" w:cs="calibri" w:eastAsia="calibri"/>
          <w:sz w:val="21"/>
        </w:rPr>
        <w:t xml:space="preserve">  </w:t>
      </w:r>
      <w:r>
        <w:rPr>
          <w:rFonts w:ascii="仿宋" w:hAnsi="仿宋" w:cs="仿宋" w:eastAsia="仿宋"/>
          <w:sz w:val="28"/>
        </w:rPr>
        <w:t>他要素，但不得删减。</w:t>
      </w:r>
      <w:r>
        <w:rPr>
          <w:rFonts w:ascii="仿宋" w:hAnsi="仿宋" w:cs="仿宋" w:eastAsia="仿宋"/>
          <w:sz w:val="28"/>
        </w:rPr>
        <w:t xml:space="preserve">     </w:t>
      </w:r>
    </w:p>
    <w:p>
      <w:pPr>
        <w:pStyle w:val="null3"/>
        <w:ind w:firstLine="640"/>
        <w:jc w:val="both"/>
      </w:pPr>
      <w:r>
        <w:rPr>
          <w:rFonts w:ascii="仿宋" w:hAnsi="仿宋" w:cs="仿宋" w:eastAsia="仿宋"/>
          <w:sz w:val="28"/>
          <w:b/>
        </w:rPr>
        <w:t>附件四：授权委托书</w:t>
      </w:r>
    </w:p>
    <w:p>
      <w:pPr>
        <w:pStyle w:val="null3"/>
        <w:jc w:val="center"/>
      </w:pPr>
      <w:r>
        <w:rPr>
          <w:rFonts w:ascii="宋体" w:hAnsi="宋体" w:cs="宋体" w:eastAsia="宋体"/>
          <w:sz w:val="36"/>
          <w:b/>
        </w:rPr>
        <w:t>授权委托书</w:t>
      </w:r>
    </w:p>
    <w:p>
      <w:pPr>
        <w:pStyle w:val="null3"/>
        <w:jc w:val="both"/>
      </w:pPr>
      <w:r>
        <w:rPr>
          <w:rFonts w:ascii="仿宋" w:hAnsi="仿宋" w:cs="仿宋" w:eastAsia="仿宋"/>
          <w:sz w:val="28"/>
        </w:rPr>
        <w:t>致：</w:t>
      </w:r>
      <w:r>
        <w:rPr>
          <w:rFonts w:ascii="仿宋" w:hAnsi="仿宋" w:cs="仿宋" w:eastAsia="仿宋"/>
          <w:sz w:val="28"/>
        </w:rPr>
        <w:t>_________________</w:t>
      </w:r>
      <w:r>
        <w:rPr>
          <w:rFonts w:ascii="仿宋" w:hAnsi="仿宋" w:cs="仿宋" w:eastAsia="仿宋"/>
          <w:sz w:val="28"/>
        </w:rPr>
        <w:t>公司</w:t>
      </w:r>
    </w:p>
    <w:p>
      <w:pPr>
        <w:pStyle w:val="null3"/>
        <w:jc w:val="both"/>
      </w:pPr>
      <w:r>
        <w:rPr>
          <w:rFonts w:ascii="仿宋" w:hAnsi="仿宋" w:cs="仿宋" w:eastAsia="仿宋"/>
          <w:sz w:val="28"/>
        </w:rPr>
        <w:t>兹</w:t>
      </w:r>
      <w:r>
        <w:rPr>
          <w:rFonts w:ascii="仿宋" w:hAnsi="仿宋" w:cs="仿宋" w:eastAsia="仿宋"/>
          <w:sz w:val="28"/>
        </w:rPr>
        <w:t>授权</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代表</w:t>
      </w:r>
      <w:r>
        <w:rPr>
          <w:rFonts w:ascii="仿宋" w:hAnsi="仿宋" w:cs="仿宋" w:eastAsia="仿宋"/>
          <w:sz w:val="28"/>
        </w:rPr>
        <w:t>我</w:t>
      </w:r>
      <w:r>
        <w:rPr>
          <w:rFonts w:ascii="仿宋" w:hAnsi="仿宋" w:cs="仿宋" w:eastAsia="仿宋"/>
          <w:sz w:val="28"/>
        </w:rPr>
        <w:t>公司就</w:t>
      </w:r>
      <w:r>
        <w:rPr>
          <w:rFonts w:ascii="仿宋" w:hAnsi="仿宋" w:cs="仿宋" w:eastAsia="仿宋"/>
          <w:sz w:val="28"/>
        </w:rPr>
        <w:t>_____________</w:t>
      </w:r>
      <w:r>
        <w:rPr>
          <w:rFonts w:ascii="仿宋" w:hAnsi="仿宋" w:cs="仿宋" w:eastAsia="仿宋"/>
          <w:sz w:val="28"/>
        </w:rPr>
        <w:t>进行</w:t>
      </w:r>
      <w:r>
        <w:rPr>
          <w:rFonts w:ascii="仿宋" w:hAnsi="仿宋" w:cs="仿宋" w:eastAsia="仿宋"/>
          <w:sz w:val="28"/>
        </w:rPr>
        <w:t>合同谈判</w:t>
      </w:r>
      <w:r>
        <w:rPr>
          <w:rFonts w:ascii="仿宋" w:hAnsi="仿宋" w:cs="仿宋" w:eastAsia="仿宋"/>
          <w:sz w:val="28"/>
        </w:rPr>
        <w:t>，并签署合同及</w:t>
      </w:r>
      <w:r>
        <w:rPr>
          <w:rFonts w:ascii="仿宋" w:hAnsi="仿宋" w:cs="仿宋" w:eastAsia="仿宋"/>
          <w:sz w:val="28"/>
        </w:rPr>
        <w:t>相关法律文书</w:t>
      </w:r>
      <w:r>
        <w:rPr>
          <w:rFonts w:ascii="仿宋" w:hAnsi="仿宋" w:cs="仿宋" w:eastAsia="仿宋"/>
          <w:sz w:val="28"/>
        </w:rPr>
        <w:t>。授权有效期</w:t>
      </w:r>
      <w:r>
        <w:rPr>
          <w:rFonts w:ascii="仿宋" w:hAnsi="仿宋" w:cs="仿宋" w:eastAsia="仿宋"/>
          <w:sz w:val="28"/>
        </w:rPr>
        <w:t>：自</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8"/>
        </w:rPr>
        <w:t>之日</w:t>
      </w:r>
      <w:r>
        <w:rPr>
          <w:rFonts w:ascii="仿宋" w:hAnsi="仿宋" w:cs="仿宋" w:eastAsia="仿宋"/>
          <w:sz w:val="28"/>
        </w:rPr>
        <w:t>起至</w:t>
      </w:r>
      <w:r>
        <w:rPr>
          <w:rFonts w:ascii="calibri" w:hAnsi="calibri" w:cs="calibri" w:eastAsia="calibri"/>
          <w:sz w:val="21"/>
          <w:u w:val="single"/>
        </w:rPr>
        <w:t xml:space="preserve">           </w:t>
      </w:r>
      <w:r>
        <w:rPr>
          <w:rFonts w:ascii="仿宋" w:hAnsi="仿宋" w:cs="仿宋" w:eastAsia="仿宋"/>
          <w:sz w:val="28"/>
        </w:rPr>
        <w:t xml:space="preserve"> </w:t>
      </w:r>
      <w:r>
        <w:rPr>
          <w:rFonts w:ascii="仿宋" w:hAnsi="仿宋" w:cs="仿宋" w:eastAsia="仿宋"/>
          <w:sz w:val="28"/>
        </w:rPr>
        <w:t>止</w:t>
      </w:r>
      <w:r>
        <w:rPr>
          <w:rFonts w:ascii="仿宋" w:hAnsi="仿宋" w:cs="仿宋" w:eastAsia="仿宋"/>
          <w:sz w:val="28"/>
        </w:rPr>
        <w:t>。</w:t>
      </w:r>
    </w:p>
    <w:p>
      <w:pPr>
        <w:pStyle w:val="null3"/>
        <w:ind w:firstLine="560"/>
        <w:jc w:val="both"/>
      </w:pPr>
      <w:r>
        <w:rPr>
          <w:rFonts w:ascii="仿宋" w:hAnsi="仿宋" w:cs="仿宋" w:eastAsia="仿宋"/>
          <w:sz w:val="28"/>
        </w:rPr>
        <w:t>被授权人依据</w:t>
      </w:r>
      <w:r>
        <w:rPr>
          <w:rFonts w:ascii="仿宋" w:hAnsi="仿宋" w:cs="仿宋" w:eastAsia="仿宋"/>
          <w:sz w:val="28"/>
        </w:rPr>
        <w:t>本授权书所</w:t>
      </w:r>
      <w:r>
        <w:rPr>
          <w:rFonts w:ascii="仿宋" w:hAnsi="仿宋" w:cs="仿宋" w:eastAsia="仿宋"/>
          <w:sz w:val="28"/>
        </w:rPr>
        <w:t>作出的口头及</w:t>
      </w:r>
      <w:r>
        <w:rPr>
          <w:rFonts w:ascii="仿宋" w:hAnsi="仿宋" w:cs="仿宋" w:eastAsia="仿宋"/>
          <w:sz w:val="28"/>
        </w:rPr>
        <w:t>书面承诺</w:t>
      </w:r>
      <w:r>
        <w:rPr>
          <w:rFonts w:ascii="仿宋" w:hAnsi="仿宋" w:cs="仿宋" w:eastAsia="仿宋"/>
          <w:sz w:val="28"/>
        </w:rPr>
        <w:t>，所</w:t>
      </w:r>
      <w:r>
        <w:rPr>
          <w:rFonts w:ascii="仿宋" w:hAnsi="仿宋" w:cs="仿宋" w:eastAsia="仿宋"/>
          <w:sz w:val="28"/>
        </w:rPr>
        <w:t>签署的</w:t>
      </w:r>
      <w:r>
        <w:rPr>
          <w:rFonts w:ascii="仿宋" w:hAnsi="仿宋" w:cs="仿宋" w:eastAsia="仿宋"/>
          <w:sz w:val="28"/>
        </w:rPr>
        <w:t>合同</w:t>
      </w:r>
      <w:r>
        <w:rPr>
          <w:rFonts w:ascii="仿宋" w:hAnsi="仿宋" w:cs="仿宋" w:eastAsia="仿宋"/>
          <w:sz w:val="28"/>
        </w:rPr>
        <w:t>及相关法律文件，</w:t>
      </w:r>
      <w:r>
        <w:rPr>
          <w:rFonts w:ascii="仿宋" w:hAnsi="仿宋" w:cs="仿宋" w:eastAsia="仿宋"/>
          <w:sz w:val="28"/>
        </w:rPr>
        <w:t>本公司</w:t>
      </w:r>
      <w:r>
        <w:rPr>
          <w:rFonts w:ascii="仿宋" w:hAnsi="仿宋" w:cs="仿宋" w:eastAsia="仿宋"/>
          <w:sz w:val="28"/>
        </w:rPr>
        <w:t>均予以认可并接</w:t>
      </w:r>
      <w:r>
        <w:rPr>
          <w:rFonts w:ascii="仿宋" w:hAnsi="仿宋" w:cs="仿宋" w:eastAsia="仿宋"/>
          <w:sz w:val="28"/>
        </w:rPr>
        <w:t>受。由此产生</w:t>
      </w:r>
      <w:r>
        <w:rPr>
          <w:rFonts w:ascii="仿宋" w:hAnsi="仿宋" w:cs="仿宋" w:eastAsia="仿宋"/>
          <w:sz w:val="28"/>
        </w:rPr>
        <w:t>的</w:t>
      </w:r>
      <w:r>
        <w:rPr>
          <w:rFonts w:ascii="仿宋" w:hAnsi="仿宋" w:cs="仿宋" w:eastAsia="仿宋"/>
          <w:sz w:val="28"/>
        </w:rPr>
        <w:t>全部法律后果和法律责任均由</w:t>
      </w:r>
      <w:r>
        <w:rPr>
          <w:rFonts w:ascii="仿宋" w:hAnsi="仿宋" w:cs="仿宋" w:eastAsia="仿宋"/>
          <w:sz w:val="28"/>
        </w:rPr>
        <w:t>本公司承担</w:t>
      </w:r>
      <w:r>
        <w:rPr>
          <w:rFonts w:ascii="仿宋" w:hAnsi="仿宋" w:cs="仿宋" w:eastAsia="仿宋"/>
          <w:sz w:val="28"/>
        </w:rPr>
        <w:t>。该</w:t>
      </w:r>
      <w:r>
        <w:rPr>
          <w:rFonts w:ascii="仿宋" w:hAnsi="仿宋" w:cs="仿宋" w:eastAsia="仿宋"/>
          <w:sz w:val="28"/>
        </w:rPr>
        <w:t>被授权人员不得再转授权他人签署合同。</w:t>
      </w:r>
    </w:p>
    <w:p>
      <w:pPr>
        <w:pStyle w:val="null3"/>
        <w:jc w:val="both"/>
      </w:pPr>
      <w:r>
        <w:rPr>
          <w:rFonts w:ascii="仿宋" w:hAnsi="仿宋" w:cs="仿宋" w:eastAsia="仿宋"/>
          <w:sz w:val="28"/>
        </w:rPr>
        <w:t>被授权人姓名：</w:t>
      </w:r>
      <w:r>
        <w:rPr>
          <w:rFonts w:ascii="仿宋" w:hAnsi="仿宋" w:cs="仿宋" w:eastAsia="仿宋"/>
          <w:sz w:val="28"/>
        </w:rPr>
        <w:t xml:space="preserve">            </w:t>
      </w:r>
    </w:p>
    <w:p>
      <w:pPr>
        <w:pStyle w:val="null3"/>
        <w:jc w:val="both"/>
      </w:pPr>
      <w:r>
        <w:rPr>
          <w:rFonts w:ascii="仿宋" w:hAnsi="仿宋" w:cs="仿宋" w:eastAsia="仿宋"/>
          <w:sz w:val="28"/>
        </w:rPr>
        <w:t>身份证号码：</w:t>
      </w:r>
    </w:p>
    <w:p>
      <w:pPr>
        <w:pStyle w:val="null3"/>
        <w:jc w:val="both"/>
      </w:pPr>
      <w:r>
        <w:rPr>
          <w:rFonts w:ascii="仿宋" w:hAnsi="仿宋" w:cs="仿宋" w:eastAsia="仿宋"/>
          <w:sz w:val="28"/>
        </w:rPr>
        <w:t>职务：</w:t>
      </w:r>
    </w:p>
    <w:p>
      <w:pPr>
        <w:pStyle w:val="null3"/>
        <w:jc w:val="both"/>
      </w:pPr>
      <w:r>
        <w:rPr>
          <w:rFonts w:ascii="仿宋" w:hAnsi="仿宋" w:cs="仿宋" w:eastAsia="仿宋"/>
          <w:sz w:val="28"/>
        </w:rPr>
        <w:t>日期：</w:t>
      </w:r>
    </w:p>
    <w:p>
      <w:pPr>
        <w:pStyle w:val="null3"/>
        <w:jc w:val="both"/>
      </w:pPr>
      <w:r>
        <w:rPr>
          <w:rFonts w:ascii="仿宋" w:hAnsi="仿宋" w:cs="仿宋" w:eastAsia="仿宋"/>
          <w:sz w:val="28"/>
        </w:rPr>
        <w:t>公司名称</w:t>
      </w:r>
      <w:r>
        <w:rPr>
          <w:rFonts w:ascii="仿宋" w:hAnsi="仿宋" w:cs="仿宋" w:eastAsia="仿宋"/>
          <w:sz w:val="28"/>
        </w:rPr>
        <w:t>：</w:t>
      </w:r>
    </w:p>
    <w:p>
      <w:pPr>
        <w:pStyle w:val="null3"/>
        <w:jc w:val="both"/>
      </w:pPr>
      <w:r>
        <w:rPr>
          <w:rFonts w:ascii="仿宋" w:hAnsi="仿宋" w:cs="仿宋" w:eastAsia="仿宋"/>
          <w:sz w:val="28"/>
        </w:rPr>
        <w:t>（盖章</w:t>
      </w:r>
      <w:r>
        <w:rPr>
          <w:rFonts w:ascii="仿宋" w:hAnsi="仿宋" w:cs="仿宋" w:eastAsia="仿宋"/>
          <w:sz w:val="28"/>
        </w:rPr>
        <w:t>）</w:t>
      </w:r>
    </w:p>
    <w:p>
      <w:pPr>
        <w:pStyle w:val="null3"/>
        <w:jc w:val="both"/>
      </w:pPr>
      <w:r>
        <w:rPr>
          <w:rFonts w:ascii="仿宋" w:hAnsi="仿宋" w:cs="仿宋" w:eastAsia="仿宋"/>
          <w:sz w:val="28"/>
        </w:rPr>
        <w:t>法定代表人：</w:t>
      </w:r>
    </w:p>
    <w:p>
      <w:pPr>
        <w:pStyle w:val="null3"/>
        <w:jc w:val="both"/>
      </w:pPr>
      <w:r>
        <w:rPr>
          <w:rFonts w:ascii="仿宋" w:hAnsi="仿宋" w:cs="仿宋" w:eastAsia="仿宋"/>
          <w:sz w:val="28"/>
        </w:rPr>
        <w:t>（签章）</w:t>
      </w:r>
    </w:p>
    <w:p>
      <w:pPr>
        <w:pStyle w:val="null3"/>
        <w:jc w:val="both"/>
      </w:pPr>
      <w:r>
        <w:rPr>
          <w:rFonts w:ascii="仿宋" w:hAnsi="仿宋" w:cs="仿宋" w:eastAsia="仿宋"/>
          <w:sz w:val="28"/>
        </w:rPr>
        <w:t>附：被授权人身份证复印件</w:t>
      </w:r>
    </w:p>
    <w:p>
      <w:pPr>
        <w:pStyle w:val="null3"/>
        <w:ind w:firstLine="640"/>
        <w:jc w:val="left"/>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