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供应商在投标文件中提供实施方案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