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768F3">
      <w:pPr>
        <w:snapToGrid w:val="0"/>
        <w:spacing w:line="360" w:lineRule="auto"/>
        <w:ind w:left="602"/>
        <w:jc w:val="center"/>
        <w:rPr>
          <w:rFonts w:ascii="Times New Roman" w:hAnsi="Times New Roman" w:eastAsia="宋体" w:cs="Times New Roman"/>
          <w:b/>
          <w:sz w:val="48"/>
          <w:szCs w:val="48"/>
        </w:rPr>
      </w:pPr>
      <w:bookmarkStart w:id="0" w:name="_Toc17408"/>
      <w:r>
        <w:rPr>
          <w:rFonts w:hint="eastAsia" w:ascii="Times New Roman" w:hAnsi="Times New Roman" w:eastAsia="宋体" w:cs="Times New Roman"/>
          <w:b/>
          <w:sz w:val="48"/>
          <w:szCs w:val="48"/>
        </w:rPr>
        <w:t>中国人民银行清算总中心</w:t>
      </w:r>
    </w:p>
    <w:p w14:paraId="4D6770FF">
      <w:pPr>
        <w:tabs>
          <w:tab w:val="left" w:pos="8505"/>
        </w:tabs>
        <w:spacing w:line="800" w:lineRule="exact"/>
        <w:ind w:right="44" w:rightChars="21"/>
        <w:jc w:val="center"/>
        <w:rPr>
          <w:rFonts w:hint="eastAsia" w:ascii="Times New Roman" w:hAnsi="Times New Roman" w:eastAsia="宋体" w:cs="Times New Roman"/>
          <w:b/>
          <w:sz w:val="48"/>
          <w:szCs w:val="48"/>
        </w:rPr>
      </w:pPr>
      <w:bookmarkStart w:id="1" w:name="_Toc14953"/>
      <w:r>
        <w:rPr>
          <w:rFonts w:hint="eastAsia" w:ascii="Times New Roman" w:hAnsi="Times New Roman" w:eastAsia="宋体" w:cs="Times New Roman"/>
          <w:b/>
          <w:sz w:val="48"/>
          <w:szCs w:val="48"/>
        </w:rPr>
        <w:t>2025年中兴SDN网络交换机及接口板</w:t>
      </w:r>
    </w:p>
    <w:p w14:paraId="52DF2634">
      <w:pPr>
        <w:tabs>
          <w:tab w:val="left" w:pos="8505"/>
        </w:tabs>
        <w:spacing w:line="800" w:lineRule="exact"/>
        <w:ind w:right="44" w:rightChars="21"/>
        <w:jc w:val="center"/>
        <w:rPr>
          <w:rFonts w:ascii="Times New Roman" w:hAnsi="Times New Roman" w:eastAsia="宋体" w:cs="Times New Roman"/>
          <w:b/>
          <w:sz w:val="48"/>
          <w:szCs w:val="48"/>
        </w:rPr>
      </w:pPr>
      <w:r>
        <w:rPr>
          <w:rFonts w:hint="eastAsia" w:ascii="Times New Roman" w:hAnsi="Times New Roman" w:eastAsia="宋体" w:cs="Times New Roman"/>
          <w:b/>
          <w:sz w:val="48"/>
          <w:szCs w:val="48"/>
        </w:rPr>
        <w:t>采购合同</w:t>
      </w:r>
      <w:bookmarkEnd w:id="0"/>
      <w:bookmarkEnd w:id="1"/>
    </w:p>
    <w:p w14:paraId="74081763">
      <w:pPr>
        <w:tabs>
          <w:tab w:val="left" w:pos="8505"/>
        </w:tabs>
        <w:spacing w:line="360" w:lineRule="auto"/>
        <w:ind w:right="44" w:rightChars="21"/>
        <w:rPr>
          <w:rFonts w:ascii="Times New Roman" w:hAnsi="Times New Roman" w:eastAsia="宋体" w:cs="Times New Roman"/>
          <w:b/>
          <w:sz w:val="24"/>
          <w:szCs w:val="24"/>
          <w:u w:val="single"/>
        </w:rPr>
      </w:pPr>
    </w:p>
    <w:p w14:paraId="01322E58">
      <w:pPr>
        <w:tabs>
          <w:tab w:val="left" w:pos="8505"/>
        </w:tabs>
        <w:spacing w:line="360" w:lineRule="auto"/>
        <w:ind w:right="44" w:rightChars="21"/>
        <w:rPr>
          <w:rFonts w:ascii="Times New Roman" w:hAnsi="Times New Roman" w:eastAsia="宋体" w:cs="Times New Roman"/>
          <w:b/>
          <w:sz w:val="28"/>
          <w:szCs w:val="28"/>
          <w:u w:val="single"/>
        </w:rPr>
      </w:pPr>
    </w:p>
    <w:p w14:paraId="4B9A46DC">
      <w:pPr>
        <w:tabs>
          <w:tab w:val="left" w:pos="8505"/>
        </w:tabs>
        <w:spacing w:line="360" w:lineRule="auto"/>
        <w:ind w:right="44" w:rightChars="21"/>
        <w:rPr>
          <w:rFonts w:ascii="Times New Roman" w:hAnsi="Times New Roman" w:eastAsia="宋体" w:cs="Times New Roman"/>
          <w:b/>
          <w:sz w:val="28"/>
          <w:szCs w:val="28"/>
          <w:u w:val="single"/>
        </w:rPr>
      </w:pPr>
    </w:p>
    <w:p w14:paraId="29D92414">
      <w:pPr>
        <w:spacing w:line="6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甲方：中国人民银行清算总中心</w:t>
      </w:r>
    </w:p>
    <w:p w14:paraId="5DB28D22">
      <w:pPr>
        <w:spacing w:line="6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 xml:space="preserve">乙方： </w:t>
      </w:r>
    </w:p>
    <w:p w14:paraId="05E00DF7">
      <w:pPr>
        <w:pStyle w:val="6"/>
        <w:rPr>
          <w:rFonts w:ascii="Times New Roman" w:hAnsi="Times New Roman" w:eastAsia="宋体" w:cs="Times New Roman"/>
          <w:sz w:val="32"/>
          <w:szCs w:val="32"/>
        </w:rPr>
      </w:pPr>
    </w:p>
    <w:p w14:paraId="5A1E5B10">
      <w:pPr>
        <w:pStyle w:val="6"/>
        <w:rPr>
          <w:rFonts w:ascii="Times New Roman" w:hAnsi="Times New Roman" w:eastAsia="宋体" w:cs="Times New Roman"/>
          <w:sz w:val="32"/>
          <w:szCs w:val="32"/>
        </w:rPr>
      </w:pPr>
    </w:p>
    <w:p w14:paraId="2B9847E7">
      <w:pPr>
        <w:pStyle w:val="6"/>
        <w:rPr>
          <w:rFonts w:ascii="Times New Roman" w:hAnsi="Times New Roman" w:eastAsia="宋体" w:cs="Times New Roman"/>
          <w:sz w:val="32"/>
          <w:szCs w:val="32"/>
        </w:rPr>
      </w:pPr>
    </w:p>
    <w:p w14:paraId="07B9832B">
      <w:pPr>
        <w:spacing w:line="6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2026年  月</w:t>
      </w:r>
    </w:p>
    <w:p w14:paraId="06C14F80">
      <w:pPr>
        <w:spacing w:line="6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签约地点：北京市海淀区</w:t>
      </w:r>
    </w:p>
    <w:p w14:paraId="7AFAFADC">
      <w:pPr>
        <w:pStyle w:val="6"/>
        <w:rPr>
          <w:rFonts w:ascii="Times New Roman" w:hAnsi="Times New Roman" w:eastAsia="宋体" w:cs="Times New Roman"/>
          <w:sz w:val="32"/>
          <w:szCs w:val="32"/>
        </w:rPr>
      </w:pPr>
    </w:p>
    <w:p w14:paraId="1CFE3F6B">
      <w:pPr>
        <w:pStyle w:val="6"/>
        <w:rPr>
          <w:rFonts w:ascii="Times New Roman" w:hAnsi="Times New Roman" w:eastAsia="宋体" w:cs="Times New Roman"/>
          <w:sz w:val="32"/>
          <w:szCs w:val="32"/>
        </w:rPr>
      </w:pPr>
    </w:p>
    <w:p w14:paraId="3B4A32CD">
      <w:pPr>
        <w:spacing w:line="600" w:lineRule="exact"/>
        <w:jc w:val="center"/>
        <w:rPr>
          <w:rFonts w:ascii="Times New Roman" w:hAnsi="Times New Roman" w:eastAsia="宋体" w:cs="Times New Roman"/>
        </w:rPr>
      </w:pPr>
      <w:r>
        <w:rPr>
          <w:rFonts w:hint="eastAsia" w:ascii="Times New Roman" w:hAnsi="Times New Roman" w:eastAsia="宋体" w:cs="Times New Roman"/>
        </w:rPr>
        <w:t>第X页，共X页</w:t>
      </w:r>
    </w:p>
    <w:p w14:paraId="0B30D92A">
      <w:pPr>
        <w:tabs>
          <w:tab w:val="left" w:pos="8505"/>
        </w:tabs>
        <w:spacing w:line="360" w:lineRule="auto"/>
        <w:ind w:right="44" w:rightChars="21"/>
        <w:rPr>
          <w:b/>
          <w:sz w:val="28"/>
          <w:szCs w:val="28"/>
          <w:u w:val="single"/>
        </w:rPr>
        <w:sectPr>
          <w:pgSz w:w="11906" w:h="16838"/>
          <w:pgMar w:top="1440" w:right="1558" w:bottom="1440" w:left="1797" w:header="720" w:footer="720" w:gutter="0"/>
          <w:cols w:space="720" w:num="1"/>
          <w:docGrid w:type="lines" w:linePitch="312" w:charSpace="0"/>
        </w:sectPr>
      </w:pPr>
    </w:p>
    <w:p w14:paraId="00165E8B">
      <w:pPr>
        <w:spacing w:line="400" w:lineRule="exact"/>
        <w:ind w:right="120" w:firstLine="640" w:firstLineChars="200"/>
        <w:jc w:val="center"/>
        <w:rPr>
          <w:rFonts w:hint="eastAsia" w:ascii="Times New Roman" w:hAnsi="Times New Roman" w:eastAsia="宋体" w:cs="Times New Roman"/>
          <w:b/>
          <w:bCs/>
          <w:sz w:val="32"/>
          <w:szCs w:val="32"/>
        </w:rPr>
      </w:pPr>
      <w:r>
        <w:rPr>
          <w:rFonts w:hint="eastAsia" w:ascii="Times New Roman" w:hAnsi="Times New Roman" w:eastAsia="宋体" w:cs="Times New Roman"/>
          <w:b/>
          <w:bCs/>
          <w:sz w:val="32"/>
          <w:szCs w:val="32"/>
        </w:rPr>
        <w:t>中国人民银行清算总中心</w:t>
      </w:r>
    </w:p>
    <w:p w14:paraId="1C124FE6">
      <w:pPr>
        <w:spacing w:line="400" w:lineRule="exact"/>
        <w:ind w:right="120" w:firstLine="640" w:firstLineChars="200"/>
        <w:jc w:val="center"/>
        <w:rPr>
          <w:rFonts w:hint="eastAsia" w:ascii="Times New Roman" w:hAnsi="Times New Roman" w:eastAsia="宋体" w:cs="Times New Roman"/>
          <w:b/>
          <w:bCs/>
          <w:sz w:val="32"/>
          <w:szCs w:val="32"/>
        </w:rPr>
      </w:pPr>
      <w:r>
        <w:rPr>
          <w:rFonts w:hint="eastAsia" w:ascii="Times New Roman" w:hAnsi="Times New Roman" w:eastAsia="宋体" w:cs="Times New Roman"/>
          <w:b/>
          <w:bCs/>
          <w:sz w:val="32"/>
          <w:szCs w:val="32"/>
        </w:rPr>
        <w:t>2025年中兴SDN网络交换机及接口板</w:t>
      </w:r>
    </w:p>
    <w:p w14:paraId="274D1589">
      <w:pPr>
        <w:spacing w:line="400" w:lineRule="exact"/>
        <w:ind w:right="120" w:firstLine="640" w:firstLineChars="200"/>
        <w:jc w:val="center"/>
        <w:rPr>
          <w:rFonts w:hint="eastAsia" w:ascii="Times New Roman" w:hAnsi="Times New Roman" w:eastAsia="宋体" w:cs="Times New Roman"/>
          <w:b/>
          <w:bCs/>
          <w:sz w:val="32"/>
          <w:szCs w:val="32"/>
        </w:rPr>
      </w:pPr>
      <w:r>
        <w:rPr>
          <w:rFonts w:hint="eastAsia" w:ascii="Times New Roman" w:hAnsi="Times New Roman" w:eastAsia="宋体" w:cs="Times New Roman"/>
          <w:b/>
          <w:bCs/>
          <w:sz w:val="32"/>
          <w:szCs w:val="32"/>
        </w:rPr>
        <w:t>采购合同</w:t>
      </w:r>
    </w:p>
    <w:p w14:paraId="389F4C2C">
      <w:pPr>
        <w:spacing w:line="400" w:lineRule="exact"/>
        <w:ind w:right="120" w:firstLine="420" w:firstLineChars="200"/>
        <w:jc w:val="right"/>
        <w:rPr>
          <w:rFonts w:ascii="Times New Roman" w:hAnsi="Times New Roman" w:eastAsia="宋体" w:cs="Times New Roman"/>
        </w:rPr>
      </w:pPr>
    </w:p>
    <w:p w14:paraId="48DE70F5">
      <w:pPr>
        <w:spacing w:line="400" w:lineRule="exact"/>
        <w:ind w:right="120" w:firstLine="420" w:firstLineChars="200"/>
        <w:jc w:val="right"/>
        <w:rPr>
          <w:rFonts w:ascii="Times New Roman" w:hAnsi="Times New Roman" w:eastAsia="宋体" w:cs="Times New Roman"/>
        </w:rPr>
      </w:pPr>
      <w:r>
        <w:rPr>
          <w:rFonts w:hint="eastAsia" w:ascii="Times New Roman" w:hAnsi="Times New Roman" w:eastAsia="宋体" w:cs="Times New Roman"/>
        </w:rPr>
        <w:t>合同编号：XXXXXXXXX</w:t>
      </w:r>
    </w:p>
    <w:p w14:paraId="2E00FC59">
      <w:pPr>
        <w:spacing w:line="400" w:lineRule="exact"/>
        <w:ind w:firstLine="420" w:firstLineChars="200"/>
        <w:rPr>
          <w:rFonts w:ascii="Times New Roman" w:hAnsi="Times New Roman" w:eastAsia="宋体" w:cs="Times New Roman"/>
        </w:rPr>
      </w:pPr>
    </w:p>
    <w:p w14:paraId="1FB35F12">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甲方：中国人民银行清算总中心</w:t>
      </w:r>
    </w:p>
    <w:p w14:paraId="3F0CE9A4">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法定代表人：贝劲松</w:t>
      </w:r>
    </w:p>
    <w:p w14:paraId="293742EC">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住所：北京市海淀区阜成路18号华融大厦1221室</w:t>
      </w:r>
    </w:p>
    <w:p w14:paraId="33F4EEE0">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统一社会信用代码：12100000400882225T</w:t>
      </w:r>
    </w:p>
    <w:p w14:paraId="35C29EB9">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联系人：</w:t>
      </w:r>
    </w:p>
    <w:p w14:paraId="13B00D2E">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电  话：</w:t>
      </w:r>
    </w:p>
    <w:p w14:paraId="0CB5843B">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邮  箱：</w:t>
      </w:r>
    </w:p>
    <w:p w14:paraId="051075D5">
      <w:pPr>
        <w:spacing w:line="400" w:lineRule="exact"/>
        <w:ind w:firstLine="420" w:firstLineChars="200"/>
        <w:rPr>
          <w:rFonts w:ascii="Times New Roman" w:hAnsi="Times New Roman" w:eastAsia="宋体" w:cs="Times New Roman"/>
        </w:rPr>
      </w:pPr>
    </w:p>
    <w:p w14:paraId="6D7F95DD">
      <w:pPr>
        <w:spacing w:line="400" w:lineRule="exact"/>
        <w:ind w:firstLine="420" w:firstLineChars="200"/>
        <w:rPr>
          <w:rFonts w:ascii="Times New Roman" w:hAnsi="Times New Roman" w:eastAsia="宋体" w:cs="Times New Roman"/>
        </w:rPr>
      </w:pPr>
    </w:p>
    <w:p w14:paraId="774BFA94">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乙方：</w:t>
      </w:r>
    </w:p>
    <w:p w14:paraId="6130A199">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法定代表人：</w:t>
      </w:r>
    </w:p>
    <w:p w14:paraId="7F3E744A">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住所：</w:t>
      </w:r>
    </w:p>
    <w:p w14:paraId="597640B3">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统一社会信用代码：</w:t>
      </w:r>
    </w:p>
    <w:p w14:paraId="5D2744BD">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联系人：</w:t>
      </w:r>
    </w:p>
    <w:p w14:paraId="60C5DEDE">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电话：</w:t>
      </w:r>
    </w:p>
    <w:p w14:paraId="35948E36">
      <w:pPr>
        <w:spacing w:line="600" w:lineRule="exact"/>
        <w:ind w:firstLine="420" w:firstLineChars="200"/>
        <w:rPr>
          <w:rFonts w:ascii="Times New Roman" w:hAnsi="Times New Roman" w:eastAsia="宋体" w:cs="Times New Roman"/>
        </w:rPr>
      </w:pPr>
      <w:r>
        <w:rPr>
          <w:rFonts w:hint="eastAsia" w:ascii="Times New Roman" w:hAnsi="Times New Roman" w:eastAsia="宋体" w:cs="Times New Roman"/>
        </w:rPr>
        <w:t>邮  箱：</w:t>
      </w:r>
    </w:p>
    <w:p w14:paraId="352F6E4A">
      <w:pPr>
        <w:spacing w:line="600" w:lineRule="exact"/>
        <w:ind w:firstLine="420" w:firstLineChars="200"/>
        <w:rPr>
          <w:rFonts w:ascii="Times New Roman" w:hAnsi="Times New Roman" w:eastAsia="宋体" w:cs="Times New Roman"/>
        </w:rPr>
      </w:pPr>
    </w:p>
    <w:p w14:paraId="0711443C">
      <w:pPr>
        <w:spacing w:line="400" w:lineRule="exact"/>
        <w:ind w:firstLine="420" w:firstLineChars="200"/>
        <w:rPr>
          <w:rFonts w:ascii="楷体" w:hAnsi="楷体" w:eastAsia="楷体" w:cs="Times New Roman"/>
          <w:szCs w:val="21"/>
        </w:rPr>
      </w:pPr>
      <w:r>
        <w:rPr>
          <w:rFonts w:hint="eastAsia" w:ascii="楷体" w:hAnsi="楷体" w:eastAsia="楷体" w:cs="Times New Roman"/>
          <w:szCs w:val="21"/>
        </w:rPr>
        <w:t>（以下为正文）</w:t>
      </w:r>
    </w:p>
    <w:p w14:paraId="6FD276E3">
      <w:pPr>
        <w:tabs>
          <w:tab w:val="right" w:leader="dot" w:pos="8494"/>
        </w:tabs>
        <w:spacing w:line="600" w:lineRule="exact"/>
        <w:jc w:val="center"/>
        <w:rPr>
          <w:rFonts w:ascii="宋体" w:hAnsi="宋体" w:eastAsia="宋体" w:cs="宋体"/>
          <w:b/>
          <w:bCs/>
          <w:kern w:val="44"/>
          <w:sz w:val="28"/>
          <w:lang w:val="zh-CN"/>
        </w:rPr>
      </w:pPr>
      <w:r>
        <w:rPr>
          <w:rFonts w:ascii="Times New Roman" w:hAnsi="Times New Roman" w:eastAsia="宋体" w:cs="宋体"/>
          <w:b/>
          <w:bCs/>
          <w:caps/>
          <w:kern w:val="0"/>
          <w:sz w:val="20"/>
          <w:szCs w:val="21"/>
        </w:rPr>
        <w:br w:type="page"/>
      </w:r>
      <w:r>
        <w:rPr>
          <w:rFonts w:hint="eastAsia" w:ascii="宋体" w:hAnsi="宋体" w:eastAsia="宋体" w:cs="宋体"/>
          <w:b/>
          <w:bCs/>
          <w:kern w:val="44"/>
          <w:sz w:val="28"/>
          <w:lang w:val="zh-CN"/>
        </w:rPr>
        <w:t>目</w:t>
      </w:r>
      <w:r>
        <w:rPr>
          <w:rFonts w:hint="eastAsia" w:ascii="宋体" w:hAnsi="宋体" w:eastAsia="宋体" w:cs="Times New Roman"/>
          <w:b/>
          <w:bCs/>
          <w:kern w:val="44"/>
          <w:sz w:val="28"/>
          <w:lang w:val="zh-CN"/>
        </w:rPr>
        <w:t xml:space="preserve">   </w:t>
      </w:r>
      <w:r>
        <w:rPr>
          <w:rFonts w:hint="eastAsia" w:ascii="宋体" w:hAnsi="宋体" w:eastAsia="宋体" w:cs="宋体"/>
          <w:b/>
          <w:bCs/>
          <w:kern w:val="44"/>
          <w:sz w:val="28"/>
          <w:lang w:val="zh-CN"/>
        </w:rPr>
        <w:t>录</w:t>
      </w:r>
    </w:p>
    <w:p w14:paraId="712C643E">
      <w:pPr>
        <w:widowControl/>
        <w:tabs>
          <w:tab w:val="right" w:leader="dot" w:pos="8504"/>
        </w:tabs>
        <w:ind w:left="420"/>
        <w:jc w:val="left"/>
        <w:rPr>
          <w:rFonts w:ascii="Times New Roman" w:hAnsi="Times New Roman" w:eastAsia="宋体" w:cs="宋体"/>
          <w:kern w:val="0"/>
          <w:sz w:val="20"/>
        </w:rPr>
      </w:pPr>
      <w:r>
        <w:rPr>
          <w:rFonts w:ascii="宋体" w:hAnsi="宋体" w:eastAsia="宋体" w:cs="Times New Roman"/>
          <w:b/>
          <w:bCs/>
          <w:kern w:val="44"/>
          <w:sz w:val="28"/>
          <w:szCs w:val="22"/>
          <w:lang w:eastAsia="en-US" w:bidi="en-US"/>
        </w:rPr>
        <w:fldChar w:fldCharType="begin"/>
      </w:r>
      <w:r>
        <w:rPr>
          <w:rFonts w:ascii="宋体" w:hAnsi="宋体" w:eastAsia="宋体" w:cs="Times New Roman"/>
          <w:b/>
          <w:bCs/>
          <w:kern w:val="44"/>
          <w:sz w:val="28"/>
        </w:rPr>
        <w:instrText xml:space="preserve"> TOC \o "1-3" \h \z \u </w:instrText>
      </w:r>
      <w:r>
        <w:rPr>
          <w:rFonts w:ascii="宋体" w:hAnsi="宋体" w:eastAsia="宋体" w:cs="Times New Roman"/>
          <w:b/>
          <w:bCs/>
          <w:kern w:val="44"/>
          <w:sz w:val="28"/>
          <w:szCs w:val="22"/>
          <w:lang w:eastAsia="en-US" w:bidi="en-US"/>
        </w:rPr>
        <w:fldChar w:fldCharType="separate"/>
      </w:r>
    </w:p>
    <w:p w14:paraId="2AC5C902">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"_Toc9170" </w:instrText>
      </w:r>
      <w:r>
        <w:fldChar w:fldCharType="separate"/>
      </w:r>
      <w:r>
        <w:rPr>
          <w:rFonts w:hint="eastAsia" w:ascii="等线" w:hAnsi="等线" w:eastAsia="黑体" w:cs="Times New Roman"/>
          <w:b/>
          <w:bCs/>
          <w:caps/>
          <w:kern w:val="44"/>
          <w:sz w:val="20"/>
          <w:szCs w:val="44"/>
        </w:rPr>
        <w:t>第一条 合同内容</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_Toc9170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19</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107AED8B">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"_Toc13773" </w:instrText>
      </w:r>
      <w:r>
        <w:fldChar w:fldCharType="separate"/>
      </w:r>
      <w:r>
        <w:rPr>
          <w:rFonts w:hint="eastAsia" w:ascii="等线" w:hAnsi="等线" w:eastAsia="黑体" w:cs="Times New Roman"/>
          <w:b/>
          <w:bCs/>
          <w:caps/>
          <w:kern w:val="44"/>
          <w:sz w:val="20"/>
          <w:szCs w:val="44"/>
        </w:rPr>
        <w:t>第二条：双方权利义务</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_Toc13773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19</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72CD14AD">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"_Toc4582" </w:instrText>
      </w:r>
      <w:r>
        <w:fldChar w:fldCharType="separate"/>
      </w:r>
      <w:r>
        <w:rPr>
          <w:rFonts w:hint="eastAsia" w:ascii="等线 Light" w:hAnsi="等线 Light" w:eastAsia="宋体" w:cs="Times New Roman"/>
          <w:bCs/>
          <w:smallCaps/>
          <w:sz w:val="20"/>
        </w:rPr>
        <w:t>2</w:t>
      </w:r>
      <w:r>
        <w:rPr>
          <w:rFonts w:ascii="等线 Light" w:hAnsi="等线 Light" w:eastAsia="宋体" w:cs="Times New Roman"/>
          <w:bCs/>
          <w:smallCaps/>
          <w:sz w:val="20"/>
        </w:rPr>
        <w:t xml:space="preserve">.1 </w:t>
      </w:r>
      <w:r>
        <w:rPr>
          <w:rFonts w:hint="eastAsia" w:ascii="等线 Light" w:hAnsi="等线 Light" w:eastAsia="宋体" w:cs="Times New Roman"/>
          <w:bCs/>
          <w:smallCaps/>
          <w:sz w:val="20"/>
        </w:rPr>
        <w:t>甲方权利义务</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_Toc4582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19</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7F49CFC7">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"_Toc4463" </w:instrText>
      </w:r>
      <w:r>
        <w:fldChar w:fldCharType="separate"/>
      </w:r>
      <w:r>
        <w:rPr>
          <w:rFonts w:hint="eastAsia" w:ascii="等线 Light" w:hAnsi="等线 Light" w:eastAsia="宋体" w:cs="Times New Roman"/>
          <w:bCs/>
          <w:smallCaps/>
          <w:sz w:val="20"/>
        </w:rPr>
        <w:t>2</w:t>
      </w:r>
      <w:r>
        <w:rPr>
          <w:rFonts w:ascii="等线 Light" w:hAnsi="等线 Light" w:eastAsia="宋体" w:cs="Times New Roman"/>
          <w:bCs/>
          <w:smallCaps/>
          <w:sz w:val="20"/>
        </w:rPr>
        <w:t xml:space="preserve">.2 </w:t>
      </w:r>
      <w:r>
        <w:rPr>
          <w:rFonts w:hint="eastAsia" w:ascii="等线 Light" w:hAnsi="等线 Light" w:eastAsia="宋体" w:cs="Times New Roman"/>
          <w:bCs/>
          <w:smallCaps/>
          <w:sz w:val="20"/>
        </w:rPr>
        <w:t>乙方权利义务</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_Toc4463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20</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111622F7">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"_Toc14730" </w:instrText>
      </w:r>
      <w:r>
        <w:fldChar w:fldCharType="separate"/>
      </w:r>
      <w:r>
        <w:rPr>
          <w:rFonts w:hint="eastAsia" w:ascii="等线" w:hAnsi="等线" w:eastAsia="黑体" w:cs="Times New Roman"/>
          <w:b/>
          <w:bCs/>
          <w:caps/>
          <w:kern w:val="44"/>
          <w:sz w:val="20"/>
          <w:szCs w:val="44"/>
        </w:rPr>
        <w:t>第三条 包装及运输</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_Toc14730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21</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72FB193F">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"_Toc26243" </w:instrText>
      </w:r>
      <w:r>
        <w:fldChar w:fldCharType="separate"/>
      </w:r>
      <w:r>
        <w:rPr>
          <w:rFonts w:hint="eastAsia" w:ascii="等线" w:hAnsi="等线" w:eastAsia="黑体" w:cs="Times New Roman"/>
          <w:b/>
          <w:bCs/>
          <w:caps/>
          <w:kern w:val="44"/>
          <w:sz w:val="20"/>
          <w:szCs w:val="44"/>
        </w:rPr>
        <w:t>第四条 到货交付</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_Toc26243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22</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78819B8D">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"_Toc25451" </w:instrText>
      </w:r>
      <w:r>
        <w:fldChar w:fldCharType="separate"/>
      </w:r>
      <w:r>
        <w:rPr>
          <w:rFonts w:hint="eastAsia" w:ascii="等线" w:hAnsi="等线" w:eastAsia="黑体" w:cs="Times New Roman"/>
          <w:b/>
          <w:bCs/>
          <w:caps/>
          <w:kern w:val="44"/>
          <w:sz w:val="20"/>
          <w:szCs w:val="44"/>
        </w:rPr>
        <w:t>第五条 验收</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_Toc25451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23</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371DB2EA">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"_Toc17958" </w:instrText>
      </w:r>
      <w:r>
        <w:fldChar w:fldCharType="separate"/>
      </w:r>
      <w:r>
        <w:rPr>
          <w:rFonts w:hint="eastAsia" w:ascii="宋体" w:hAnsi="宋体" w:eastAsia="宋体" w:cs="宋体"/>
          <w:bCs/>
          <w:smallCaps/>
          <w:sz w:val="20"/>
        </w:rPr>
        <w:t>5.1 到货验收</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_Toc17958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23</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0055F659">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"_Toc8909" </w:instrText>
      </w:r>
      <w:r>
        <w:fldChar w:fldCharType="separate"/>
      </w:r>
      <w:r>
        <w:rPr>
          <w:rFonts w:hint="eastAsia" w:ascii="宋体" w:hAnsi="宋体" w:eastAsia="宋体" w:cs="宋体"/>
          <w:bCs/>
          <w:smallCaps/>
          <w:sz w:val="20"/>
        </w:rPr>
        <w:t xml:space="preserve">5.2 </w:t>
      </w:r>
      <w:r>
        <w:rPr>
          <w:rFonts w:hint="eastAsia" w:ascii="宋体" w:hAnsi="宋体" w:eastAsia="宋体" w:cs="宋体"/>
          <w:bCs/>
          <w:smallCaps/>
          <w:sz w:val="20"/>
        </w:rPr>
        <w:fldChar w:fldCharType="end"/>
      </w:r>
      <w:r>
        <w:fldChar w:fldCharType="begin"/>
      </w:r>
      <w:r>
        <w:instrText xml:space="preserve"> HYPERLINK \l "_Toc2752" </w:instrText>
      </w:r>
      <w:r>
        <w:fldChar w:fldCharType="separate"/>
      </w:r>
      <w:r>
        <w:rPr>
          <w:rFonts w:hint="eastAsia" w:ascii="宋体" w:hAnsi="宋体" w:eastAsia="宋体" w:cs="宋体"/>
          <w:bCs/>
          <w:smallCaps/>
          <w:sz w:val="20"/>
        </w:rPr>
        <w:t>加电测试</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_Toc2752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23</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40C14BA8">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"_Toc29666" </w:instrText>
      </w:r>
      <w:r>
        <w:fldChar w:fldCharType="separate"/>
      </w:r>
      <w:r>
        <w:rPr>
          <w:rFonts w:hint="eastAsia" w:ascii="宋体" w:hAnsi="宋体" w:eastAsia="宋体" w:cs="宋体"/>
          <w:bCs/>
          <w:smallCaps/>
          <w:sz w:val="20"/>
        </w:rPr>
        <w:t>5.3 初验</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_Toc29666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23</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06CB9368">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"_Toc17787" </w:instrText>
      </w:r>
      <w:r>
        <w:fldChar w:fldCharType="separate"/>
      </w:r>
      <w:r>
        <w:rPr>
          <w:rFonts w:hint="eastAsia" w:ascii="宋体" w:hAnsi="宋体" w:eastAsia="宋体" w:cs="宋体"/>
          <w:bCs/>
          <w:smallCaps/>
          <w:sz w:val="20"/>
        </w:rPr>
        <w:t>5.4 终验</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_Toc17787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24</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6A612B8B">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"_Toc6629" </w:instrText>
      </w:r>
      <w:r>
        <w:fldChar w:fldCharType="separate"/>
      </w:r>
      <w:r>
        <w:rPr>
          <w:rFonts w:hint="eastAsia" w:ascii="等线" w:hAnsi="等线" w:eastAsia="黑体" w:cs="Times New Roman"/>
          <w:b/>
          <w:bCs/>
          <w:caps/>
          <w:kern w:val="44"/>
          <w:sz w:val="20"/>
          <w:szCs w:val="44"/>
        </w:rPr>
        <w:t>第六条 质量保证与承诺事项</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_Toc6629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24</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4064B2D7">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"_Toc12409" </w:instrText>
      </w:r>
      <w:r>
        <w:fldChar w:fldCharType="separate"/>
      </w:r>
      <w:r>
        <w:rPr>
          <w:rFonts w:hint="eastAsia" w:ascii="等线" w:hAnsi="等线" w:eastAsia="黑体" w:cs="Times New Roman"/>
          <w:b/>
          <w:bCs/>
          <w:caps/>
          <w:kern w:val="44"/>
          <w:sz w:val="20"/>
          <w:szCs w:val="44"/>
        </w:rPr>
        <w:t>第七条 知识产权</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_Toc12409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25</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33C11D2E">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"_Toc8954" </w:instrText>
      </w:r>
      <w:r>
        <w:fldChar w:fldCharType="separate"/>
      </w:r>
      <w:r>
        <w:rPr>
          <w:rFonts w:hint="eastAsia" w:ascii="等线" w:hAnsi="等线" w:eastAsia="黑体" w:cs="Times New Roman"/>
          <w:b/>
          <w:bCs/>
          <w:caps/>
          <w:kern w:val="44"/>
          <w:sz w:val="20"/>
          <w:szCs w:val="44"/>
        </w:rPr>
        <w:t>第八条 保密</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_Toc8954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26</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43B222D6">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"_Toc5035" </w:instrText>
      </w:r>
      <w:r>
        <w:fldChar w:fldCharType="separate"/>
      </w:r>
      <w:r>
        <w:rPr>
          <w:rFonts w:hint="eastAsia" w:ascii="等线" w:hAnsi="等线" w:eastAsia="黑体" w:cs="Times New Roman"/>
          <w:b/>
          <w:bCs/>
          <w:caps/>
          <w:kern w:val="44"/>
          <w:sz w:val="20"/>
          <w:szCs w:val="44"/>
        </w:rPr>
        <w:t>第九条 合同金额及付款方式</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_Toc5035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27</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6F935DFE">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"_Toc26662" </w:instrText>
      </w:r>
      <w:r>
        <w:fldChar w:fldCharType="separate"/>
      </w:r>
      <w:r>
        <w:rPr>
          <w:rFonts w:ascii="等线 Light" w:hAnsi="等线 Light" w:eastAsia="宋体" w:cs="Times New Roman"/>
          <w:bCs/>
          <w:smallCaps/>
          <w:sz w:val="20"/>
        </w:rPr>
        <w:t xml:space="preserve">9.1 </w:t>
      </w:r>
      <w:r>
        <w:rPr>
          <w:rFonts w:hint="eastAsia" w:ascii="等线 Light" w:hAnsi="等线 Light" w:eastAsia="宋体" w:cs="Times New Roman"/>
          <w:bCs/>
          <w:smallCaps/>
          <w:sz w:val="20"/>
        </w:rPr>
        <w:t>计价单位</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_Toc26662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27</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15C1E255">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"_Toc14717" </w:instrText>
      </w:r>
      <w:r>
        <w:fldChar w:fldCharType="separate"/>
      </w:r>
      <w:r>
        <w:rPr>
          <w:rFonts w:ascii="等线 Light" w:hAnsi="等线 Light" w:eastAsia="宋体" w:cs="Times New Roman"/>
          <w:bCs/>
          <w:smallCaps/>
          <w:sz w:val="20"/>
        </w:rPr>
        <w:t xml:space="preserve">9.2 </w:t>
      </w:r>
      <w:r>
        <w:rPr>
          <w:rFonts w:hint="eastAsia" w:ascii="等线 Light" w:hAnsi="等线 Light" w:eastAsia="宋体" w:cs="Times New Roman"/>
          <w:bCs/>
          <w:smallCaps/>
          <w:sz w:val="20"/>
        </w:rPr>
        <w:t>合同总金额</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_Toc14717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27</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3E2E42E9">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"_Toc20947" </w:instrText>
      </w:r>
      <w:r>
        <w:fldChar w:fldCharType="separate"/>
      </w:r>
      <w:r>
        <w:rPr>
          <w:rFonts w:ascii="等线 Light" w:hAnsi="等线 Light" w:eastAsia="宋体" w:cs="Times New Roman"/>
          <w:bCs/>
          <w:smallCaps/>
          <w:sz w:val="20"/>
        </w:rPr>
        <w:t xml:space="preserve">9.3 </w:t>
      </w:r>
      <w:r>
        <w:rPr>
          <w:rFonts w:hint="eastAsia" w:ascii="等线 Light" w:hAnsi="等线 Light" w:eastAsia="宋体" w:cs="Times New Roman"/>
          <w:bCs/>
          <w:smallCaps/>
          <w:sz w:val="20"/>
        </w:rPr>
        <w:t>合同总金额的定义</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_Toc20947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27</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54E84D01">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"_Toc14763" </w:instrText>
      </w:r>
      <w:r>
        <w:fldChar w:fldCharType="separate"/>
      </w:r>
      <w:r>
        <w:rPr>
          <w:rFonts w:ascii="等线 Light" w:hAnsi="等线 Light" w:eastAsia="宋体" w:cs="Times New Roman"/>
          <w:bCs/>
          <w:smallCaps/>
          <w:sz w:val="20"/>
        </w:rPr>
        <w:t>9.4</w:t>
      </w:r>
      <w:r>
        <w:rPr>
          <w:rFonts w:hint="eastAsia" w:ascii="等线 Light" w:hAnsi="等线 Light" w:eastAsia="宋体" w:cs="Times New Roman"/>
          <w:bCs/>
          <w:smallCaps/>
          <w:sz w:val="20"/>
        </w:rPr>
        <w:t>付款方式：</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_Toc14763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27</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3ACAD05E">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"_Toc11718" </w:instrText>
      </w:r>
      <w:r>
        <w:fldChar w:fldCharType="separate"/>
      </w:r>
      <w:r>
        <w:rPr>
          <w:rFonts w:hint="eastAsia" w:ascii="等线" w:hAnsi="等线" w:eastAsia="黑体" w:cs="Times New Roman"/>
          <w:b/>
          <w:bCs/>
          <w:caps/>
          <w:kern w:val="44"/>
          <w:sz w:val="20"/>
          <w:szCs w:val="44"/>
        </w:rPr>
        <w:t>第十条 违约责任及不可抗力</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_Toc11718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29</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7264C255">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"_Toc21502" </w:instrText>
      </w:r>
      <w:r>
        <w:fldChar w:fldCharType="separate"/>
      </w:r>
      <w:r>
        <w:rPr>
          <w:rFonts w:ascii="等线 Light" w:hAnsi="等线 Light" w:eastAsia="宋体" w:cs="Times New Roman"/>
          <w:bCs/>
          <w:smallCaps/>
          <w:sz w:val="20"/>
        </w:rPr>
        <w:t>10.1</w:t>
      </w:r>
      <w:r>
        <w:rPr>
          <w:rFonts w:hint="eastAsia" w:ascii="等线 Light" w:hAnsi="等线 Light" w:eastAsia="宋体" w:cs="Times New Roman"/>
          <w:bCs/>
          <w:smallCaps/>
          <w:sz w:val="20"/>
        </w:rPr>
        <w:t>违约责任</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_Toc21502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29</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692309DA">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"_Toc2414" </w:instrText>
      </w:r>
      <w:r>
        <w:fldChar w:fldCharType="separate"/>
      </w:r>
      <w:r>
        <w:rPr>
          <w:rFonts w:hint="eastAsia" w:ascii="等线 Light" w:hAnsi="等线 Light" w:eastAsia="宋体" w:cs="Times New Roman"/>
          <w:bCs/>
          <w:smallCaps/>
          <w:sz w:val="20"/>
        </w:rPr>
        <w:t>1</w:t>
      </w:r>
      <w:r>
        <w:rPr>
          <w:rFonts w:ascii="等线 Light" w:hAnsi="等线 Light" w:eastAsia="宋体" w:cs="Times New Roman"/>
          <w:bCs/>
          <w:smallCaps/>
          <w:sz w:val="20"/>
        </w:rPr>
        <w:t xml:space="preserve">0.2 </w:t>
      </w:r>
      <w:r>
        <w:rPr>
          <w:rFonts w:hint="eastAsia" w:ascii="等线 Light" w:hAnsi="等线 Light" w:eastAsia="宋体" w:cs="Times New Roman"/>
          <w:bCs/>
          <w:smallCaps/>
          <w:sz w:val="20"/>
        </w:rPr>
        <w:t>损失的定义</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_Toc2414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31</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25339305">
      <w:pPr>
        <w:widowControl/>
        <w:tabs>
          <w:tab w:val="right" w:leader="dot" w:pos="8504"/>
        </w:tabs>
        <w:ind w:left="210"/>
        <w:jc w:val="left"/>
        <w:rPr>
          <w:rFonts w:ascii="Times New Roman" w:hAnsi="Times New Roman" w:eastAsia="宋体" w:cs="宋体"/>
          <w:smallCaps/>
          <w:kern w:val="0"/>
          <w:sz w:val="20"/>
        </w:rPr>
      </w:pPr>
      <w:r>
        <w:fldChar w:fldCharType="begin"/>
      </w:r>
      <w:r>
        <w:instrText xml:space="preserve"> HYPERLINK \l "_Toc8647" </w:instrText>
      </w:r>
      <w:r>
        <w:fldChar w:fldCharType="separate"/>
      </w:r>
      <w:r>
        <w:rPr>
          <w:rFonts w:ascii="等线 Light" w:hAnsi="等线 Light" w:eastAsia="宋体" w:cs="Times New Roman"/>
          <w:bCs/>
          <w:smallCaps/>
          <w:sz w:val="20"/>
        </w:rPr>
        <w:t xml:space="preserve">10.3 </w:t>
      </w:r>
      <w:r>
        <w:rPr>
          <w:rFonts w:hint="eastAsia" w:ascii="等线 Light" w:hAnsi="等线 Light" w:eastAsia="宋体" w:cs="Times New Roman"/>
          <w:bCs/>
          <w:smallCaps/>
          <w:sz w:val="20"/>
        </w:rPr>
        <w:t>不可抗力</w:t>
      </w:r>
      <w:r>
        <w:rPr>
          <w:rFonts w:ascii="Times New Roman" w:hAnsi="Times New Roman" w:eastAsia="宋体" w:cs="宋体"/>
          <w:smallCaps/>
          <w:kern w:val="0"/>
          <w:sz w:val="20"/>
        </w:rPr>
        <w:tab/>
      </w:r>
      <w:r>
        <w:rPr>
          <w:rFonts w:ascii="Times New Roman" w:hAnsi="Times New Roman" w:eastAsia="宋体" w:cs="宋体"/>
          <w:smallCaps/>
          <w:kern w:val="0"/>
          <w:sz w:val="20"/>
        </w:rPr>
        <w:fldChar w:fldCharType="begin"/>
      </w:r>
      <w:r>
        <w:rPr>
          <w:rFonts w:ascii="Times New Roman" w:hAnsi="Times New Roman" w:eastAsia="宋体" w:cs="宋体"/>
          <w:smallCaps/>
          <w:kern w:val="0"/>
          <w:sz w:val="20"/>
        </w:rPr>
        <w:instrText xml:space="preserve"> PAGEREF _Toc8647 \h </w:instrText>
      </w:r>
      <w:r>
        <w:rPr>
          <w:rFonts w:ascii="Times New Roman" w:hAnsi="Times New Roman" w:eastAsia="宋体" w:cs="宋体"/>
          <w:smallCaps/>
          <w:kern w:val="0"/>
          <w:sz w:val="20"/>
        </w:rPr>
        <w:fldChar w:fldCharType="separate"/>
      </w:r>
      <w:r>
        <w:rPr>
          <w:rFonts w:ascii="Times New Roman" w:hAnsi="Times New Roman" w:eastAsia="宋体" w:cs="宋体"/>
          <w:smallCaps/>
          <w:kern w:val="0"/>
          <w:sz w:val="20"/>
        </w:rPr>
        <w:t>32</w:t>
      </w:r>
      <w:r>
        <w:rPr>
          <w:rFonts w:ascii="Times New Roman" w:hAnsi="Times New Roman" w:eastAsia="宋体" w:cs="宋体"/>
          <w:smallCaps/>
          <w:kern w:val="0"/>
          <w:sz w:val="20"/>
        </w:rPr>
        <w:fldChar w:fldCharType="end"/>
      </w:r>
      <w:r>
        <w:rPr>
          <w:rFonts w:ascii="Times New Roman" w:hAnsi="Times New Roman" w:eastAsia="宋体" w:cs="宋体"/>
          <w:smallCaps/>
          <w:kern w:val="0"/>
          <w:sz w:val="20"/>
        </w:rPr>
        <w:fldChar w:fldCharType="end"/>
      </w:r>
    </w:p>
    <w:p w14:paraId="3D5564FE">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"_Toc23535" </w:instrText>
      </w:r>
      <w:r>
        <w:fldChar w:fldCharType="separate"/>
      </w:r>
      <w:r>
        <w:rPr>
          <w:rFonts w:hint="eastAsia" w:ascii="宋体" w:hAnsi="宋体" w:eastAsia="黑体" w:cs="Courier New"/>
          <w:b/>
          <w:bCs/>
          <w:caps/>
          <w:kern w:val="44"/>
          <w:sz w:val="20"/>
          <w:szCs w:val="44"/>
        </w:rPr>
        <w:t>第十一条 通知与送达</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_Toc23535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32</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499CF071">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"_Toc23629" </w:instrText>
      </w:r>
      <w:r>
        <w:fldChar w:fldCharType="separate"/>
      </w:r>
      <w:r>
        <w:rPr>
          <w:rFonts w:hint="eastAsia" w:ascii="等线" w:hAnsi="等线" w:eastAsia="黑体" w:cs="Times New Roman"/>
          <w:b/>
          <w:bCs/>
          <w:caps/>
          <w:kern w:val="44"/>
          <w:sz w:val="20"/>
          <w:szCs w:val="44"/>
        </w:rPr>
        <w:t>第十二条 争议解决</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_Toc23629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33</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3A5F64BB">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"_Toc25954" </w:instrText>
      </w:r>
      <w:r>
        <w:fldChar w:fldCharType="separate"/>
      </w:r>
      <w:r>
        <w:rPr>
          <w:rFonts w:hint="eastAsia" w:ascii="等线" w:hAnsi="等线" w:eastAsia="黑体" w:cs="Times New Roman"/>
          <w:b/>
          <w:bCs/>
          <w:caps/>
          <w:kern w:val="44"/>
          <w:sz w:val="20"/>
          <w:szCs w:val="44"/>
        </w:rPr>
        <w:t>第十三条 合同的生效、解除和变更</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_Toc25954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33</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4A2A8708">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"_Toc10121" </w:instrText>
      </w:r>
      <w:r>
        <w:fldChar w:fldCharType="separate"/>
      </w:r>
      <w:r>
        <w:rPr>
          <w:rFonts w:hint="eastAsia" w:ascii="等线" w:hAnsi="等线" w:eastAsia="黑体" w:cs="Times New Roman"/>
          <w:b/>
          <w:bCs/>
          <w:caps/>
          <w:kern w:val="44"/>
          <w:sz w:val="20"/>
          <w:szCs w:val="44"/>
        </w:rPr>
        <w:t>第十四条 其它</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_Toc10121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34</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19F445B0">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"_Toc5395" </w:instrText>
      </w:r>
      <w:r>
        <w:fldChar w:fldCharType="separate"/>
      </w:r>
      <w:r>
        <w:rPr>
          <w:rFonts w:hint="eastAsia" w:ascii="等线" w:hAnsi="等线" w:eastAsia="黑体" w:cs="Times New Roman"/>
          <w:b/>
          <w:bCs/>
          <w:caps/>
          <w:kern w:val="44"/>
          <w:sz w:val="20"/>
          <w:szCs w:val="32"/>
        </w:rPr>
        <w:t>附件一：设备清单及价格明细</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_Toc5395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37</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2129906A">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"_Toc3045" </w:instrText>
      </w:r>
      <w:r>
        <w:fldChar w:fldCharType="separate"/>
      </w:r>
      <w:r>
        <w:rPr>
          <w:rFonts w:hint="eastAsia" w:ascii="等线" w:hAnsi="等线" w:eastAsia="黑体" w:cs="Times New Roman"/>
          <w:b/>
          <w:bCs/>
          <w:caps/>
          <w:kern w:val="44"/>
          <w:sz w:val="20"/>
          <w:szCs w:val="32"/>
        </w:rPr>
        <w:t>附件二：产品配置/技术说明</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_Toc3045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39</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76CE71E2">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"_Toc5840" </w:instrText>
      </w:r>
      <w:r>
        <w:fldChar w:fldCharType="separate"/>
      </w:r>
      <w:r>
        <w:rPr>
          <w:rFonts w:hint="eastAsia" w:ascii="等线" w:hAnsi="等线" w:eastAsia="黑体" w:cs="Times New Roman"/>
          <w:b/>
          <w:bCs/>
          <w:caps/>
          <w:kern w:val="44"/>
          <w:sz w:val="20"/>
          <w:szCs w:val="32"/>
        </w:rPr>
        <w:t>附件三：工程实施方案</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_Toc5840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40</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6AF2D934">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"_Toc24284" </w:instrText>
      </w:r>
      <w:r>
        <w:fldChar w:fldCharType="separate"/>
      </w:r>
      <w:r>
        <w:rPr>
          <w:rFonts w:hint="eastAsia" w:ascii="等线" w:hAnsi="等线" w:eastAsia="黑体" w:cs="Times New Roman"/>
          <w:b/>
          <w:bCs/>
          <w:caps/>
          <w:kern w:val="44"/>
          <w:sz w:val="20"/>
          <w:szCs w:val="32"/>
        </w:rPr>
        <w:t>附件四：质量保证方案</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_Toc24284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41</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72F5108C">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"_Toc26496" </w:instrText>
      </w:r>
      <w:r>
        <w:fldChar w:fldCharType="separate"/>
      </w:r>
      <w:r>
        <w:rPr>
          <w:rFonts w:ascii="等线" w:hAnsi="等线" w:eastAsia="黑体" w:cs="Times New Roman"/>
          <w:b/>
          <w:bCs/>
          <w:caps/>
          <w:kern w:val="44"/>
          <w:sz w:val="20"/>
          <w:szCs w:val="32"/>
        </w:rPr>
        <w:t>附件</w:t>
      </w:r>
      <w:r>
        <w:rPr>
          <w:rFonts w:hint="eastAsia" w:ascii="等线" w:hAnsi="等线" w:eastAsia="黑体" w:cs="Times New Roman"/>
          <w:b/>
          <w:bCs/>
          <w:caps/>
          <w:kern w:val="44"/>
          <w:sz w:val="20"/>
          <w:szCs w:val="32"/>
        </w:rPr>
        <w:t>五</w:t>
      </w:r>
      <w:r>
        <w:rPr>
          <w:rFonts w:ascii="等线" w:hAnsi="等线" w:eastAsia="黑体" w:cs="Times New Roman"/>
          <w:b/>
          <w:bCs/>
          <w:caps/>
          <w:kern w:val="44"/>
          <w:sz w:val="20"/>
          <w:szCs w:val="32"/>
        </w:rPr>
        <w:t>：验收报告格式</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_Toc26496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42</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31DB1E91">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"_Toc6571" </w:instrText>
      </w:r>
      <w:r>
        <w:fldChar w:fldCharType="separate"/>
      </w:r>
      <w:r>
        <w:rPr>
          <w:rFonts w:hint="eastAsia" w:ascii="等线" w:hAnsi="等线" w:eastAsia="黑体" w:cs="Times New Roman"/>
          <w:b/>
          <w:bCs/>
          <w:caps/>
          <w:kern w:val="44"/>
          <w:sz w:val="20"/>
          <w:szCs w:val="32"/>
        </w:rPr>
        <w:t>附件六：付款申请</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_Toc6571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47</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3B3C742E">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"_Toc5016" </w:instrText>
      </w:r>
      <w:r>
        <w:fldChar w:fldCharType="separate"/>
      </w:r>
      <w:r>
        <w:rPr>
          <w:rFonts w:hint="eastAsia" w:ascii="等线" w:hAnsi="等线" w:eastAsia="黑体" w:cs="Times New Roman"/>
          <w:b/>
          <w:bCs/>
          <w:caps/>
          <w:kern w:val="44"/>
          <w:sz w:val="20"/>
          <w:szCs w:val="32"/>
        </w:rPr>
        <w:t>附件七：保密承诺书</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_Toc5016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48</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289159D9">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"_Toc22129" </w:instrText>
      </w:r>
      <w:r>
        <w:fldChar w:fldCharType="separate"/>
      </w:r>
      <w:r>
        <w:rPr>
          <w:rFonts w:hint="eastAsia" w:ascii="等线" w:hAnsi="等线" w:eastAsia="黑体" w:cs="Times New Roman"/>
          <w:b/>
          <w:bCs/>
          <w:caps/>
          <w:kern w:val="44"/>
          <w:sz w:val="20"/>
          <w:szCs w:val="32"/>
        </w:rPr>
        <w:t>附件八：廉洁共建承诺书</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_Toc22129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50</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4BEC0FEB">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"_Toc5684" </w:instrText>
      </w:r>
      <w:r>
        <w:fldChar w:fldCharType="separate"/>
      </w:r>
      <w:r>
        <w:rPr>
          <w:rFonts w:hint="eastAsia" w:ascii="等线" w:hAnsi="等线" w:eastAsia="黑体" w:cs="Times New Roman"/>
          <w:b/>
          <w:bCs/>
          <w:caps/>
          <w:kern w:val="44"/>
          <w:sz w:val="20"/>
          <w:szCs w:val="32"/>
        </w:rPr>
        <w:t>附件九：原厂授权函</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_Toc5684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52</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1A67E70C">
      <w:pPr>
        <w:widowControl/>
        <w:tabs>
          <w:tab w:val="right" w:leader="dot" w:pos="8504"/>
        </w:tabs>
        <w:spacing w:before="120" w:after="120"/>
        <w:jc w:val="center"/>
        <w:rPr>
          <w:rFonts w:ascii="Times New Roman" w:hAnsi="Times New Roman" w:eastAsia="宋体" w:cs="宋体"/>
          <w:b/>
          <w:bCs/>
          <w:caps/>
          <w:kern w:val="0"/>
          <w:sz w:val="20"/>
        </w:rPr>
      </w:pPr>
      <w:r>
        <w:fldChar w:fldCharType="begin"/>
      </w:r>
      <w:r>
        <w:instrText xml:space="preserve"> HYPERLINK \l "_Toc12148" </w:instrText>
      </w:r>
      <w:r>
        <w:fldChar w:fldCharType="separate"/>
      </w:r>
      <w:r>
        <w:rPr>
          <w:rFonts w:hint="eastAsia" w:ascii="等线" w:hAnsi="等线" w:eastAsia="黑体" w:cs="Times New Roman"/>
          <w:b/>
          <w:bCs/>
          <w:caps/>
          <w:kern w:val="44"/>
          <w:sz w:val="20"/>
          <w:szCs w:val="32"/>
        </w:rPr>
        <w:t>附件十、履约验收方案</w:t>
      </w:r>
      <w:r>
        <w:rPr>
          <w:rFonts w:ascii="Times New Roman" w:hAnsi="Times New Roman" w:eastAsia="宋体" w:cs="宋体"/>
          <w:b/>
          <w:bCs/>
          <w:caps/>
          <w:kern w:val="0"/>
          <w:sz w:val="20"/>
        </w:rPr>
        <w:tab/>
      </w:r>
      <w:r>
        <w:rPr>
          <w:rFonts w:ascii="Times New Roman" w:hAnsi="Times New Roman" w:eastAsia="宋体" w:cs="宋体"/>
          <w:b/>
          <w:bCs/>
          <w:caps/>
          <w:kern w:val="0"/>
          <w:sz w:val="20"/>
        </w:rPr>
        <w:fldChar w:fldCharType="begin"/>
      </w:r>
      <w:r>
        <w:rPr>
          <w:rFonts w:ascii="Times New Roman" w:hAnsi="Times New Roman" w:eastAsia="宋体" w:cs="宋体"/>
          <w:b/>
          <w:bCs/>
          <w:caps/>
          <w:kern w:val="0"/>
          <w:sz w:val="20"/>
        </w:rPr>
        <w:instrText xml:space="preserve"> PAGEREF _Toc12148 \h </w:instrText>
      </w:r>
      <w:r>
        <w:rPr>
          <w:rFonts w:ascii="Times New Roman" w:hAnsi="Times New Roman" w:eastAsia="宋体" w:cs="宋体"/>
          <w:b/>
          <w:bCs/>
          <w:caps/>
          <w:kern w:val="0"/>
          <w:sz w:val="20"/>
        </w:rPr>
        <w:fldChar w:fldCharType="separate"/>
      </w:r>
      <w:r>
        <w:rPr>
          <w:rFonts w:ascii="Times New Roman" w:hAnsi="Times New Roman" w:eastAsia="宋体" w:cs="宋体"/>
          <w:b/>
          <w:bCs/>
          <w:caps/>
          <w:kern w:val="0"/>
          <w:sz w:val="20"/>
        </w:rPr>
        <w:t>53</w:t>
      </w:r>
      <w:r>
        <w:rPr>
          <w:rFonts w:ascii="Times New Roman" w:hAnsi="Times New Roman" w:eastAsia="宋体" w:cs="宋体"/>
          <w:b/>
          <w:bCs/>
          <w:caps/>
          <w:kern w:val="0"/>
          <w:sz w:val="20"/>
        </w:rPr>
        <w:fldChar w:fldCharType="end"/>
      </w:r>
      <w:r>
        <w:rPr>
          <w:rFonts w:ascii="Times New Roman" w:hAnsi="Times New Roman" w:eastAsia="宋体" w:cs="宋体"/>
          <w:b/>
          <w:bCs/>
          <w:caps/>
          <w:kern w:val="0"/>
          <w:sz w:val="20"/>
        </w:rPr>
        <w:fldChar w:fldCharType="end"/>
      </w:r>
    </w:p>
    <w:p w14:paraId="5309729E">
      <w:pPr>
        <w:keepNext/>
        <w:keepLines/>
        <w:spacing w:line="360" w:lineRule="auto"/>
        <w:rPr>
          <w:rFonts w:ascii="宋体" w:hAnsi="宋体" w:eastAsia="黑体" w:cs="Times New Roman"/>
          <w:bCs/>
          <w:kern w:val="44"/>
          <w:sz w:val="32"/>
          <w:szCs w:val="21"/>
          <w:lang w:val="zh-CN"/>
        </w:rPr>
      </w:pPr>
      <w:r>
        <w:rPr>
          <w:rFonts w:ascii="宋体" w:hAnsi="宋体" w:eastAsia="黑体" w:cs="Times New Roman"/>
          <w:bCs/>
          <w:kern w:val="44"/>
          <w:sz w:val="32"/>
          <w:szCs w:val="21"/>
          <w:lang w:val="zh-CN"/>
        </w:rPr>
        <w:fldChar w:fldCharType="end"/>
      </w:r>
    </w:p>
    <w:p w14:paraId="124C99A3">
      <w:pPr>
        <w:spacing w:line="600" w:lineRule="exact"/>
        <w:rPr>
          <w:rFonts w:ascii="Times New Roman" w:hAnsi="Times New Roman" w:eastAsia="宋体" w:cs="Times New Roman"/>
          <w:sz w:val="24"/>
        </w:rPr>
      </w:pPr>
      <w:r>
        <w:rPr>
          <w:rFonts w:ascii="宋体" w:hAnsi="宋体" w:eastAsia="宋体" w:cs="Times New Roman"/>
          <w:bCs/>
          <w:sz w:val="24"/>
          <w:szCs w:val="21"/>
          <w:lang w:val="zh-CN"/>
        </w:rPr>
        <w:br w:type="page"/>
      </w:r>
    </w:p>
    <w:p w14:paraId="4B5CC4F2">
      <w:pPr>
        <w:keepNext/>
        <w:keepLines/>
        <w:spacing w:line="600" w:lineRule="exact"/>
        <w:ind w:firstLine="640" w:firstLineChars="200"/>
        <w:outlineLvl w:val="0"/>
        <w:rPr>
          <w:rFonts w:ascii="等线" w:hAnsi="等线" w:eastAsia="黑体" w:cs="Times New Roman"/>
          <w:bCs/>
          <w:kern w:val="44"/>
          <w:sz w:val="32"/>
          <w:szCs w:val="44"/>
        </w:rPr>
      </w:pPr>
      <w:bookmarkStart w:id="2" w:name="_Toc19835"/>
      <w:bookmarkStart w:id="3" w:name="_Toc9170"/>
      <w:bookmarkStart w:id="4" w:name="_Toc27247"/>
      <w:r>
        <w:rPr>
          <w:rFonts w:hint="eastAsia" w:ascii="等线" w:hAnsi="等线" w:eastAsia="黑体" w:cs="Times New Roman"/>
          <w:bCs/>
          <w:kern w:val="44"/>
          <w:sz w:val="32"/>
          <w:szCs w:val="44"/>
        </w:rPr>
        <w:t>第一条 合同内容</w:t>
      </w:r>
      <w:bookmarkEnd w:id="2"/>
      <w:bookmarkEnd w:id="3"/>
      <w:bookmarkEnd w:id="4"/>
    </w:p>
    <w:p w14:paraId="237C3061">
      <w:pPr>
        <w:spacing w:line="600" w:lineRule="exact"/>
        <w:ind w:left="461" w:right="105" w:rightChars="50" w:hanging="460" w:hangingChars="192"/>
        <w:rPr>
          <w:rFonts w:ascii="宋体" w:hAnsi="宋体" w:eastAsia="宋体" w:cs="Courier New"/>
          <w:color w:val="000000"/>
          <w:sz w:val="24"/>
        </w:rPr>
      </w:pPr>
      <w:r>
        <w:rPr>
          <w:rFonts w:hint="eastAsia" w:ascii="宋体" w:hAnsi="宋体" w:eastAsia="宋体" w:cs="Courier New"/>
          <w:sz w:val="24"/>
        </w:rPr>
        <w:t>1</w:t>
      </w:r>
      <w:r>
        <w:rPr>
          <w:rFonts w:ascii="宋体" w:hAnsi="宋体" w:eastAsia="宋体" w:cs="Courier New"/>
          <w:sz w:val="24"/>
        </w:rPr>
        <w:t>.1</w:t>
      </w:r>
      <w:r>
        <w:rPr>
          <w:rFonts w:hint="eastAsia" w:ascii="宋体" w:hAnsi="宋体" w:eastAsia="宋体" w:cs="Courier New"/>
          <w:sz w:val="24"/>
        </w:rPr>
        <w:t>根据《中华人民共和国民法典》合同编和其他有关法律法规，遵循平等、自愿、公平和诚实守信的原则，就</w:t>
      </w:r>
      <w:r>
        <w:rPr>
          <w:rFonts w:hint="eastAsia" w:ascii="宋体" w:hAnsi="宋体" w:eastAsia="宋体" w:cs="Courier New"/>
          <w:sz w:val="24"/>
          <w:u w:val="single"/>
        </w:rPr>
        <w:t>中国人民银行清算总中心</w:t>
      </w:r>
      <w:r>
        <w:rPr>
          <w:rFonts w:hint="eastAsia" w:ascii="宋体" w:hAnsi="宋体" w:eastAsia="宋体" w:cs="Courier New"/>
          <w:sz w:val="24"/>
        </w:rPr>
        <w:t>（以下称甲方），向</w:t>
      </w:r>
      <w:r>
        <w:rPr>
          <w:rFonts w:hint="eastAsia" w:ascii="宋体" w:hAnsi="宋体" w:eastAsia="宋体" w:cs="Courier New"/>
          <w:sz w:val="24"/>
          <w:u w:val="single"/>
        </w:rPr>
        <w:t xml:space="preserve">           </w:t>
      </w:r>
      <w:r>
        <w:rPr>
          <w:rFonts w:hint="eastAsia" w:ascii="宋体" w:hAnsi="宋体" w:eastAsia="宋体" w:cs="Courier New"/>
          <w:sz w:val="24"/>
        </w:rPr>
        <w:t>公司（以下称乙方）购买</w:t>
      </w:r>
      <w:r>
        <w:rPr>
          <w:rFonts w:hint="eastAsia" w:ascii="宋体" w:hAnsi="宋体" w:eastAsia="宋体" w:cs="Courier New"/>
          <w:sz w:val="24"/>
          <w:u w:val="single"/>
        </w:rPr>
        <w:t xml:space="preserve">      </w:t>
      </w:r>
      <w:r>
        <w:rPr>
          <w:rFonts w:hint="eastAsia" w:ascii="宋体" w:hAnsi="宋体" w:eastAsia="宋体" w:cs="Courier New"/>
          <w:sz w:val="24"/>
        </w:rPr>
        <w:t>（简述货物名称）（以下简称“货物”“产品”或“设备”）的有关事宜，经甲乙双方协商一致，签订本合同。</w:t>
      </w:r>
      <w:r>
        <w:rPr>
          <w:rFonts w:hint="eastAsia" w:ascii="宋体" w:hAnsi="宋体" w:eastAsia="宋体" w:cs="Courier New"/>
          <w:color w:val="000000"/>
          <w:sz w:val="24"/>
        </w:rPr>
        <w:t>（该产品由设备制造商</w:t>
      </w:r>
      <w:r>
        <w:rPr>
          <w:rFonts w:hint="eastAsia" w:ascii="宋体" w:hAnsi="宋体" w:eastAsia="宋体" w:cs="Courier New"/>
          <w:color w:val="000000"/>
          <w:sz w:val="24"/>
          <w:u w:val="single"/>
        </w:rPr>
        <w:t xml:space="preserve"> </w:t>
      </w:r>
      <w:r>
        <w:rPr>
          <w:rFonts w:ascii="宋体" w:hAnsi="宋体" w:eastAsia="宋体" w:cs="Courier New"/>
          <w:color w:val="000000"/>
          <w:sz w:val="24"/>
          <w:u w:val="single"/>
        </w:rPr>
        <w:t xml:space="preserve">     </w:t>
      </w:r>
      <w:r>
        <w:rPr>
          <w:rFonts w:hint="eastAsia" w:ascii="宋体" w:hAnsi="宋体" w:eastAsia="宋体" w:cs="Courier New"/>
          <w:color w:val="000000"/>
          <w:sz w:val="24"/>
        </w:rPr>
        <w:t>公司授权乙方销售，原厂授权函见附件</w:t>
      </w:r>
      <w:r>
        <w:rPr>
          <w:rFonts w:hint="eastAsia" w:ascii="宋体" w:hAnsi="宋体" w:eastAsia="宋体" w:cs="Courier New"/>
          <w:color w:val="000000"/>
          <w:sz w:val="24"/>
          <w:u w:val="single"/>
        </w:rPr>
        <w:t>七</w:t>
      </w:r>
      <w:r>
        <w:rPr>
          <w:rFonts w:hint="eastAsia" w:ascii="宋体" w:hAnsi="宋体" w:eastAsia="宋体" w:cs="Courier New"/>
          <w:color w:val="000000"/>
          <w:sz w:val="24"/>
        </w:rPr>
        <w:t>。)</w:t>
      </w:r>
    </w:p>
    <w:p w14:paraId="3AE59B00">
      <w:pPr>
        <w:spacing w:line="600" w:lineRule="exact"/>
        <w:ind w:left="461" w:right="105" w:rightChars="50" w:hanging="460" w:hangingChars="192"/>
        <w:rPr>
          <w:rFonts w:ascii="宋体" w:hAnsi="宋体" w:eastAsia="宋体" w:cs="Courier New"/>
          <w:sz w:val="24"/>
        </w:rPr>
      </w:pPr>
      <w:r>
        <w:rPr>
          <w:rFonts w:hint="eastAsia" w:ascii="宋体" w:hAnsi="宋体" w:eastAsia="宋体" w:cs="Courier New"/>
          <w:sz w:val="24"/>
        </w:rPr>
        <w:t>1</w:t>
      </w:r>
      <w:r>
        <w:rPr>
          <w:rFonts w:ascii="宋体" w:hAnsi="宋体" w:eastAsia="宋体" w:cs="Courier New"/>
          <w:sz w:val="24"/>
        </w:rPr>
        <w:t>.2</w:t>
      </w:r>
      <w:r>
        <w:rPr>
          <w:rFonts w:hint="eastAsia" w:ascii="宋体" w:hAnsi="宋体" w:eastAsia="宋体" w:cs="Courier New"/>
          <w:sz w:val="24"/>
        </w:rPr>
        <w:t>本合同产品清单详见附件一。产品技术性能指标、配置说明详见附件二。</w:t>
      </w:r>
    </w:p>
    <w:p w14:paraId="02D90FD5">
      <w:pPr>
        <w:spacing w:line="600" w:lineRule="exact"/>
        <w:ind w:left="461" w:right="105" w:rightChars="50" w:hanging="460" w:hangingChars="192"/>
        <w:rPr>
          <w:rFonts w:ascii="宋体" w:hAnsi="宋体" w:eastAsia="宋体" w:cs="Courier New"/>
          <w:sz w:val="24"/>
        </w:rPr>
      </w:pPr>
    </w:p>
    <w:p w14:paraId="1B8DC402">
      <w:pPr>
        <w:keepNext/>
        <w:keepLines/>
        <w:spacing w:line="600" w:lineRule="exact"/>
        <w:ind w:firstLine="640" w:firstLineChars="200"/>
        <w:outlineLvl w:val="0"/>
        <w:rPr>
          <w:rFonts w:ascii="等线" w:hAnsi="等线" w:eastAsia="黑体" w:cs="Times New Roman"/>
          <w:bCs/>
          <w:kern w:val="44"/>
          <w:sz w:val="32"/>
          <w:szCs w:val="44"/>
        </w:rPr>
      </w:pPr>
      <w:bookmarkStart w:id="5" w:name="_Toc29291"/>
      <w:bookmarkStart w:id="6" w:name="_Toc22964"/>
      <w:bookmarkStart w:id="7" w:name="_Toc69892776"/>
      <w:bookmarkStart w:id="8" w:name="_Toc13773"/>
      <w:r>
        <w:rPr>
          <w:rFonts w:hint="eastAsia" w:ascii="等线" w:hAnsi="等线" w:eastAsia="黑体" w:cs="Times New Roman"/>
          <w:bCs/>
          <w:kern w:val="44"/>
          <w:sz w:val="32"/>
          <w:szCs w:val="44"/>
        </w:rPr>
        <w:t>第二条：双方权利义务</w:t>
      </w:r>
      <w:bookmarkEnd w:id="5"/>
      <w:bookmarkEnd w:id="6"/>
      <w:bookmarkEnd w:id="7"/>
      <w:bookmarkEnd w:id="8"/>
    </w:p>
    <w:p w14:paraId="6CCD3174">
      <w:pPr>
        <w:keepNext/>
        <w:keepLines/>
        <w:spacing w:line="600" w:lineRule="exact"/>
        <w:outlineLvl w:val="1"/>
        <w:rPr>
          <w:rFonts w:ascii="等线 Light" w:hAnsi="等线 Light" w:eastAsia="宋体" w:cs="Times New Roman"/>
          <w:b/>
          <w:bCs/>
          <w:sz w:val="24"/>
        </w:rPr>
      </w:pPr>
      <w:bookmarkStart w:id="9" w:name="_Toc4582"/>
      <w:bookmarkStart w:id="10" w:name="_Toc28735"/>
      <w:bookmarkStart w:id="11" w:name="_Toc9980"/>
      <w:bookmarkStart w:id="12" w:name="_Toc94098767"/>
      <w:bookmarkStart w:id="13" w:name="_Toc69892779"/>
      <w:r>
        <w:rPr>
          <w:rFonts w:hint="eastAsia" w:ascii="等线 Light" w:hAnsi="等线 Light" w:eastAsia="宋体" w:cs="Times New Roman"/>
          <w:b/>
          <w:bCs/>
          <w:sz w:val="24"/>
        </w:rPr>
        <w:t>2</w:t>
      </w:r>
      <w:r>
        <w:rPr>
          <w:rFonts w:ascii="等线 Light" w:hAnsi="等线 Light" w:eastAsia="宋体" w:cs="Times New Roman"/>
          <w:b/>
          <w:bCs/>
          <w:sz w:val="24"/>
        </w:rPr>
        <w:t xml:space="preserve">.1 </w:t>
      </w:r>
      <w:r>
        <w:rPr>
          <w:rFonts w:hint="eastAsia" w:ascii="等线 Light" w:hAnsi="等线 Light" w:eastAsia="宋体" w:cs="Times New Roman"/>
          <w:b/>
          <w:bCs/>
          <w:sz w:val="24"/>
        </w:rPr>
        <w:t>甲方权利义务</w:t>
      </w:r>
      <w:bookmarkEnd w:id="9"/>
      <w:bookmarkEnd w:id="10"/>
      <w:bookmarkEnd w:id="11"/>
      <w:bookmarkEnd w:id="12"/>
    </w:p>
    <w:p w14:paraId="047634EE">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.1.1 </w:t>
      </w:r>
      <w:r>
        <w:rPr>
          <w:rFonts w:hint="eastAsia" w:ascii="宋体" w:hAnsi="宋体" w:eastAsia="宋体" w:cs="Times New Roman"/>
          <w:sz w:val="24"/>
        </w:rPr>
        <w:t>甲方有权按照合同约定要求乙方履行合同义务，有权随时了解乙方的工作进展。</w:t>
      </w:r>
    </w:p>
    <w:p w14:paraId="3EB8CD9D">
      <w:pPr>
        <w:spacing w:line="600" w:lineRule="exact"/>
        <w:rPr>
          <w:rFonts w:ascii="宋体" w:hAnsi="宋体" w:eastAsia="宋体" w:cs="Times New Roman"/>
          <w:sz w:val="24"/>
        </w:rPr>
      </w:pPr>
      <w:r>
        <w:rPr>
          <w:rFonts w:ascii="宋体" w:hAnsi="宋体" w:eastAsia="宋体" w:cs="Times New Roman"/>
          <w:sz w:val="24"/>
        </w:rPr>
        <w:t xml:space="preserve">2.1.2 </w:t>
      </w:r>
      <w:r>
        <w:rPr>
          <w:rFonts w:hint="eastAsia" w:ascii="宋体" w:hAnsi="宋体" w:eastAsia="宋体" w:cs="Times New Roman"/>
          <w:sz w:val="24"/>
        </w:rPr>
        <w:t>甲方需要乙方遵守的甲方内部制度规定的内容，以及关于本合同权利义务与其他约定内容的变化，应以书面形式通过本合同附件、补充协议、书面函件等文件中告知乙方。</w:t>
      </w:r>
    </w:p>
    <w:p w14:paraId="7EA70742">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.1.3 </w:t>
      </w:r>
      <w:r>
        <w:rPr>
          <w:rFonts w:hint="eastAsia" w:ascii="宋体" w:hAnsi="宋体" w:eastAsia="宋体" w:cs="Times New Roman"/>
          <w:sz w:val="24"/>
        </w:rPr>
        <w:t>甲方应为乙方完成合同义务提供必要的协助和便利，确保合同的顺利履行。</w:t>
      </w:r>
    </w:p>
    <w:p w14:paraId="7AF4D6C8">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.1.4 </w:t>
      </w:r>
      <w:r>
        <w:rPr>
          <w:rFonts w:hint="eastAsia" w:ascii="宋体" w:hAnsi="宋体" w:eastAsia="宋体" w:cs="Times New Roman"/>
          <w:sz w:val="24"/>
        </w:rPr>
        <w:t>甲方负责组织、协调设备到货的环境准备，配合乙方做好服务前的需求调查。</w:t>
      </w:r>
    </w:p>
    <w:p w14:paraId="6289255F">
      <w:pPr>
        <w:spacing w:line="600" w:lineRule="exact"/>
        <w:rPr>
          <w:rFonts w:ascii="宋体" w:hAnsi="宋体" w:eastAsia="宋体" w:cs="Times New Roman"/>
          <w:sz w:val="24"/>
        </w:rPr>
      </w:pPr>
      <w:r>
        <w:rPr>
          <w:rFonts w:ascii="宋体" w:hAnsi="宋体" w:eastAsia="宋体" w:cs="Times New Roman"/>
          <w:sz w:val="24"/>
        </w:rPr>
        <w:t xml:space="preserve">2.1.5 </w:t>
      </w:r>
      <w:r>
        <w:rPr>
          <w:rFonts w:hint="eastAsia" w:ascii="宋体" w:hAnsi="宋体" w:eastAsia="宋体" w:cs="Times New Roman"/>
          <w:sz w:val="24"/>
        </w:rPr>
        <w:t>甲方负责设备到货、安装调试的现场管理，负责向乙方明示甲方现场管理规定。</w:t>
      </w:r>
    </w:p>
    <w:p w14:paraId="2BF2F758">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.1.6 </w:t>
      </w:r>
      <w:r>
        <w:rPr>
          <w:rFonts w:hint="eastAsia" w:ascii="宋体" w:hAnsi="宋体" w:eastAsia="宋体" w:cs="Times New Roman"/>
          <w:sz w:val="24"/>
        </w:rPr>
        <w:t>甲方负责按合同约定或双方商定日期组织验收。</w:t>
      </w:r>
    </w:p>
    <w:p w14:paraId="106F5A7F">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.1.7 </w:t>
      </w:r>
      <w:r>
        <w:rPr>
          <w:rFonts w:hint="eastAsia" w:ascii="宋体" w:hAnsi="宋体" w:eastAsia="宋体" w:cs="Times New Roman"/>
          <w:sz w:val="24"/>
        </w:rPr>
        <w:t>甲方应按约定的付款方式与时间向乙方支付相应的合同款项。</w:t>
      </w:r>
    </w:p>
    <w:p w14:paraId="5D73C8D0">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.1.8 </w:t>
      </w:r>
      <w:r>
        <w:rPr>
          <w:rFonts w:hint="eastAsia" w:ascii="宋体" w:hAnsi="宋体" w:eastAsia="宋体" w:cs="Times New Roman"/>
          <w:sz w:val="24"/>
        </w:rPr>
        <w:t>甲方应遵守本合同关于保密、知识产权条款的约定。</w:t>
      </w:r>
    </w:p>
    <w:p w14:paraId="010CB60F">
      <w:pPr>
        <w:spacing w:line="600" w:lineRule="exact"/>
        <w:rPr>
          <w:rFonts w:ascii="宋体" w:hAnsi="宋体" w:eastAsia="宋体" w:cs="Times New Roman"/>
          <w:sz w:val="24"/>
        </w:rPr>
      </w:pPr>
      <w:r>
        <w:rPr>
          <w:rFonts w:ascii="宋体" w:hAnsi="宋体" w:eastAsia="宋体" w:cs="Times New Roman"/>
          <w:sz w:val="24"/>
        </w:rPr>
        <w:t>2.1.9 其他</w:t>
      </w:r>
      <w:r>
        <w:rPr>
          <w:rFonts w:hint="eastAsia" w:ascii="宋体" w:hAnsi="宋体" w:eastAsia="宋体" w:cs="Times New Roman"/>
          <w:sz w:val="24"/>
        </w:rPr>
        <w:t>：</w:t>
      </w:r>
      <w:r>
        <w:rPr>
          <w:rFonts w:hint="eastAsia" w:ascii="宋体" w:hAnsi="宋体" w:eastAsia="宋体" w:cs="Times New Roman"/>
          <w:sz w:val="24"/>
          <w:u w:val="single"/>
        </w:rPr>
        <w:t>其他根据法律规定和合同约定应由甲方享有的权利和承担的义务。</w:t>
      </w:r>
    </w:p>
    <w:p w14:paraId="4781770D">
      <w:pPr>
        <w:keepNext/>
        <w:keepLines/>
        <w:spacing w:line="600" w:lineRule="exact"/>
        <w:outlineLvl w:val="1"/>
        <w:rPr>
          <w:rFonts w:ascii="等线 Light" w:hAnsi="等线 Light" w:eastAsia="宋体" w:cs="Times New Roman"/>
          <w:b/>
          <w:bCs/>
          <w:sz w:val="24"/>
        </w:rPr>
      </w:pPr>
      <w:bookmarkStart w:id="14" w:name="_Toc25983"/>
      <w:bookmarkStart w:id="15" w:name="_Toc4463"/>
      <w:bookmarkStart w:id="16" w:name="_Toc10521"/>
      <w:bookmarkStart w:id="17" w:name="_Toc94098768"/>
      <w:r>
        <w:rPr>
          <w:rFonts w:hint="eastAsia" w:ascii="等线 Light" w:hAnsi="等线 Light" w:eastAsia="宋体" w:cs="Times New Roman"/>
          <w:b/>
          <w:bCs/>
          <w:sz w:val="24"/>
        </w:rPr>
        <w:t>2</w:t>
      </w:r>
      <w:r>
        <w:rPr>
          <w:rFonts w:ascii="等线 Light" w:hAnsi="等线 Light" w:eastAsia="宋体" w:cs="Times New Roman"/>
          <w:b/>
          <w:bCs/>
          <w:sz w:val="24"/>
        </w:rPr>
        <w:t xml:space="preserve">.2 </w:t>
      </w:r>
      <w:r>
        <w:rPr>
          <w:rFonts w:hint="eastAsia" w:ascii="等线 Light" w:hAnsi="等线 Light" w:eastAsia="宋体" w:cs="Times New Roman"/>
          <w:b/>
          <w:bCs/>
          <w:sz w:val="24"/>
        </w:rPr>
        <w:t>乙方权利义务</w:t>
      </w:r>
      <w:bookmarkEnd w:id="14"/>
      <w:bookmarkEnd w:id="15"/>
      <w:bookmarkEnd w:id="16"/>
      <w:bookmarkEnd w:id="17"/>
    </w:p>
    <w:p w14:paraId="1F2AD8D8">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.2.1 </w:t>
      </w:r>
      <w:r>
        <w:rPr>
          <w:rFonts w:hint="eastAsia" w:ascii="宋体" w:hAnsi="宋体" w:eastAsia="宋体" w:cs="Times New Roman"/>
          <w:sz w:val="24"/>
        </w:rPr>
        <w:t>乙方应根据法律规定与合同的约定提供货物</w:t>
      </w:r>
      <w:r>
        <w:rPr>
          <w:rFonts w:hint="eastAsia" w:ascii="宋体" w:hAnsi="宋体" w:eastAsia="宋体" w:cs="Times New Roman"/>
          <w:sz w:val="24"/>
          <w:u w:val="single"/>
        </w:rPr>
        <w:t>并完成安装验收</w:t>
      </w:r>
      <w:r>
        <w:rPr>
          <w:rFonts w:hint="eastAsia" w:ascii="宋体" w:hAnsi="宋体" w:eastAsia="宋体" w:cs="Times New Roman"/>
          <w:sz w:val="24"/>
        </w:rPr>
        <w:t>。</w:t>
      </w:r>
    </w:p>
    <w:p w14:paraId="2DFD98A6">
      <w:pPr>
        <w:spacing w:line="600" w:lineRule="exact"/>
        <w:rPr>
          <w:rFonts w:ascii="宋体" w:hAnsi="宋体" w:eastAsia="宋体" w:cs="Times New Roman"/>
          <w:sz w:val="24"/>
        </w:rPr>
      </w:pPr>
      <w:r>
        <w:rPr>
          <w:rFonts w:ascii="宋体" w:hAnsi="宋体" w:eastAsia="宋体" w:cs="Times New Roman"/>
          <w:sz w:val="24"/>
        </w:rPr>
        <w:t xml:space="preserve">2.2.2 </w:t>
      </w:r>
      <w:r>
        <w:rPr>
          <w:rFonts w:hint="eastAsia" w:ascii="宋体" w:hAnsi="宋体" w:eastAsia="宋体" w:cs="Times New Roman"/>
          <w:sz w:val="24"/>
        </w:rPr>
        <w:t>乙方应提前以书面形式告知甲方货物到货、安装测试所需场地、环境等方面的合理要求。</w:t>
      </w:r>
    </w:p>
    <w:p w14:paraId="07C1CC2D">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.2.3 </w:t>
      </w:r>
      <w:r>
        <w:rPr>
          <w:rFonts w:hint="eastAsia" w:ascii="宋体" w:hAnsi="宋体" w:eastAsia="宋体" w:cs="Times New Roman"/>
          <w:sz w:val="24"/>
        </w:rPr>
        <w:t>乙方应按合同约定履行包装、运输等各项义务，并在</w:t>
      </w:r>
      <w:r>
        <w:rPr>
          <w:rFonts w:hint="eastAsia" w:ascii="宋体" w:hAnsi="宋体" w:eastAsia="宋体" w:cs="Courier New"/>
          <w:sz w:val="24"/>
        </w:rPr>
        <w:t>本合同约定时间内将合同产品送达甲方指定地点。</w:t>
      </w:r>
    </w:p>
    <w:p w14:paraId="31C57E34">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.2.4 </w:t>
      </w:r>
      <w:r>
        <w:rPr>
          <w:rFonts w:hint="eastAsia" w:ascii="宋体" w:hAnsi="宋体" w:eastAsia="宋体" w:cs="Times New Roman"/>
          <w:sz w:val="24"/>
        </w:rPr>
        <w:t>乙方严格遵守甲方现场管理规定，接受甲方现场人员的管理，不得进行超出合同约定服务范围外的操作。</w:t>
      </w:r>
    </w:p>
    <w:p w14:paraId="1AF89939">
      <w:pPr>
        <w:spacing w:line="600" w:lineRule="exact"/>
        <w:rPr>
          <w:rFonts w:ascii="宋体" w:hAnsi="宋体" w:eastAsia="宋体" w:cs="Times New Roman"/>
          <w:sz w:val="24"/>
        </w:rPr>
      </w:pPr>
      <w:r>
        <w:rPr>
          <w:rFonts w:ascii="宋体" w:hAnsi="宋体" w:eastAsia="宋体" w:cs="Times New Roman"/>
          <w:sz w:val="24"/>
        </w:rPr>
        <w:t xml:space="preserve">2.2.5 </w:t>
      </w:r>
      <w:r>
        <w:rPr>
          <w:rFonts w:hint="eastAsia" w:ascii="宋体" w:hAnsi="宋体" w:eastAsia="宋体" w:cs="Times New Roman"/>
          <w:sz w:val="24"/>
        </w:rPr>
        <w:t>乙方在到货、安装过程中拆卸下来的包装物应集中堆放，注意对现场环境的妥善保护，安装完成后保持安装现场的整洁，不得妨碍甲方正常的工作秩序。</w:t>
      </w:r>
    </w:p>
    <w:p w14:paraId="6885DB08">
      <w:pPr>
        <w:spacing w:line="600" w:lineRule="exact"/>
        <w:rPr>
          <w:rFonts w:ascii="宋体" w:hAnsi="宋体" w:eastAsia="宋体" w:cs="Times New Roman"/>
          <w:sz w:val="24"/>
        </w:rPr>
      </w:pPr>
      <w:r>
        <w:rPr>
          <w:rFonts w:ascii="宋体" w:hAnsi="宋体" w:eastAsia="宋体" w:cs="Times New Roman"/>
          <w:sz w:val="24"/>
        </w:rPr>
        <w:t xml:space="preserve">2.2.6 </w:t>
      </w:r>
      <w:r>
        <w:rPr>
          <w:rFonts w:hint="eastAsia" w:ascii="宋体" w:hAnsi="宋体" w:eastAsia="宋体" w:cs="Times New Roman"/>
          <w:sz w:val="24"/>
        </w:rPr>
        <w:t>乙方应在指定时间内按约定完成货物安装、调试，和甲方共同开展货物验收，确保本合同产品能正常使用，并提交相关报告。</w:t>
      </w:r>
    </w:p>
    <w:p w14:paraId="24A58816">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.2.7</w:t>
      </w:r>
      <w:r>
        <w:rPr>
          <w:rFonts w:hint="eastAsia" w:ascii="宋体" w:hAnsi="宋体" w:eastAsia="宋体" w:cs="Times New Roman"/>
          <w:sz w:val="24"/>
        </w:rPr>
        <w:t xml:space="preserve"> 乙方应妥善对待甲方已有设施、材料与物品，不得侵占与破坏。</w:t>
      </w:r>
    </w:p>
    <w:p w14:paraId="0B000480">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.2.</w:t>
      </w:r>
      <w:r>
        <w:rPr>
          <w:rFonts w:hint="eastAsia" w:ascii="宋体" w:hAnsi="宋体" w:eastAsia="宋体" w:cs="Times New Roman"/>
          <w:sz w:val="24"/>
        </w:rPr>
        <w:t>8</w:t>
      </w:r>
      <w:r>
        <w:rPr>
          <w:rFonts w:ascii="宋体" w:hAnsi="宋体" w:eastAsia="宋体" w:cs="Times New Roman"/>
          <w:sz w:val="24"/>
        </w:rPr>
        <w:t xml:space="preserve"> </w:t>
      </w:r>
      <w:r>
        <w:rPr>
          <w:rFonts w:hint="eastAsia" w:ascii="宋体" w:hAnsi="宋体" w:eastAsia="宋体" w:cs="Times New Roman"/>
          <w:sz w:val="24"/>
        </w:rPr>
        <w:t>乙方应遵守本合同关于保密、知识产权条款的约定，不得以任何形式将甲方标有“内部”的资料带出工作现场，不得将合同履行过程中获知的保密信息和敏感个人信息泄露给第三方。未经甲方书面允许，乙方不得以任何方式发布涉及甲方商务合作、交流活动、培训会议等方面内容的信息。</w:t>
      </w:r>
    </w:p>
    <w:p w14:paraId="581A5CF3">
      <w:pPr>
        <w:spacing w:line="600" w:lineRule="exact"/>
        <w:rPr>
          <w:rFonts w:ascii="宋体" w:hAnsi="宋体" w:eastAsia="宋体" w:cs="Times New Roman"/>
          <w:sz w:val="24"/>
        </w:rPr>
      </w:pPr>
      <w:r>
        <w:rPr>
          <w:rFonts w:ascii="宋体" w:hAnsi="宋体" w:eastAsia="宋体" w:cs="Times New Roman"/>
          <w:sz w:val="24"/>
        </w:rPr>
        <w:t>2.2.</w:t>
      </w:r>
      <w:r>
        <w:rPr>
          <w:rFonts w:hint="eastAsia" w:ascii="宋体" w:hAnsi="宋体" w:eastAsia="宋体" w:cs="Times New Roman"/>
          <w:sz w:val="24"/>
        </w:rPr>
        <w:t>9</w:t>
      </w:r>
      <w:r>
        <w:rPr>
          <w:rFonts w:ascii="宋体" w:hAnsi="宋体" w:eastAsia="宋体" w:cs="Times New Roman"/>
          <w:sz w:val="24"/>
        </w:rPr>
        <w:t xml:space="preserve"> </w:t>
      </w:r>
      <w:r>
        <w:rPr>
          <w:rFonts w:hint="eastAsia" w:ascii="宋体" w:hAnsi="宋体" w:eastAsia="宋体" w:cs="Times New Roman"/>
          <w:sz w:val="24"/>
        </w:rPr>
        <w:t>乙方</w:t>
      </w:r>
      <w:bookmarkStart w:id="18" w:name="_Hlk121500311"/>
      <w:r>
        <w:rPr>
          <w:rFonts w:hint="eastAsia" w:ascii="宋体" w:hAnsi="宋体" w:eastAsia="宋体" w:cs="Times New Roman"/>
          <w:sz w:val="24"/>
        </w:rPr>
        <w:t>因履行本合同产生的</w:t>
      </w:r>
      <w:bookmarkEnd w:id="18"/>
      <w:r>
        <w:rPr>
          <w:rFonts w:hint="eastAsia" w:ascii="宋体" w:hAnsi="宋体" w:eastAsia="宋体" w:cs="Times New Roman"/>
          <w:sz w:val="24"/>
        </w:rPr>
        <w:t>食、宿、交通费以及其它不可预知的费用由乙方自行负责。</w:t>
      </w:r>
    </w:p>
    <w:p w14:paraId="275D9B81">
      <w:pPr>
        <w:spacing w:line="600" w:lineRule="exact"/>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.2.1</w:t>
      </w:r>
      <w:r>
        <w:rPr>
          <w:rFonts w:hint="eastAsia" w:ascii="宋体" w:hAnsi="宋体" w:eastAsia="宋体" w:cs="Times New Roman"/>
          <w:sz w:val="24"/>
        </w:rPr>
        <w:t>0</w:t>
      </w:r>
      <w:r>
        <w:rPr>
          <w:rFonts w:ascii="宋体" w:hAnsi="宋体" w:eastAsia="宋体" w:cs="Times New Roman"/>
          <w:sz w:val="24"/>
        </w:rPr>
        <w:t xml:space="preserve"> </w:t>
      </w:r>
      <w:r>
        <w:rPr>
          <w:rFonts w:hint="eastAsia" w:ascii="宋体" w:hAnsi="宋体" w:eastAsia="宋体" w:cs="Times New Roman"/>
          <w:sz w:val="24"/>
        </w:rPr>
        <w:t>合同履行完毕或合同提前解除，乙方均应在合同解除前将其取得的甲方资料等文件信息删除或交还甲方。</w:t>
      </w:r>
    </w:p>
    <w:p w14:paraId="176FF8C1">
      <w:pPr>
        <w:spacing w:line="600" w:lineRule="exact"/>
        <w:rPr>
          <w:rFonts w:ascii="宋体" w:hAnsi="宋体" w:eastAsia="宋体" w:cs="Times New Roman"/>
          <w:sz w:val="24"/>
          <w:u w:val="single"/>
        </w:rPr>
      </w:pPr>
      <w:r>
        <w:rPr>
          <w:rFonts w:hint="eastAsia" w:ascii="宋体" w:hAnsi="宋体" w:eastAsia="宋体" w:cs="Times New Roman"/>
          <w:sz w:val="24"/>
        </w:rPr>
        <w:t>2</w:t>
      </w:r>
      <w:r>
        <w:rPr>
          <w:rFonts w:ascii="宋体" w:hAnsi="宋体" w:eastAsia="宋体" w:cs="Times New Roman"/>
          <w:sz w:val="24"/>
        </w:rPr>
        <w:t>.2.1</w:t>
      </w:r>
      <w:r>
        <w:rPr>
          <w:rFonts w:hint="eastAsia" w:ascii="宋体" w:hAnsi="宋体" w:eastAsia="宋体" w:cs="Times New Roman"/>
          <w:sz w:val="24"/>
        </w:rPr>
        <w:t>1</w:t>
      </w:r>
      <w:r>
        <w:rPr>
          <w:rFonts w:ascii="宋体" w:hAnsi="宋体" w:eastAsia="宋体" w:cs="Times New Roman"/>
          <w:sz w:val="24"/>
        </w:rPr>
        <w:t xml:space="preserve"> </w:t>
      </w:r>
      <w:r>
        <w:rPr>
          <w:rFonts w:hint="eastAsia" w:ascii="宋体" w:hAnsi="宋体" w:eastAsia="宋体" w:cs="Times New Roman"/>
          <w:sz w:val="24"/>
        </w:rPr>
        <w:t>其他：</w:t>
      </w:r>
      <w:r>
        <w:rPr>
          <w:rFonts w:hint="eastAsia" w:ascii="宋体" w:hAnsi="宋体" w:eastAsia="宋体" w:cs="Times New Roman"/>
          <w:sz w:val="24"/>
          <w:u w:val="single"/>
        </w:rPr>
        <w:t>其他根据法律规定和合同约定应由乙方享有的权利和承担的义务。</w:t>
      </w:r>
    </w:p>
    <w:p w14:paraId="0808D0FA">
      <w:pPr>
        <w:spacing w:line="600" w:lineRule="exact"/>
        <w:rPr>
          <w:rFonts w:ascii="宋体" w:hAnsi="宋体" w:eastAsia="宋体" w:cs="Times New Roman"/>
          <w:sz w:val="24"/>
          <w:u w:val="single"/>
        </w:rPr>
      </w:pPr>
    </w:p>
    <w:p w14:paraId="6187A83C">
      <w:pPr>
        <w:keepNext/>
        <w:keepLines/>
        <w:spacing w:line="600" w:lineRule="exact"/>
        <w:ind w:firstLine="640" w:firstLineChars="200"/>
        <w:outlineLvl w:val="0"/>
        <w:rPr>
          <w:rFonts w:ascii="等线" w:hAnsi="等线" w:eastAsia="黑体" w:cs="Times New Roman"/>
          <w:bCs/>
          <w:kern w:val="44"/>
          <w:sz w:val="32"/>
          <w:szCs w:val="44"/>
        </w:rPr>
      </w:pPr>
      <w:bookmarkStart w:id="19" w:name="_Toc593"/>
      <w:bookmarkStart w:id="20" w:name="_Toc14730"/>
      <w:bookmarkStart w:id="21" w:name="_Toc19579"/>
      <w:r>
        <w:rPr>
          <w:rFonts w:hint="eastAsia" w:ascii="等线" w:hAnsi="等线" w:eastAsia="黑体" w:cs="Times New Roman"/>
          <w:bCs/>
          <w:kern w:val="44"/>
          <w:sz w:val="32"/>
          <w:szCs w:val="44"/>
        </w:rPr>
        <w:t>第三条 包装及运输</w:t>
      </w:r>
      <w:bookmarkEnd w:id="13"/>
      <w:bookmarkEnd w:id="19"/>
      <w:bookmarkEnd w:id="20"/>
      <w:bookmarkEnd w:id="21"/>
    </w:p>
    <w:p w14:paraId="34DD4F38">
      <w:pPr>
        <w:spacing w:line="600" w:lineRule="exact"/>
        <w:rPr>
          <w:rFonts w:ascii="宋体" w:hAnsi="宋体" w:eastAsia="宋体" w:cs="Courier New"/>
          <w:sz w:val="24"/>
        </w:rPr>
      </w:pPr>
      <w:bookmarkStart w:id="22" w:name="_Toc192332843"/>
      <w:bookmarkStart w:id="23" w:name="_Toc111608228"/>
      <w:bookmarkStart w:id="24" w:name="_Toc333408498"/>
      <w:bookmarkStart w:id="25" w:name="_Toc192333745"/>
      <w:bookmarkStart w:id="26" w:name="_Toc111624031"/>
      <w:bookmarkStart w:id="27" w:name="_Toc142816095"/>
      <w:bookmarkStart w:id="28" w:name="_Toc69892780"/>
      <w:r>
        <w:rPr>
          <w:rFonts w:ascii="宋体" w:hAnsi="宋体" w:eastAsia="宋体" w:cs="Courier New"/>
          <w:sz w:val="24"/>
        </w:rPr>
        <w:t>3.</w:t>
      </w:r>
      <w:r>
        <w:rPr>
          <w:rFonts w:hint="eastAsia" w:ascii="宋体" w:hAnsi="宋体" w:eastAsia="宋体" w:cs="Courier New"/>
          <w:sz w:val="24"/>
        </w:rPr>
        <w:t>1</w:t>
      </w:r>
      <w:r>
        <w:rPr>
          <w:rFonts w:ascii="宋体" w:hAnsi="宋体" w:eastAsia="宋体" w:cs="Courier New"/>
          <w:sz w:val="24"/>
        </w:rPr>
        <w:t xml:space="preserve"> </w:t>
      </w:r>
      <w:r>
        <w:rPr>
          <w:rFonts w:hint="eastAsia" w:ascii="宋体" w:hAnsi="宋体" w:eastAsia="宋体" w:cs="Courier New"/>
          <w:sz w:val="24"/>
        </w:rPr>
        <w:t>乙方负责办理运输和保险，乙方承担交货前发生的包装费、运费、保险费、商检费、搬运费等费用。</w:t>
      </w:r>
    </w:p>
    <w:p w14:paraId="00135A29">
      <w:pPr>
        <w:spacing w:line="600" w:lineRule="exact"/>
        <w:rPr>
          <w:rFonts w:ascii="宋体" w:hAnsi="宋体" w:eastAsia="宋体" w:cs="Courier New"/>
          <w:sz w:val="24"/>
        </w:rPr>
      </w:pPr>
      <w:r>
        <w:rPr>
          <w:rFonts w:hint="eastAsia" w:ascii="宋体" w:hAnsi="宋体" w:eastAsia="宋体" w:cs="Courier New"/>
          <w:sz w:val="24"/>
        </w:rPr>
        <w:t>3</w:t>
      </w:r>
      <w:r>
        <w:rPr>
          <w:rFonts w:ascii="宋体" w:hAnsi="宋体" w:eastAsia="宋体" w:cs="Courier New"/>
          <w:sz w:val="24"/>
        </w:rPr>
        <w:t xml:space="preserve">.2 </w:t>
      </w:r>
      <w:r>
        <w:rPr>
          <w:rFonts w:hint="eastAsia" w:ascii="宋体" w:hAnsi="宋体" w:eastAsia="宋体" w:cs="Courier New"/>
          <w:sz w:val="24"/>
        </w:rPr>
        <w:t>所有货物均应在明显位置有固定的金属铭牌或标志，铭牌或标志上至少应载明下列内容：收货人、产品名称和型号、</w:t>
      </w:r>
      <w:r>
        <w:rPr>
          <w:rFonts w:hint="eastAsia" w:ascii="宋体" w:hAnsi="宋体" w:eastAsia="宋体" w:cs="Courier New"/>
          <w:sz w:val="24"/>
          <w:u w:val="single"/>
        </w:rPr>
        <w:t>产品编号</w:t>
      </w:r>
      <w:r>
        <w:rPr>
          <w:rFonts w:hint="eastAsia" w:ascii="宋体" w:hAnsi="宋体" w:eastAsia="宋体" w:cs="Courier New"/>
          <w:sz w:val="24"/>
        </w:rPr>
        <w:t>、</w:t>
      </w:r>
      <w:r>
        <w:rPr>
          <w:rFonts w:hint="eastAsia" w:ascii="宋体" w:hAnsi="宋体" w:eastAsia="宋体" w:cs="Courier New"/>
          <w:sz w:val="24"/>
          <w:u w:val="single"/>
        </w:rPr>
        <w:t>合同号</w:t>
      </w:r>
      <w:r>
        <w:rPr>
          <w:rFonts w:hint="eastAsia" w:ascii="宋体" w:hAnsi="宋体" w:eastAsia="宋体" w:cs="Courier New"/>
          <w:sz w:val="24"/>
        </w:rPr>
        <w:t>、</w:t>
      </w:r>
      <w:r>
        <w:rPr>
          <w:rFonts w:hint="eastAsia" w:ascii="宋体" w:hAnsi="宋体" w:eastAsia="宋体" w:cs="Courier New"/>
          <w:sz w:val="24"/>
          <w:u w:val="single"/>
        </w:rPr>
        <w:t>制造厂名称</w:t>
      </w:r>
      <w:r>
        <w:rPr>
          <w:rFonts w:hint="eastAsia" w:ascii="宋体" w:hAnsi="宋体" w:eastAsia="宋体" w:cs="Courier New"/>
          <w:sz w:val="24"/>
        </w:rPr>
        <w:t>、</w:t>
      </w:r>
      <w:r>
        <w:rPr>
          <w:rFonts w:hint="eastAsia" w:ascii="宋体" w:hAnsi="宋体" w:eastAsia="宋体" w:cs="Courier New"/>
          <w:sz w:val="24"/>
          <w:u w:val="single"/>
        </w:rPr>
        <w:t>制造日期、外形尺寸</w:t>
      </w:r>
      <w:r>
        <w:rPr>
          <w:rFonts w:hint="eastAsia" w:ascii="宋体" w:hAnsi="宋体" w:eastAsia="宋体" w:cs="Courier New"/>
          <w:sz w:val="24"/>
        </w:rPr>
        <w:t>等。</w:t>
      </w:r>
    </w:p>
    <w:p w14:paraId="0DE17C0D">
      <w:pPr>
        <w:spacing w:line="600" w:lineRule="exact"/>
        <w:rPr>
          <w:rFonts w:ascii="宋体" w:hAnsi="宋体" w:eastAsia="宋体" w:cs="Courier New"/>
          <w:sz w:val="24"/>
        </w:rPr>
      </w:pPr>
      <w:r>
        <w:rPr>
          <w:rFonts w:ascii="宋体" w:hAnsi="宋体" w:eastAsia="宋体" w:cs="Courier New"/>
          <w:sz w:val="24"/>
        </w:rPr>
        <w:t xml:space="preserve">3.3 </w:t>
      </w:r>
      <w:r>
        <w:rPr>
          <w:rFonts w:hint="eastAsia" w:ascii="宋体" w:hAnsi="宋体" w:eastAsia="宋体" w:cs="Courier New"/>
          <w:sz w:val="24"/>
        </w:rPr>
        <w:t>为了保证货物在运输和装卸过程中的安全，</w:t>
      </w:r>
      <w:r>
        <w:rPr>
          <w:rFonts w:ascii="宋体" w:hAnsi="宋体" w:eastAsia="宋体" w:cs="Courier New"/>
          <w:sz w:val="24"/>
        </w:rPr>
        <w:t>乙方应提供货物需要的合格包装</w:t>
      </w:r>
      <w:r>
        <w:rPr>
          <w:rFonts w:hint="eastAsia" w:ascii="宋体" w:hAnsi="宋体" w:eastAsia="宋体" w:cs="Courier New"/>
          <w:sz w:val="24"/>
        </w:rPr>
        <w:t>且未拆封</w:t>
      </w:r>
      <w:r>
        <w:rPr>
          <w:rFonts w:ascii="宋体" w:hAnsi="宋体" w:eastAsia="宋体" w:cs="Courier New"/>
          <w:sz w:val="24"/>
        </w:rPr>
        <w:t>，</w:t>
      </w:r>
      <w:r>
        <w:rPr>
          <w:rFonts w:hint="eastAsia" w:ascii="宋体" w:hAnsi="宋体" w:eastAsia="宋体" w:cs="Courier New"/>
          <w:sz w:val="24"/>
        </w:rPr>
        <w:t>产品包装应符合国家或专业标准规定，具有良好的防潮、防震、防锈和防野蛮装卸等保护措施。由于包装不善导致货物锈蚀、失缺或损坏，甲方有权拒收，由乙方承担一切责任和费用。</w:t>
      </w:r>
    </w:p>
    <w:p w14:paraId="4C41818D">
      <w:pPr>
        <w:spacing w:line="600" w:lineRule="exact"/>
        <w:ind w:firstLine="480" w:firstLineChars="200"/>
        <w:rPr>
          <w:rFonts w:ascii="宋体" w:hAnsi="宋体" w:eastAsia="宋体" w:cs="Courier New"/>
          <w:sz w:val="24"/>
        </w:rPr>
      </w:pPr>
      <w:r>
        <w:rPr>
          <w:rFonts w:hint="eastAsia" w:ascii="宋体" w:hAnsi="宋体" w:eastAsia="宋体" w:cs="Courier New"/>
          <w:sz w:val="24"/>
        </w:rPr>
        <w:t>上述拒绝，不被视为甲方已同意乙方延期交货，乙方需在合同约定的交货时间内或甲方要求的时间内自费替换受损之货物，否则应按本合同违约条款迟延履行之约定支付违约金。</w:t>
      </w:r>
    </w:p>
    <w:p w14:paraId="780E2A65">
      <w:pPr>
        <w:spacing w:line="600" w:lineRule="exact"/>
        <w:rPr>
          <w:rFonts w:ascii="宋体" w:hAnsi="宋体" w:eastAsia="宋体" w:cs="Courier New"/>
          <w:sz w:val="24"/>
        </w:rPr>
      </w:pPr>
      <w:r>
        <w:rPr>
          <w:rFonts w:ascii="宋体" w:hAnsi="宋体" w:eastAsia="宋体" w:cs="Courier New"/>
          <w:sz w:val="24"/>
        </w:rPr>
        <w:t xml:space="preserve">3.4 </w:t>
      </w:r>
      <w:r>
        <w:rPr>
          <w:rFonts w:hint="eastAsia" w:ascii="宋体" w:hAnsi="宋体" w:eastAsia="宋体" w:cs="Courier New"/>
          <w:sz w:val="24"/>
        </w:rPr>
        <w:t>本合同运输责任及运输中的风险由乙方承担，运输途中发生货物毁损或丢失的，乙方应负责在接到甲方通知后</w:t>
      </w:r>
      <w:r>
        <w:rPr>
          <w:rFonts w:ascii="宋体" w:hAnsi="宋体" w:eastAsia="宋体" w:cs="Courier New"/>
          <w:sz w:val="24"/>
          <w:u w:val="single"/>
        </w:rPr>
        <w:t xml:space="preserve"> </w:t>
      </w:r>
      <w:r>
        <w:rPr>
          <w:rFonts w:hint="eastAsia" w:ascii="宋体" w:hAnsi="宋体" w:eastAsia="宋体" w:cs="Courier New"/>
          <w:sz w:val="24"/>
          <w:u w:val="single"/>
        </w:rPr>
        <w:t>20</w:t>
      </w:r>
      <w:r>
        <w:rPr>
          <w:rFonts w:ascii="宋体" w:hAnsi="宋体" w:eastAsia="宋体" w:cs="Courier New"/>
          <w:sz w:val="24"/>
          <w:u w:val="single"/>
        </w:rPr>
        <w:t xml:space="preserve"> </w:t>
      </w:r>
      <w:r>
        <w:rPr>
          <w:rFonts w:hint="eastAsia" w:ascii="宋体" w:hAnsi="宋体" w:eastAsia="宋体" w:cs="Courier New"/>
          <w:sz w:val="24"/>
        </w:rPr>
        <w:t>日内更换或补齐，并承担全部额外费用。若乙方未能在甲方规定的时间内交货的，乙方应按本合同违约条款迟延履行之约定支付违约金。</w:t>
      </w:r>
    </w:p>
    <w:p w14:paraId="1C8B0533">
      <w:pPr>
        <w:keepNext/>
        <w:keepLines/>
        <w:spacing w:line="600" w:lineRule="exact"/>
        <w:ind w:firstLine="640" w:firstLineChars="200"/>
        <w:outlineLvl w:val="0"/>
        <w:rPr>
          <w:rFonts w:ascii="等线" w:hAnsi="等线" w:eastAsia="黑体" w:cs="Times New Roman"/>
          <w:bCs/>
          <w:kern w:val="44"/>
          <w:sz w:val="32"/>
          <w:szCs w:val="44"/>
        </w:rPr>
      </w:pPr>
      <w:bookmarkStart w:id="29" w:name="_Toc2478"/>
      <w:bookmarkStart w:id="30" w:name="_Toc26243"/>
      <w:bookmarkStart w:id="31" w:name="_Toc120"/>
      <w:r>
        <w:rPr>
          <w:rFonts w:hint="eastAsia" w:ascii="等线" w:hAnsi="等线" w:eastAsia="黑体" w:cs="Times New Roman"/>
          <w:bCs/>
          <w:kern w:val="44"/>
          <w:sz w:val="32"/>
          <w:szCs w:val="44"/>
        </w:rPr>
        <w:t>第四条 到货</w:t>
      </w:r>
      <w:bookmarkEnd w:id="22"/>
      <w:bookmarkEnd w:id="23"/>
      <w:bookmarkEnd w:id="24"/>
      <w:bookmarkEnd w:id="25"/>
      <w:bookmarkEnd w:id="26"/>
      <w:bookmarkEnd w:id="27"/>
      <w:r>
        <w:rPr>
          <w:rFonts w:hint="eastAsia" w:ascii="等线" w:hAnsi="等线" w:eastAsia="黑体" w:cs="Times New Roman"/>
          <w:bCs/>
          <w:kern w:val="44"/>
          <w:sz w:val="32"/>
          <w:szCs w:val="44"/>
        </w:rPr>
        <w:t>交付</w:t>
      </w:r>
      <w:bookmarkEnd w:id="28"/>
      <w:bookmarkEnd w:id="29"/>
      <w:bookmarkEnd w:id="30"/>
      <w:bookmarkEnd w:id="31"/>
    </w:p>
    <w:p w14:paraId="128754A0">
      <w:pPr>
        <w:spacing w:line="600" w:lineRule="exact"/>
        <w:ind w:left="461" w:hanging="460" w:hangingChars="192"/>
        <w:rPr>
          <w:rFonts w:ascii="宋体" w:hAnsi="宋体" w:eastAsia="宋体" w:cs="Courier New"/>
          <w:sz w:val="24"/>
        </w:rPr>
      </w:pPr>
      <w:r>
        <w:rPr>
          <w:rFonts w:ascii="宋体" w:hAnsi="宋体" w:eastAsia="宋体" w:cs="Courier New"/>
          <w:sz w:val="24"/>
        </w:rPr>
        <w:t>4.1</w:t>
      </w:r>
      <w:r>
        <w:rPr>
          <w:rFonts w:hint="eastAsia" w:ascii="宋体" w:hAnsi="宋体" w:eastAsia="宋体" w:cs="Courier New"/>
          <w:sz w:val="24"/>
        </w:rPr>
        <w:t>到货地点：乙方将货物交至</w:t>
      </w:r>
      <w:r>
        <w:rPr>
          <w:rFonts w:ascii="宋体" w:hAnsi="宋体" w:eastAsia="宋体" w:cs="Courier New"/>
          <w:sz w:val="24"/>
          <w:u w:val="single"/>
        </w:rPr>
        <w:t xml:space="preserve">  </w:t>
      </w:r>
      <w:r>
        <w:rPr>
          <w:rFonts w:hint="eastAsia" w:ascii="宋体" w:hAnsi="宋体" w:eastAsia="宋体" w:cs="Courier New"/>
          <w:sz w:val="24"/>
          <w:u w:val="single"/>
        </w:rPr>
        <w:t>无锡滨湖区马山十里明珠堤10号</w:t>
      </w:r>
      <w:r>
        <w:rPr>
          <w:rFonts w:ascii="宋体" w:hAnsi="宋体" w:eastAsia="宋体" w:cs="Courier New"/>
          <w:sz w:val="24"/>
          <w:u w:val="single"/>
        </w:rPr>
        <w:t xml:space="preserve"> </w:t>
      </w:r>
      <w:r>
        <w:rPr>
          <w:rFonts w:hint="eastAsia" w:ascii="宋体" w:hAnsi="宋体" w:eastAsia="宋体" w:cs="Courier New"/>
          <w:sz w:val="24"/>
        </w:rPr>
        <w:t>地点。</w:t>
      </w:r>
    </w:p>
    <w:p w14:paraId="4F705DED">
      <w:pPr>
        <w:spacing w:line="600" w:lineRule="exact"/>
        <w:rPr>
          <w:rFonts w:ascii="宋体" w:hAnsi="宋体" w:eastAsia="宋体" w:cs="Courier New"/>
          <w:sz w:val="24"/>
          <w:u w:val="single"/>
        </w:rPr>
      </w:pPr>
      <w:r>
        <w:rPr>
          <w:rFonts w:ascii="宋体" w:hAnsi="宋体" w:eastAsia="宋体" w:cs="Courier New"/>
          <w:sz w:val="24"/>
        </w:rPr>
        <w:t>4.2</w:t>
      </w:r>
      <w:r>
        <w:rPr>
          <w:rFonts w:hint="eastAsia" w:ascii="宋体" w:hAnsi="宋体" w:eastAsia="宋体" w:cs="Courier New"/>
          <w:sz w:val="24"/>
        </w:rPr>
        <w:t>交货日期：合同签订后60个日历日内，甲方向乙方发送书面交货通知，乙方接到甲方通知后20个日历日内交货。</w:t>
      </w:r>
    </w:p>
    <w:p w14:paraId="16614995">
      <w:pPr>
        <w:spacing w:line="600" w:lineRule="exact"/>
        <w:ind w:firstLine="480" w:firstLineChars="200"/>
        <w:rPr>
          <w:rFonts w:ascii="宋体" w:hAnsi="宋体" w:eastAsia="宋体" w:cs="Courier New"/>
          <w:sz w:val="24"/>
        </w:rPr>
      </w:pPr>
      <w:r>
        <w:rPr>
          <w:rFonts w:hint="eastAsia" w:ascii="宋体" w:hAnsi="宋体" w:eastAsia="宋体" w:cs="Courier New"/>
          <w:sz w:val="24"/>
        </w:rPr>
        <w:t>交付地点和设备详情见附件</w:t>
      </w:r>
      <w:r>
        <w:rPr>
          <w:rFonts w:ascii="宋体" w:hAnsi="宋体" w:eastAsia="宋体" w:cs="Courier New"/>
          <w:sz w:val="24"/>
        </w:rPr>
        <w:t>1</w:t>
      </w:r>
      <w:r>
        <w:rPr>
          <w:rFonts w:hint="eastAsia" w:ascii="宋体" w:hAnsi="宋体" w:eastAsia="宋体" w:cs="Courier New"/>
          <w:sz w:val="24"/>
        </w:rPr>
        <w:t>。</w:t>
      </w:r>
    </w:p>
    <w:p w14:paraId="3209A265">
      <w:pPr>
        <w:spacing w:line="600" w:lineRule="exact"/>
        <w:ind w:firstLine="480" w:firstLineChars="200"/>
        <w:rPr>
          <w:rFonts w:ascii="宋体" w:hAnsi="宋体" w:eastAsia="宋体" w:cs="Courier New"/>
          <w:sz w:val="24"/>
        </w:rPr>
      </w:pPr>
      <w:r>
        <w:rPr>
          <w:rFonts w:hint="eastAsia" w:ascii="宋体" w:hAnsi="宋体" w:eastAsia="宋体" w:cs="Courier New"/>
          <w:sz w:val="24"/>
        </w:rPr>
        <w:t>乙方应在发货前</w:t>
      </w:r>
      <w:r>
        <w:rPr>
          <w:rFonts w:ascii="宋体" w:hAnsi="宋体" w:eastAsia="宋体" w:cs="Courier New"/>
          <w:sz w:val="24"/>
          <w:u w:val="single"/>
        </w:rPr>
        <w:t>2</w:t>
      </w:r>
      <w:r>
        <w:rPr>
          <w:rFonts w:hint="eastAsia" w:ascii="宋体" w:hAnsi="宋体" w:eastAsia="宋体" w:cs="Courier New"/>
          <w:sz w:val="24"/>
        </w:rPr>
        <w:t>个工作日内，将货物合同号、货物名称、件数、运单号、运输工具名称及启运日期等通知甲方，以便甲方做好接货准备工作。</w:t>
      </w:r>
    </w:p>
    <w:p w14:paraId="0DF872F8">
      <w:pPr>
        <w:spacing w:line="600" w:lineRule="exact"/>
        <w:ind w:firstLine="480" w:firstLineChars="200"/>
        <w:rPr>
          <w:rFonts w:ascii="宋体" w:hAnsi="宋体" w:eastAsia="宋体" w:cs="Courier New"/>
          <w:sz w:val="24"/>
        </w:rPr>
      </w:pPr>
      <w:r>
        <w:rPr>
          <w:rFonts w:hint="eastAsia" w:ascii="宋体" w:hAnsi="宋体" w:eastAsia="宋体" w:cs="Courier New"/>
          <w:sz w:val="24"/>
        </w:rPr>
        <w:t>实施周期：</w:t>
      </w:r>
      <w:r>
        <w:rPr>
          <w:rFonts w:hint="eastAsia" w:ascii="宋体" w:hAnsi="宋体" w:eastAsia="宋体" w:cs="Courier New"/>
          <w:sz w:val="24"/>
          <w:u w:val="single"/>
        </w:rPr>
        <w:t>乙方应在到货并接到甲方通知后 30</w:t>
      </w:r>
      <w:r>
        <w:rPr>
          <w:rFonts w:ascii="宋体" w:hAnsi="宋体" w:eastAsia="宋体" w:cs="Courier New"/>
          <w:sz w:val="24"/>
          <w:u w:val="single"/>
        </w:rPr>
        <w:t xml:space="preserve"> </w:t>
      </w:r>
      <w:r>
        <w:rPr>
          <w:rFonts w:hint="eastAsia" w:ascii="宋体" w:hAnsi="宋体" w:eastAsia="宋体" w:cs="Courier New"/>
          <w:sz w:val="24"/>
          <w:u w:val="single"/>
        </w:rPr>
        <w:t>日内完成所有设备安装、调试、测试等工作。</w:t>
      </w:r>
    </w:p>
    <w:p w14:paraId="295D5AD9">
      <w:pPr>
        <w:spacing w:line="600" w:lineRule="exact"/>
        <w:ind w:left="461" w:hanging="460" w:hangingChars="192"/>
        <w:rPr>
          <w:rFonts w:ascii="宋体" w:hAnsi="宋体" w:eastAsia="宋体" w:cs="Times New Roman"/>
          <w:sz w:val="24"/>
          <w:u w:val="single"/>
        </w:rPr>
      </w:pPr>
      <w:r>
        <w:rPr>
          <w:rFonts w:ascii="宋体" w:hAnsi="宋体" w:eastAsia="宋体" w:cs="Times New Roman"/>
          <w:sz w:val="24"/>
        </w:rPr>
        <w:t>4.</w:t>
      </w:r>
      <w:r>
        <w:rPr>
          <w:rFonts w:hint="eastAsia" w:ascii="宋体" w:hAnsi="宋体" w:eastAsia="宋体" w:cs="Times New Roman"/>
          <w:sz w:val="24"/>
        </w:rPr>
        <w:t>3</w:t>
      </w:r>
      <w:r>
        <w:rPr>
          <w:rFonts w:ascii="宋体" w:hAnsi="宋体" w:eastAsia="宋体" w:cs="Times New Roman"/>
          <w:sz w:val="24"/>
        </w:rPr>
        <w:t xml:space="preserve"> </w:t>
      </w:r>
      <w:r>
        <w:rPr>
          <w:rFonts w:hint="eastAsia" w:ascii="宋体" w:hAnsi="宋体" w:eastAsia="宋体" w:cs="Times New Roman"/>
          <w:sz w:val="24"/>
        </w:rPr>
        <w:t>乙方交货时应提供下列技术资料：（</w:t>
      </w:r>
      <w:r>
        <w:rPr>
          <w:rFonts w:hint="eastAsia" w:ascii="宋体" w:hAnsi="宋体" w:eastAsia="宋体" w:cs="Times New Roman"/>
          <w:sz w:val="24"/>
          <w:u w:val="single"/>
        </w:rPr>
        <w:t>1）装箱清单；</w:t>
      </w:r>
      <w:r>
        <w:rPr>
          <w:rFonts w:hint="eastAsia" w:ascii="宋体" w:hAnsi="宋体" w:eastAsia="宋体" w:cs="Times New Roman"/>
          <w:sz w:val="24"/>
        </w:rPr>
        <w:t>（</w:t>
      </w:r>
      <w:r>
        <w:rPr>
          <w:rFonts w:hint="eastAsia" w:ascii="宋体" w:hAnsi="宋体" w:eastAsia="宋体" w:cs="Times New Roman"/>
          <w:sz w:val="24"/>
          <w:u w:val="single"/>
        </w:rPr>
        <w:t>2）合同中所要求提交的其它资料。</w:t>
      </w:r>
    </w:p>
    <w:p w14:paraId="0300F4C4">
      <w:pPr>
        <w:spacing w:line="600" w:lineRule="exact"/>
        <w:ind w:left="461" w:hanging="460" w:hangingChars="192"/>
        <w:rPr>
          <w:rFonts w:ascii="宋体" w:hAnsi="宋体" w:eastAsia="宋体" w:cs="Times New Roman"/>
          <w:sz w:val="24"/>
        </w:rPr>
      </w:pPr>
      <w:r>
        <w:rPr>
          <w:rFonts w:hint="eastAsia" w:ascii="宋体" w:hAnsi="宋体" w:eastAsia="宋体" w:cs="Times New Roman"/>
          <w:sz w:val="24"/>
        </w:rPr>
        <w:t>4</w:t>
      </w:r>
      <w:r>
        <w:rPr>
          <w:rFonts w:ascii="宋体" w:hAnsi="宋体" w:eastAsia="宋体" w:cs="Times New Roman"/>
          <w:sz w:val="24"/>
        </w:rPr>
        <w:t>.</w:t>
      </w:r>
      <w:r>
        <w:rPr>
          <w:rFonts w:hint="eastAsia" w:ascii="宋体" w:hAnsi="宋体" w:eastAsia="宋体" w:cs="Times New Roman"/>
          <w:sz w:val="24"/>
        </w:rPr>
        <w:t>4</w:t>
      </w:r>
      <w:r>
        <w:rPr>
          <w:rFonts w:ascii="宋体" w:hAnsi="宋体" w:eastAsia="宋体" w:cs="Times New Roman"/>
          <w:sz w:val="24"/>
        </w:rPr>
        <w:t xml:space="preserve"> </w:t>
      </w:r>
      <w:r>
        <w:rPr>
          <w:rFonts w:hint="eastAsia" w:ascii="宋体" w:hAnsi="宋体" w:eastAsia="宋体" w:cs="Times New Roman"/>
          <w:sz w:val="24"/>
        </w:rPr>
        <w:t>乙方不能按时供货的，应当于</w:t>
      </w:r>
      <w:r>
        <w:rPr>
          <w:rFonts w:hint="eastAsia" w:ascii="宋体" w:hAnsi="宋体" w:eastAsia="宋体" w:cs="Times New Roman"/>
          <w:sz w:val="24"/>
          <w:u w:val="single"/>
        </w:rPr>
        <w:t>收到甲方要求供货的书面通知之日</w:t>
      </w:r>
      <w:r>
        <w:rPr>
          <w:rFonts w:hint="eastAsia" w:ascii="宋体" w:hAnsi="宋体" w:eastAsia="宋体" w:cs="Times New Roman"/>
          <w:sz w:val="24"/>
        </w:rPr>
        <w:t>或</w:t>
      </w:r>
      <w:r>
        <w:rPr>
          <w:rFonts w:hint="eastAsia" w:ascii="宋体" w:hAnsi="宋体" w:eastAsia="宋体" w:cs="Times New Roman"/>
          <w:sz w:val="24"/>
          <w:u w:val="single"/>
        </w:rPr>
        <w:t>不迟于约定的到货日期前5日</w:t>
      </w:r>
      <w:r>
        <w:rPr>
          <w:rFonts w:hint="eastAsia" w:ascii="宋体" w:hAnsi="宋体" w:eastAsia="宋体" w:cs="Times New Roman"/>
          <w:sz w:val="24"/>
        </w:rPr>
        <w:t>，以书面形式向甲方提出延期供货的理由和要求，经甲方书面同意后供货时间相应顺延，且不承担延迟交货的违约责任。甲方不同意延期履行或乙方未在约定时间内提出延期供货要求的，交货时间不予顺延</w:t>
      </w:r>
      <w:bookmarkStart w:id="32" w:name="_Hlk74146006"/>
      <w:r>
        <w:rPr>
          <w:rFonts w:hint="eastAsia" w:ascii="宋体" w:hAnsi="宋体" w:eastAsia="宋体" w:cs="Times New Roman"/>
          <w:sz w:val="24"/>
        </w:rPr>
        <w:t>，并由乙方按照违约条款承担延迟履行的违约责任</w:t>
      </w:r>
      <w:bookmarkEnd w:id="32"/>
      <w:r>
        <w:rPr>
          <w:rFonts w:hint="eastAsia" w:ascii="宋体" w:hAnsi="宋体" w:eastAsia="宋体" w:cs="Times New Roman"/>
          <w:sz w:val="24"/>
        </w:rPr>
        <w:t>。</w:t>
      </w:r>
    </w:p>
    <w:p w14:paraId="0B29DBDC">
      <w:pPr>
        <w:spacing w:line="600" w:lineRule="exact"/>
        <w:ind w:left="461" w:hanging="460" w:hangingChars="192"/>
        <w:rPr>
          <w:rFonts w:ascii="宋体" w:hAnsi="宋体" w:eastAsia="宋体" w:cs="Courier New"/>
          <w:sz w:val="24"/>
        </w:rPr>
      </w:pPr>
      <w:r>
        <w:rPr>
          <w:rFonts w:ascii="宋体" w:hAnsi="宋体" w:eastAsia="宋体" w:cs="Courier New"/>
          <w:sz w:val="24"/>
        </w:rPr>
        <w:t>4.</w:t>
      </w:r>
      <w:r>
        <w:rPr>
          <w:rFonts w:hint="eastAsia" w:ascii="宋体" w:hAnsi="宋体" w:eastAsia="宋体" w:cs="Courier New"/>
          <w:sz w:val="24"/>
        </w:rPr>
        <w:t>5</w:t>
      </w:r>
      <w:r>
        <w:rPr>
          <w:rFonts w:ascii="宋体" w:hAnsi="宋体" w:eastAsia="宋体" w:cs="Courier New"/>
          <w:sz w:val="24"/>
        </w:rPr>
        <w:t xml:space="preserve"> </w:t>
      </w:r>
      <w:r>
        <w:rPr>
          <w:rFonts w:hint="eastAsia" w:ascii="宋体" w:hAnsi="宋体" w:eastAsia="宋体" w:cs="Courier New"/>
          <w:sz w:val="24"/>
        </w:rPr>
        <w:t>双方联络人及联系方式</w:t>
      </w:r>
    </w:p>
    <w:p w14:paraId="5954453B">
      <w:pPr>
        <w:spacing w:line="600" w:lineRule="exact"/>
        <w:ind w:firstLine="480" w:firstLineChars="200"/>
        <w:rPr>
          <w:rFonts w:ascii="宋体" w:hAnsi="宋体" w:eastAsia="宋体" w:cs="Courier New"/>
          <w:sz w:val="24"/>
        </w:rPr>
      </w:pPr>
      <w:r>
        <w:rPr>
          <w:rFonts w:hint="eastAsia" w:ascii="宋体" w:hAnsi="宋体" w:eastAsia="宋体" w:cs="Courier New"/>
          <w:sz w:val="24"/>
        </w:rPr>
        <w:t>甲方联络人：</w:t>
      </w:r>
      <w:r>
        <w:rPr>
          <w:rFonts w:hint="eastAsia" w:ascii="宋体" w:hAnsi="宋体" w:eastAsia="宋体" w:cs="Courier New"/>
          <w:sz w:val="24"/>
          <w:u w:val="single"/>
        </w:rPr>
        <w:t xml:space="preserve"> </w:t>
      </w:r>
      <w:r>
        <w:rPr>
          <w:rFonts w:ascii="宋体" w:hAnsi="宋体" w:eastAsia="宋体" w:cs="Courier New"/>
          <w:sz w:val="24"/>
          <w:u w:val="single"/>
        </w:rPr>
        <w:t xml:space="preserve">            </w:t>
      </w:r>
      <w:r>
        <w:rPr>
          <w:rFonts w:hint="eastAsia" w:ascii="宋体" w:hAnsi="宋体" w:eastAsia="宋体" w:cs="Courier New"/>
          <w:sz w:val="24"/>
        </w:rPr>
        <w:t xml:space="preserve"> 电话：</w:t>
      </w:r>
      <w:r>
        <w:rPr>
          <w:rFonts w:hint="eastAsia" w:ascii="宋体" w:hAnsi="宋体" w:eastAsia="宋体" w:cs="Courier New"/>
          <w:sz w:val="24"/>
          <w:u w:val="single"/>
        </w:rPr>
        <w:t xml:space="preserve"> </w:t>
      </w:r>
      <w:r>
        <w:rPr>
          <w:rFonts w:ascii="宋体" w:hAnsi="宋体" w:eastAsia="宋体" w:cs="Courier New"/>
          <w:sz w:val="24"/>
          <w:u w:val="single"/>
        </w:rPr>
        <w:t xml:space="preserve">            </w:t>
      </w:r>
      <w:r>
        <w:rPr>
          <w:rFonts w:ascii="宋体" w:hAnsi="宋体" w:eastAsia="宋体" w:cs="Courier New"/>
          <w:sz w:val="24"/>
        </w:rPr>
        <w:t xml:space="preserve"> </w:t>
      </w:r>
      <w:r>
        <w:rPr>
          <w:rFonts w:hint="eastAsia" w:ascii="宋体" w:hAnsi="宋体" w:eastAsia="宋体" w:cs="Courier New"/>
          <w:sz w:val="24"/>
        </w:rPr>
        <w:t>邮箱：</w:t>
      </w:r>
      <w:r>
        <w:rPr>
          <w:rFonts w:hint="eastAsia" w:ascii="宋体" w:hAnsi="宋体" w:eastAsia="宋体" w:cs="Courier New"/>
          <w:sz w:val="24"/>
          <w:u w:val="single"/>
        </w:rPr>
        <w:t xml:space="preserve"> </w:t>
      </w:r>
      <w:r>
        <w:rPr>
          <w:rFonts w:ascii="宋体" w:hAnsi="宋体" w:eastAsia="宋体" w:cs="Courier New"/>
          <w:sz w:val="24"/>
          <w:u w:val="single"/>
        </w:rPr>
        <w:t xml:space="preserve">           </w:t>
      </w:r>
    </w:p>
    <w:p w14:paraId="269A30E0">
      <w:pPr>
        <w:spacing w:line="600" w:lineRule="exact"/>
        <w:ind w:firstLine="480" w:firstLineChars="200"/>
        <w:rPr>
          <w:rFonts w:ascii="宋体" w:hAnsi="宋体" w:eastAsia="宋体" w:cs="Courier New"/>
          <w:sz w:val="24"/>
          <w:u w:val="single"/>
        </w:rPr>
      </w:pPr>
      <w:r>
        <w:rPr>
          <w:rFonts w:hint="eastAsia" w:ascii="宋体" w:hAnsi="宋体" w:eastAsia="宋体" w:cs="Courier New"/>
          <w:sz w:val="24"/>
        </w:rPr>
        <w:t>乙方联络人：</w:t>
      </w:r>
      <w:r>
        <w:rPr>
          <w:rFonts w:ascii="宋体" w:hAnsi="宋体" w:eastAsia="宋体" w:cs="Courier New"/>
          <w:sz w:val="24"/>
          <w:u w:val="single"/>
        </w:rPr>
        <w:t xml:space="preserve">             </w:t>
      </w:r>
      <w:r>
        <w:rPr>
          <w:rFonts w:hint="eastAsia" w:ascii="宋体" w:hAnsi="宋体" w:eastAsia="宋体" w:cs="Courier New"/>
          <w:sz w:val="24"/>
        </w:rPr>
        <w:t xml:space="preserve"> 电话：</w:t>
      </w:r>
      <w:r>
        <w:rPr>
          <w:rFonts w:ascii="宋体" w:hAnsi="宋体" w:eastAsia="宋体" w:cs="Courier New"/>
          <w:sz w:val="24"/>
          <w:u w:val="single"/>
        </w:rPr>
        <w:t xml:space="preserve">             </w:t>
      </w:r>
      <w:r>
        <w:rPr>
          <w:rFonts w:ascii="宋体" w:hAnsi="宋体" w:eastAsia="宋体" w:cs="Courier New"/>
          <w:sz w:val="24"/>
        </w:rPr>
        <w:t xml:space="preserve"> </w:t>
      </w:r>
      <w:r>
        <w:rPr>
          <w:rFonts w:hint="eastAsia" w:ascii="宋体" w:hAnsi="宋体" w:eastAsia="宋体" w:cs="Courier New"/>
          <w:sz w:val="24"/>
        </w:rPr>
        <w:t>邮箱：</w:t>
      </w:r>
      <w:r>
        <w:rPr>
          <w:rFonts w:hint="eastAsia" w:ascii="宋体" w:hAnsi="宋体" w:eastAsia="宋体" w:cs="Courier New"/>
          <w:sz w:val="24"/>
          <w:u w:val="single"/>
        </w:rPr>
        <w:t xml:space="preserve"> </w:t>
      </w:r>
      <w:r>
        <w:rPr>
          <w:rFonts w:ascii="宋体" w:hAnsi="宋体" w:eastAsia="宋体" w:cs="Courier New"/>
          <w:sz w:val="24"/>
          <w:u w:val="single"/>
        </w:rPr>
        <w:t xml:space="preserve">           </w:t>
      </w:r>
    </w:p>
    <w:p w14:paraId="43185A6E">
      <w:pPr>
        <w:spacing w:line="600" w:lineRule="exact"/>
        <w:ind w:firstLine="1200" w:firstLineChars="500"/>
        <w:rPr>
          <w:rFonts w:ascii="宋体" w:hAnsi="宋体" w:eastAsia="宋体" w:cs="Courier New"/>
          <w:sz w:val="24"/>
          <w:u w:val="single"/>
        </w:rPr>
      </w:pPr>
    </w:p>
    <w:p w14:paraId="51E31CD2">
      <w:pPr>
        <w:keepNext/>
        <w:keepLines/>
        <w:spacing w:line="600" w:lineRule="exact"/>
        <w:ind w:firstLine="640" w:firstLineChars="200"/>
        <w:outlineLvl w:val="0"/>
        <w:rPr>
          <w:rFonts w:ascii="等线" w:hAnsi="等线" w:eastAsia="黑体" w:cs="Times New Roman"/>
          <w:bCs/>
          <w:kern w:val="44"/>
          <w:sz w:val="32"/>
          <w:szCs w:val="44"/>
        </w:rPr>
      </w:pPr>
      <w:bookmarkStart w:id="33" w:name="_Toc12061"/>
      <w:bookmarkStart w:id="34" w:name="_Toc69892781"/>
      <w:bookmarkStart w:id="35" w:name="_Toc26749"/>
      <w:bookmarkStart w:id="36" w:name="_Toc25451"/>
      <w:r>
        <w:rPr>
          <w:rFonts w:hint="eastAsia" w:ascii="等线" w:hAnsi="等线" w:eastAsia="黑体" w:cs="Times New Roman"/>
          <w:bCs/>
          <w:kern w:val="44"/>
          <w:sz w:val="32"/>
          <w:szCs w:val="44"/>
        </w:rPr>
        <w:t>第五条 验收</w:t>
      </w:r>
      <w:bookmarkEnd w:id="33"/>
      <w:bookmarkEnd w:id="34"/>
      <w:bookmarkEnd w:id="35"/>
      <w:bookmarkEnd w:id="36"/>
    </w:p>
    <w:p w14:paraId="1D0C19FD">
      <w:pPr>
        <w:keepNext/>
        <w:keepLines/>
        <w:spacing w:line="600" w:lineRule="exact"/>
        <w:outlineLvl w:val="1"/>
        <w:rPr>
          <w:rFonts w:ascii="宋体" w:hAnsi="宋体" w:eastAsia="宋体" w:cs="宋体"/>
          <w:b/>
          <w:bCs/>
          <w:sz w:val="24"/>
        </w:rPr>
      </w:pPr>
      <w:bookmarkStart w:id="37" w:name="_Toc9100"/>
      <w:bookmarkStart w:id="38" w:name="_Toc29457"/>
      <w:bookmarkStart w:id="39" w:name="_Toc17958"/>
      <w:bookmarkStart w:id="40" w:name="_Toc94098772"/>
      <w:r>
        <w:rPr>
          <w:rFonts w:hint="eastAsia" w:ascii="宋体" w:hAnsi="宋体" w:eastAsia="宋体" w:cs="宋体"/>
          <w:b/>
          <w:bCs/>
          <w:sz w:val="24"/>
        </w:rPr>
        <w:t>5.1 到货验收</w:t>
      </w:r>
      <w:bookmarkEnd w:id="37"/>
      <w:bookmarkEnd w:id="38"/>
      <w:bookmarkEnd w:id="39"/>
      <w:bookmarkEnd w:id="40"/>
    </w:p>
    <w:p w14:paraId="0AECD802">
      <w:pPr>
        <w:spacing w:line="600" w:lineRule="exact"/>
        <w:ind w:left="210" w:leftChars="100" w:firstLine="480" w:firstLineChars="200"/>
        <w:rPr>
          <w:rFonts w:ascii="宋体" w:hAnsi="宋体" w:eastAsia="宋体" w:cs="Times New Roman"/>
          <w:sz w:val="24"/>
        </w:rPr>
      </w:pPr>
      <w:r>
        <w:rPr>
          <w:rFonts w:hint="eastAsia" w:ascii="宋体" w:hAnsi="宋体" w:eastAsia="宋体" w:cs="Times New Roman"/>
          <w:sz w:val="24"/>
        </w:rPr>
        <w:t>合同签订后60个日历日内，甲方向乙方发送书面交货通知，乙方接到甲方通知后20个日历日内交货。由双方共同逐一开箱检查产品外观是否损坏，型号是否正确，数量是否齐全，设备是否全新等。记录设备的型号、数量、序列号，如无误，</w:t>
      </w:r>
      <w:r>
        <w:rPr>
          <w:rFonts w:hint="eastAsia" w:ascii="宋体" w:hAnsi="宋体" w:eastAsia="宋体" w:cs="Times New Roman"/>
          <w:sz w:val="24"/>
          <w:u w:val="single"/>
        </w:rPr>
        <w:t>双方按附件五的格式签署</w:t>
      </w:r>
      <w:r>
        <w:rPr>
          <w:rFonts w:hint="eastAsia" w:ascii="宋体" w:hAnsi="宋体" w:eastAsia="宋体" w:cs="Times New Roman"/>
          <w:sz w:val="24"/>
        </w:rPr>
        <w:t>设备《到货验收报告》。如有缺货、错货、损坏、数量不全、型号不正确、设备非全新等现象，由乙方负责在接到甲方通知后5日内予以补齐或更换，以不影响甲方的工程进度为准。若乙方无法在合同约定的时间内补齐或更换，应自合同约定的期限届满之日起，按</w:t>
      </w:r>
      <w:r>
        <w:rPr>
          <w:rFonts w:hint="eastAsia" w:ascii="宋体" w:hAnsi="宋体" w:eastAsia="宋体" w:cs="Courier New"/>
          <w:sz w:val="24"/>
        </w:rPr>
        <w:t>本合同违约条款交货瑕疵之约定支付迟延履行违约金。</w:t>
      </w:r>
    </w:p>
    <w:p w14:paraId="2AAEBF7A">
      <w:pPr>
        <w:keepNext/>
        <w:keepLines/>
        <w:spacing w:line="600" w:lineRule="exact"/>
        <w:outlineLvl w:val="1"/>
        <w:rPr>
          <w:rFonts w:ascii="宋体" w:hAnsi="宋体" w:eastAsia="宋体" w:cs="宋体"/>
          <w:b/>
          <w:bCs/>
          <w:sz w:val="24"/>
        </w:rPr>
      </w:pPr>
      <w:bookmarkStart w:id="41" w:name="_Toc94098773"/>
      <w:bookmarkStart w:id="42" w:name="_Toc23518"/>
      <w:bookmarkStart w:id="43" w:name="_Toc5623"/>
      <w:bookmarkStart w:id="44" w:name="_Toc8909"/>
      <w:r>
        <w:rPr>
          <w:rFonts w:hint="eastAsia" w:ascii="宋体" w:hAnsi="宋体" w:eastAsia="宋体" w:cs="宋体"/>
          <w:b/>
          <w:bCs/>
          <w:sz w:val="24"/>
        </w:rPr>
        <w:t xml:space="preserve">5.2 </w:t>
      </w:r>
      <w:bookmarkEnd w:id="41"/>
      <w:bookmarkEnd w:id="42"/>
      <w:bookmarkEnd w:id="43"/>
      <w:bookmarkEnd w:id="44"/>
      <w:bookmarkStart w:id="45" w:name="_Toc26269"/>
      <w:bookmarkStart w:id="46" w:name="_Toc1459"/>
      <w:bookmarkStart w:id="47" w:name="_Toc2752"/>
      <w:bookmarkStart w:id="48" w:name="_Toc94098774"/>
      <w:r>
        <w:rPr>
          <w:rFonts w:hint="eastAsia" w:ascii="宋体" w:hAnsi="宋体" w:eastAsia="宋体" w:cs="宋体"/>
          <w:b/>
          <w:bCs/>
          <w:sz w:val="24"/>
        </w:rPr>
        <w:t>加电测试</w:t>
      </w:r>
      <w:bookmarkEnd w:id="45"/>
      <w:bookmarkEnd w:id="46"/>
      <w:bookmarkEnd w:id="47"/>
      <w:bookmarkEnd w:id="48"/>
    </w:p>
    <w:p w14:paraId="0B8D148D">
      <w:pPr>
        <w:spacing w:line="600" w:lineRule="exact"/>
        <w:ind w:left="210" w:leftChars="100" w:firstLine="480" w:firstLineChars="200"/>
        <w:rPr>
          <w:rFonts w:ascii="宋体" w:hAnsi="宋体" w:eastAsia="宋体" w:cs="Times New Roman"/>
          <w:sz w:val="24"/>
        </w:rPr>
      </w:pPr>
      <w:r>
        <w:rPr>
          <w:rFonts w:hint="eastAsia" w:ascii="宋体" w:hAnsi="宋体" w:eastAsia="宋体" w:cs="Times New Roman"/>
          <w:sz w:val="24"/>
        </w:rPr>
        <w:t>甲乙双方一起对合同设备逐一进行加电测试。</w:t>
      </w:r>
      <w:r>
        <w:rPr>
          <w:rFonts w:hint="eastAsia" w:ascii="宋体" w:hAnsi="宋体" w:eastAsia="宋体" w:cs="Times New Roman"/>
          <w:sz w:val="24"/>
          <w:u w:val="single"/>
        </w:rPr>
        <w:t>各项测试指标测试正常后，双方签署《加电测试报告》。</w:t>
      </w:r>
    </w:p>
    <w:p w14:paraId="7808435A">
      <w:pPr>
        <w:keepNext/>
        <w:keepLines/>
        <w:spacing w:line="600" w:lineRule="exact"/>
        <w:outlineLvl w:val="1"/>
        <w:rPr>
          <w:rFonts w:ascii="宋体" w:hAnsi="宋体" w:eastAsia="宋体" w:cs="宋体"/>
          <w:b/>
          <w:bCs/>
          <w:sz w:val="24"/>
        </w:rPr>
      </w:pPr>
      <w:bookmarkStart w:id="49" w:name="_Toc29666"/>
      <w:bookmarkStart w:id="50" w:name="_Toc6831"/>
      <w:bookmarkStart w:id="51" w:name="_Toc32556"/>
      <w:bookmarkStart w:id="52" w:name="_Toc94098775"/>
      <w:r>
        <w:rPr>
          <w:rFonts w:hint="eastAsia" w:ascii="宋体" w:hAnsi="宋体" w:eastAsia="宋体" w:cs="宋体"/>
          <w:b/>
          <w:bCs/>
          <w:sz w:val="24"/>
        </w:rPr>
        <w:t>5.3 初验</w:t>
      </w:r>
      <w:bookmarkEnd w:id="49"/>
      <w:bookmarkEnd w:id="50"/>
      <w:bookmarkEnd w:id="51"/>
      <w:bookmarkEnd w:id="52"/>
    </w:p>
    <w:p w14:paraId="406C0F88">
      <w:pPr>
        <w:spacing w:line="600" w:lineRule="exact"/>
        <w:ind w:left="210" w:leftChars="100" w:firstLine="480" w:firstLineChars="200"/>
        <w:rPr>
          <w:rFonts w:ascii="宋体" w:hAnsi="宋体" w:eastAsia="宋体" w:cs="Times New Roman"/>
          <w:sz w:val="24"/>
        </w:rPr>
      </w:pPr>
      <w:r>
        <w:rPr>
          <w:rFonts w:hint="eastAsia" w:ascii="宋体" w:hAnsi="宋体" w:eastAsia="宋体" w:cs="Times New Roman"/>
          <w:sz w:val="24"/>
        </w:rPr>
        <w:t>乙方负责在工程项目现场进行初验测试，如果所有测试项目的测试结果与预期结果相符合，且设备上线稳定无故障运行二十日后视为初验合格。设备测试中出现性能指标或功能上不符合厂商的相关规定时，乙方应在出现故障后24小时内通知甲方，且自故障修复后重新计算，直至连续稳定无故障运行二十日后视为初验合格，双方签署初验报告。自到货验收完成(以加电验收报告签订日期为准)次日起，120个日历日内完成初验。设备测试中出现性能指标或功能上不符合有关规定时，乙方应在出现故障后24小时内通知甲方，并在甲方指定的期间内解决。</w:t>
      </w:r>
    </w:p>
    <w:p w14:paraId="390894BF">
      <w:pPr>
        <w:keepNext/>
        <w:keepLines/>
        <w:spacing w:line="600" w:lineRule="exact"/>
        <w:outlineLvl w:val="1"/>
        <w:rPr>
          <w:rFonts w:ascii="宋体" w:hAnsi="宋体" w:eastAsia="宋体" w:cs="宋体"/>
          <w:b/>
          <w:bCs/>
          <w:sz w:val="24"/>
        </w:rPr>
      </w:pPr>
      <w:bookmarkStart w:id="53" w:name="_Toc745"/>
      <w:bookmarkStart w:id="54" w:name="_Toc29496"/>
      <w:bookmarkStart w:id="55" w:name="_Toc17787"/>
      <w:bookmarkStart w:id="56" w:name="_Toc94098776"/>
      <w:r>
        <w:rPr>
          <w:rFonts w:hint="eastAsia" w:ascii="宋体" w:hAnsi="宋体" w:eastAsia="宋体" w:cs="宋体"/>
          <w:b/>
          <w:bCs/>
          <w:sz w:val="24"/>
        </w:rPr>
        <w:t>5.4 终验</w:t>
      </w:r>
      <w:bookmarkEnd w:id="53"/>
      <w:bookmarkEnd w:id="54"/>
      <w:bookmarkEnd w:id="55"/>
      <w:bookmarkEnd w:id="56"/>
    </w:p>
    <w:p w14:paraId="18D40E5C">
      <w:pPr>
        <w:spacing w:line="600" w:lineRule="exact"/>
        <w:ind w:firstLine="480" w:firstLineChars="200"/>
        <w:rPr>
          <w:rFonts w:ascii="宋体" w:hAnsi="宋体" w:eastAsia="宋体" w:cs="Courier New"/>
          <w:sz w:val="24"/>
        </w:rPr>
      </w:pPr>
      <w:r>
        <w:rPr>
          <w:rFonts w:hint="eastAsia" w:ascii="宋体" w:hAnsi="宋体" w:eastAsia="宋体" w:cs="Courier New"/>
          <w:sz w:val="24"/>
        </w:rPr>
        <w:t>完成初验后，合同产品进入试运行期，试运行期为初验完成第二日起三个月，在此期间没有发生由于乙方设备或是安装、调试所导致的任何故障，双方进行终验。（如果出现由于乙方设备或是安装、调试所导致的任何故障，由乙方在甲方指定的期限内进行解决，试运行期在解决故障后第二日起重新计算，并以此类推。）终验合格后，双方签署《终验报告》。若有未尽事宜可写入备忘录中，双方签字后开始生效。</w:t>
      </w:r>
    </w:p>
    <w:p w14:paraId="1F98EF0A">
      <w:pPr>
        <w:keepNext/>
        <w:keepLines/>
        <w:spacing w:line="600" w:lineRule="exact"/>
        <w:outlineLvl w:val="1"/>
        <w:rPr>
          <w:rFonts w:ascii="宋体" w:hAnsi="宋体" w:eastAsia="宋体" w:cs="宋体"/>
          <w:b/>
          <w:bCs/>
          <w:sz w:val="24"/>
        </w:rPr>
      </w:pPr>
      <w:r>
        <w:rPr>
          <w:rFonts w:hint="eastAsia" w:ascii="宋体" w:hAnsi="宋体" w:eastAsia="宋体" w:cs="宋体"/>
          <w:b/>
          <w:bCs/>
          <w:sz w:val="24"/>
        </w:rPr>
        <w:t>5.5质量保证期服务验收：</w:t>
      </w:r>
    </w:p>
    <w:p w14:paraId="4CC62855">
      <w:pPr>
        <w:spacing w:line="600" w:lineRule="exact"/>
        <w:ind w:firstLine="480" w:firstLineChars="200"/>
        <w:rPr>
          <w:rFonts w:ascii="宋体" w:hAnsi="宋体" w:eastAsia="宋体" w:cs="Courier New"/>
          <w:sz w:val="24"/>
        </w:rPr>
      </w:pPr>
      <w:r>
        <w:rPr>
          <w:rFonts w:hint="eastAsia" w:ascii="宋体" w:hAnsi="宋体" w:eastAsia="宋体" w:cs="Courier New"/>
          <w:sz w:val="24"/>
        </w:rPr>
        <w:t>质量保证期自经过用户终验合格后次日起，由乙方提供合同设备36个月的原厂质量保证服务，在质量保证期内，乙方就向甲方提供本合同设备的保修事宜负责随时与设备制造商联系，并对质量保证服务承担连带责任。质量保证期满后，乙方的服务质量符合合同技术支持和售后服务相关要求，双方签署质量保证期报告。</w:t>
      </w:r>
    </w:p>
    <w:p w14:paraId="3537283D">
      <w:pPr>
        <w:spacing w:line="600" w:lineRule="exact"/>
        <w:ind w:left="542" w:hanging="540" w:hangingChars="225"/>
        <w:rPr>
          <w:rFonts w:ascii="宋体" w:hAnsi="宋体" w:eastAsia="宋体" w:cs="Courier New"/>
          <w:sz w:val="24"/>
        </w:rPr>
      </w:pPr>
      <w:r>
        <w:rPr>
          <w:rFonts w:hint="eastAsia" w:ascii="宋体" w:hAnsi="宋体" w:eastAsia="宋体" w:cs="宋体"/>
          <w:b/>
          <w:bCs/>
          <w:sz w:val="24"/>
        </w:rPr>
        <w:t xml:space="preserve">5.6 </w:t>
      </w:r>
      <w:r>
        <w:rPr>
          <w:rFonts w:hint="eastAsia" w:ascii="宋体" w:hAnsi="宋体" w:eastAsia="宋体" w:cs="Courier New"/>
          <w:sz w:val="24"/>
        </w:rPr>
        <w:t>如验收中出现质量问题或由于验收失败而影响甲方项目进度的，由乙方按照本合同违约条款中的约定予以赔偿。对于验收过程中出现的其他问题，甲方保留索赔的权利。</w:t>
      </w:r>
    </w:p>
    <w:p w14:paraId="2E9BE8A4">
      <w:pPr>
        <w:spacing w:line="600" w:lineRule="exact"/>
        <w:ind w:left="540" w:hanging="540" w:hangingChars="225"/>
        <w:rPr>
          <w:rFonts w:ascii="宋体" w:hAnsi="宋体" w:eastAsia="宋体" w:cs="Courier New"/>
          <w:sz w:val="24"/>
        </w:rPr>
      </w:pPr>
    </w:p>
    <w:p w14:paraId="6659AE93">
      <w:pPr>
        <w:keepNext/>
        <w:keepLines/>
        <w:spacing w:line="600" w:lineRule="exact"/>
        <w:ind w:firstLine="640" w:firstLineChars="200"/>
        <w:outlineLvl w:val="0"/>
        <w:rPr>
          <w:rFonts w:ascii="等线" w:hAnsi="等线" w:eastAsia="黑体" w:cs="Times New Roman"/>
          <w:bCs/>
          <w:kern w:val="44"/>
          <w:sz w:val="32"/>
          <w:szCs w:val="44"/>
        </w:rPr>
      </w:pPr>
      <w:bookmarkStart w:id="57" w:name="_Toc192333746"/>
      <w:bookmarkStart w:id="58" w:name="_Toc94098778"/>
      <w:bookmarkStart w:id="59" w:name="_Toc333408499"/>
      <w:bookmarkStart w:id="60" w:name="_Toc192332844"/>
      <w:bookmarkStart w:id="61" w:name="_Toc30291"/>
      <w:bookmarkStart w:id="62" w:name="_Toc6629"/>
      <w:bookmarkStart w:id="63" w:name="_Toc2212"/>
      <w:bookmarkStart w:id="64" w:name="_Toc69892783"/>
      <w:r>
        <w:rPr>
          <w:rFonts w:hint="eastAsia" w:ascii="等线" w:hAnsi="等线" w:eastAsia="黑体" w:cs="Times New Roman"/>
          <w:bCs/>
          <w:kern w:val="44"/>
          <w:sz w:val="32"/>
          <w:szCs w:val="44"/>
        </w:rPr>
        <w:t>第六条 质量保证</w:t>
      </w:r>
      <w:bookmarkEnd w:id="57"/>
      <w:bookmarkEnd w:id="58"/>
      <w:bookmarkEnd w:id="59"/>
      <w:bookmarkEnd w:id="60"/>
      <w:r>
        <w:rPr>
          <w:rFonts w:hint="eastAsia" w:ascii="等线" w:hAnsi="等线" w:eastAsia="黑体" w:cs="Times New Roman"/>
          <w:bCs/>
          <w:kern w:val="44"/>
          <w:sz w:val="32"/>
          <w:szCs w:val="44"/>
        </w:rPr>
        <w:t>与承诺事项</w:t>
      </w:r>
      <w:bookmarkEnd w:id="61"/>
      <w:bookmarkEnd w:id="62"/>
      <w:bookmarkEnd w:id="63"/>
    </w:p>
    <w:p w14:paraId="067E062A">
      <w:pPr>
        <w:spacing w:line="600" w:lineRule="exact"/>
        <w:ind w:left="461" w:hanging="460" w:hangingChars="192"/>
        <w:rPr>
          <w:rFonts w:ascii="宋体" w:hAnsi="宋体" w:eastAsia="宋体" w:cs="Courier New"/>
          <w:sz w:val="24"/>
        </w:rPr>
      </w:pPr>
      <w:r>
        <w:rPr>
          <w:rFonts w:ascii="宋体" w:hAnsi="宋体" w:eastAsia="宋体" w:cs="Courier New"/>
          <w:sz w:val="24"/>
        </w:rPr>
        <w:t xml:space="preserve">6.1 </w:t>
      </w:r>
      <w:r>
        <w:rPr>
          <w:rFonts w:hint="eastAsia" w:ascii="宋体" w:hAnsi="宋体" w:eastAsia="宋体" w:cs="Courier New"/>
          <w:sz w:val="24"/>
        </w:rPr>
        <w:t>乙方承诺严格的质量保证体系与售后服务体系，并承诺所提供的产品符合甲方的技术要求（详见附件</w:t>
      </w:r>
      <w:r>
        <w:rPr>
          <w:rFonts w:hint="eastAsia" w:ascii="宋体" w:hAnsi="宋体" w:eastAsia="宋体" w:cs="Courier New"/>
          <w:sz w:val="24"/>
          <w:u w:val="single"/>
        </w:rPr>
        <w:t>二</w:t>
      </w:r>
      <w:r>
        <w:rPr>
          <w:rFonts w:hint="eastAsia" w:ascii="宋体" w:hAnsi="宋体" w:eastAsia="宋体" w:cs="Courier New"/>
          <w:sz w:val="24"/>
        </w:rPr>
        <w:t>）。</w:t>
      </w:r>
    </w:p>
    <w:p w14:paraId="0A862DA4">
      <w:pPr>
        <w:spacing w:line="600" w:lineRule="exact"/>
        <w:ind w:left="461" w:hanging="460" w:hangingChars="192"/>
        <w:rPr>
          <w:rFonts w:ascii="宋体" w:hAnsi="宋体" w:eastAsia="宋体" w:cs="Courier New"/>
          <w:sz w:val="24"/>
        </w:rPr>
      </w:pPr>
      <w:r>
        <w:rPr>
          <w:rFonts w:ascii="宋体" w:hAnsi="宋体" w:eastAsia="宋体" w:cs="Courier New"/>
          <w:sz w:val="24"/>
        </w:rPr>
        <w:t>6.</w:t>
      </w:r>
      <w:r>
        <w:rPr>
          <w:rFonts w:hint="eastAsia" w:ascii="宋体" w:hAnsi="宋体" w:eastAsia="宋体" w:cs="Courier New"/>
          <w:sz w:val="24"/>
        </w:rPr>
        <w:t>2</w:t>
      </w:r>
      <w:r>
        <w:rPr>
          <w:rFonts w:ascii="宋体" w:hAnsi="宋体" w:eastAsia="宋体" w:cs="Courier New"/>
          <w:sz w:val="24"/>
        </w:rPr>
        <w:t xml:space="preserve"> </w:t>
      </w:r>
      <w:r>
        <w:rPr>
          <w:rFonts w:hint="eastAsia" w:ascii="宋体" w:hAnsi="宋体" w:eastAsia="宋体" w:cs="Courier New"/>
          <w:sz w:val="24"/>
        </w:rPr>
        <w:t>乙方保证对所提供的产品设计、采购、制造、检验、包装、装卸、运输、安装、调试等各个环节进行严格的质量管理和控制，并在出厂前通过质量测试和检验。</w:t>
      </w:r>
    </w:p>
    <w:p w14:paraId="7B06CC13">
      <w:pPr>
        <w:spacing w:line="600" w:lineRule="exact"/>
        <w:ind w:left="461" w:hanging="460" w:hangingChars="192"/>
        <w:rPr>
          <w:rFonts w:ascii="宋体" w:hAnsi="宋体" w:eastAsia="宋体" w:cs="Courier New"/>
          <w:sz w:val="24"/>
        </w:rPr>
      </w:pPr>
      <w:r>
        <w:rPr>
          <w:rFonts w:ascii="宋体" w:hAnsi="宋体" w:eastAsia="宋体" w:cs="Courier New"/>
          <w:sz w:val="24"/>
        </w:rPr>
        <w:t>6.</w:t>
      </w:r>
      <w:r>
        <w:rPr>
          <w:rFonts w:hint="eastAsia" w:ascii="宋体" w:hAnsi="宋体" w:eastAsia="宋体" w:cs="Courier New"/>
          <w:sz w:val="24"/>
        </w:rPr>
        <w:t>3</w:t>
      </w:r>
      <w:r>
        <w:rPr>
          <w:rFonts w:ascii="宋体" w:hAnsi="宋体" w:eastAsia="宋体" w:cs="Courier New"/>
          <w:sz w:val="24"/>
        </w:rPr>
        <w:t xml:space="preserve"> </w:t>
      </w:r>
      <w:r>
        <w:rPr>
          <w:rFonts w:hint="eastAsia" w:ascii="宋体" w:hAnsi="宋体" w:eastAsia="宋体" w:cs="Courier New"/>
          <w:sz w:val="24"/>
        </w:rPr>
        <w:t>乙方</w:t>
      </w:r>
      <w:r>
        <w:rPr>
          <w:rFonts w:ascii="宋体" w:hAnsi="宋体" w:eastAsia="宋体" w:cs="Courier New"/>
          <w:sz w:val="24"/>
        </w:rPr>
        <w:t>保证</w:t>
      </w:r>
      <w:r>
        <w:rPr>
          <w:rFonts w:hint="eastAsia" w:ascii="宋体" w:hAnsi="宋体" w:eastAsia="宋体" w:cs="Courier New"/>
          <w:sz w:val="24"/>
        </w:rPr>
        <w:t>其所提供的合同设备均为全新且未拆封的、高质量且工艺好的原厂生产的货物，符合中华人民共和国国家相关标准、相关行业标准、本合同要求。</w:t>
      </w:r>
      <w:r>
        <w:rPr>
          <w:rFonts w:hint="eastAsia" w:ascii="Calibri Light" w:hAnsi="Calibri Light" w:eastAsia="宋体" w:cs="Times New Roman"/>
          <w:sz w:val="24"/>
        </w:rPr>
        <w:t>乙方所提供的设备必须是先进的，未来</w:t>
      </w:r>
      <w:r>
        <w:rPr>
          <w:rFonts w:hint="eastAsia" w:ascii="宋体" w:hAnsi="宋体" w:eastAsia="宋体" w:cs="宋体"/>
          <w:sz w:val="24"/>
        </w:rPr>
        <w:t>5</w:t>
      </w:r>
      <w:r>
        <w:rPr>
          <w:rFonts w:hint="eastAsia" w:ascii="Calibri Light" w:hAnsi="Calibri Light" w:eastAsia="宋体" w:cs="Times New Roman"/>
          <w:sz w:val="24"/>
        </w:rPr>
        <w:t>年内不能废型，且必须保证：所提供设备完全符合该设备规定的质量、规格和性能的要求，且在正确安装、正常使用和保养条件下，在规定的使用寿命期内性能满足承诺的指标要求。</w:t>
      </w:r>
    </w:p>
    <w:p w14:paraId="1E3F96B3">
      <w:pPr>
        <w:spacing w:line="600" w:lineRule="exact"/>
        <w:ind w:left="461" w:hanging="460" w:hangingChars="192"/>
        <w:rPr>
          <w:rFonts w:ascii="Calibri Light" w:hAnsi="Calibri Light" w:eastAsia="宋体" w:cs="Times New Roman"/>
          <w:sz w:val="24"/>
        </w:rPr>
      </w:pPr>
      <w:r>
        <w:rPr>
          <w:rFonts w:hint="eastAsia" w:ascii="宋体" w:hAnsi="宋体" w:eastAsia="宋体" w:cs="Courier New"/>
          <w:sz w:val="24"/>
        </w:rPr>
        <w:t>6</w:t>
      </w:r>
      <w:r>
        <w:rPr>
          <w:rFonts w:ascii="宋体" w:hAnsi="宋体" w:eastAsia="宋体" w:cs="Courier New"/>
          <w:sz w:val="24"/>
        </w:rPr>
        <w:t>.</w:t>
      </w:r>
      <w:r>
        <w:rPr>
          <w:rFonts w:hint="eastAsia" w:ascii="宋体" w:hAnsi="宋体" w:eastAsia="宋体" w:cs="Courier New"/>
          <w:sz w:val="24"/>
        </w:rPr>
        <w:t>4</w:t>
      </w:r>
      <w:r>
        <w:rPr>
          <w:rFonts w:ascii="宋体" w:hAnsi="宋体" w:eastAsia="宋体" w:cs="Courier New"/>
          <w:sz w:val="24"/>
        </w:rPr>
        <w:t xml:space="preserve"> </w:t>
      </w:r>
      <w:r>
        <w:rPr>
          <w:rFonts w:hint="eastAsia" w:ascii="Times New Roman" w:hAnsi="Times New Roman" w:eastAsia="宋体" w:cs="Times New Roman"/>
          <w:sz w:val="24"/>
          <w:szCs w:val="21"/>
        </w:rPr>
        <w:t>在项目终验前，对于合同中约定的乙方向甲方提供的同一型号货物，出现一次产品故障需退回此故障货物更换全新货物，出现两次产品故障需退回整批次货物并更换全新货物。所有货物软件在出现故障时不允许打补丁，需使用正规发布版软件对本批次货物进行统一升级，期间产生的费用由乙方自行承担。</w:t>
      </w:r>
    </w:p>
    <w:p w14:paraId="1468AD81">
      <w:pPr>
        <w:spacing w:line="600" w:lineRule="exact"/>
        <w:ind w:left="461" w:hanging="460" w:hangingChars="192"/>
        <w:rPr>
          <w:rFonts w:ascii="宋体" w:hAnsi="宋体" w:eastAsia="宋体" w:cs="Courier New"/>
          <w:sz w:val="24"/>
        </w:rPr>
      </w:pPr>
      <w:r>
        <w:rPr>
          <w:rFonts w:ascii="宋体" w:hAnsi="宋体" w:eastAsia="宋体" w:cs="Times New Roman"/>
          <w:sz w:val="24"/>
        </w:rPr>
        <w:t>6.</w:t>
      </w:r>
      <w:r>
        <w:rPr>
          <w:rFonts w:hint="eastAsia" w:ascii="宋体" w:hAnsi="宋体" w:eastAsia="宋体" w:cs="Times New Roman"/>
          <w:sz w:val="24"/>
        </w:rPr>
        <w:t>5</w:t>
      </w:r>
      <w:r>
        <w:rPr>
          <w:rFonts w:ascii="宋体" w:hAnsi="宋体" w:eastAsia="宋体" w:cs="Times New Roman"/>
          <w:sz w:val="24"/>
        </w:rPr>
        <w:t xml:space="preserve"> </w:t>
      </w:r>
      <w:r>
        <w:rPr>
          <w:rFonts w:hint="eastAsia" w:ascii="Calibri Light" w:hAnsi="Calibri Light" w:eastAsia="宋体" w:cs="Times New Roman"/>
          <w:sz w:val="24"/>
        </w:rPr>
        <w:t>甲方保留要求乙方对货物出具独立第三方测试报告的权利，测试对象包括如测试报告表明乙方设备不能达到招标文件和本合同要求的技术需求，甲方有权要求乙方提供同等或高于原配置的设备。</w:t>
      </w:r>
    </w:p>
    <w:p w14:paraId="05ED5D03">
      <w:pPr>
        <w:spacing w:line="600" w:lineRule="exact"/>
        <w:ind w:left="461" w:hanging="460" w:hangingChars="192"/>
        <w:rPr>
          <w:rFonts w:ascii="宋体" w:hAnsi="宋体" w:eastAsia="宋体" w:cs="Times New Roman"/>
          <w:sz w:val="24"/>
        </w:rPr>
      </w:pPr>
      <w:r>
        <w:rPr>
          <w:rFonts w:hint="eastAsia" w:ascii="宋体" w:hAnsi="宋体" w:eastAsia="宋体" w:cs="Times New Roman"/>
          <w:sz w:val="24"/>
        </w:rPr>
        <w:t>6.6 产品价格有效期保证：自合同签订之日起</w:t>
      </w:r>
      <w:r>
        <w:rPr>
          <w:rFonts w:hint="eastAsia" w:ascii="宋体" w:hAnsi="宋体" w:eastAsia="宋体" w:cs="Times New Roman"/>
          <w:sz w:val="24"/>
          <w:u w:val="single"/>
        </w:rPr>
        <w:t>5年内</w:t>
      </w:r>
      <w:r>
        <w:rPr>
          <w:rFonts w:hint="eastAsia" w:ascii="宋体" w:hAnsi="宋体" w:eastAsia="宋体" w:cs="Times New Roman"/>
          <w:sz w:val="24"/>
        </w:rPr>
        <w:t>，甲方有权以本合同的价格和商务条款与乙方另行签署合同或框架协议继续购买本项产品，乙方须保证产品</w:t>
      </w:r>
      <w:r>
        <w:rPr>
          <w:rFonts w:hint="eastAsia" w:ascii="宋体" w:hAnsi="宋体" w:eastAsia="宋体" w:cs="MS Mincho"/>
          <w:sz w:val="24"/>
        </w:rPr>
        <w:t>及备品备件供应、产品</w:t>
      </w:r>
      <w:r>
        <w:rPr>
          <w:rFonts w:hint="eastAsia" w:ascii="宋体" w:hAnsi="宋体" w:eastAsia="宋体" w:cs="Times New Roman"/>
          <w:sz w:val="24"/>
        </w:rPr>
        <w:t>质量等不低于本合同约定的内容。</w:t>
      </w:r>
    </w:p>
    <w:p w14:paraId="35153C71">
      <w:pPr>
        <w:spacing w:line="600" w:lineRule="exact"/>
        <w:ind w:left="461" w:hanging="460" w:hangingChars="192"/>
        <w:rPr>
          <w:rFonts w:ascii="宋体" w:hAnsi="宋体" w:eastAsia="宋体" w:cs="Times New Roman"/>
          <w:sz w:val="24"/>
        </w:rPr>
      </w:pPr>
    </w:p>
    <w:p w14:paraId="5B0225B2">
      <w:pPr>
        <w:keepNext/>
        <w:keepLines/>
        <w:spacing w:line="600" w:lineRule="exact"/>
        <w:ind w:firstLine="640" w:firstLineChars="200"/>
        <w:outlineLvl w:val="0"/>
        <w:rPr>
          <w:rFonts w:ascii="等线" w:hAnsi="等线" w:eastAsia="黑体" w:cs="Times New Roman"/>
          <w:bCs/>
          <w:kern w:val="44"/>
          <w:sz w:val="32"/>
          <w:szCs w:val="44"/>
        </w:rPr>
      </w:pPr>
      <w:bookmarkStart w:id="65" w:name="_Toc12409"/>
      <w:bookmarkStart w:id="66" w:name="_Toc24650"/>
      <w:bookmarkStart w:id="67" w:name="_Toc17934"/>
      <w:r>
        <w:rPr>
          <w:rFonts w:hint="eastAsia" w:ascii="等线" w:hAnsi="等线" w:eastAsia="黑体" w:cs="Times New Roman"/>
          <w:bCs/>
          <w:kern w:val="44"/>
          <w:sz w:val="32"/>
          <w:szCs w:val="44"/>
        </w:rPr>
        <w:t>第七条 知识产权</w:t>
      </w:r>
      <w:bookmarkEnd w:id="64"/>
      <w:bookmarkEnd w:id="65"/>
      <w:bookmarkEnd w:id="66"/>
      <w:bookmarkEnd w:id="67"/>
    </w:p>
    <w:p w14:paraId="11A74C6C">
      <w:pPr>
        <w:spacing w:line="600" w:lineRule="exact"/>
        <w:ind w:firstLine="480" w:firstLineChars="200"/>
        <w:rPr>
          <w:rFonts w:ascii="宋体" w:hAnsi="宋体" w:eastAsia="宋体" w:cs="Courier New"/>
          <w:sz w:val="24"/>
        </w:rPr>
      </w:pPr>
      <w:r>
        <w:rPr>
          <w:rFonts w:ascii="宋体" w:hAnsi="宋体" w:eastAsia="宋体" w:cs="Courier New"/>
          <w:sz w:val="24"/>
        </w:rPr>
        <w:t>7</w:t>
      </w:r>
      <w:r>
        <w:rPr>
          <w:rFonts w:hint="eastAsia" w:ascii="宋体" w:hAnsi="宋体" w:eastAsia="宋体" w:cs="Courier New"/>
          <w:sz w:val="24"/>
        </w:rPr>
        <w:t>.</w:t>
      </w:r>
      <w:r>
        <w:rPr>
          <w:rFonts w:ascii="宋体" w:hAnsi="宋体" w:eastAsia="宋体" w:cs="Courier New"/>
          <w:sz w:val="24"/>
        </w:rPr>
        <w:t>1</w:t>
      </w:r>
      <w:r>
        <w:rPr>
          <w:rFonts w:hint="eastAsia" w:ascii="宋体" w:hAnsi="宋体" w:eastAsia="宋体" w:cs="Courier New"/>
          <w:sz w:val="24"/>
        </w:rPr>
        <w:t xml:space="preserve"> 双方一致同意，</w:t>
      </w:r>
      <w:r>
        <w:rPr>
          <w:rFonts w:hint="eastAsia" w:ascii="宋体" w:hAnsi="宋体" w:eastAsia="宋体" w:cs="Courier New"/>
          <w:sz w:val="24"/>
          <w:u w:val="single"/>
        </w:rPr>
        <w:t>自本合同生效之日起，</w:t>
      </w:r>
      <w:r>
        <w:rPr>
          <w:rFonts w:hint="eastAsia" w:ascii="宋体" w:hAnsi="宋体" w:eastAsia="宋体" w:cs="Courier New"/>
          <w:sz w:val="24"/>
        </w:rPr>
        <w:t>甲方即享有本合同项下产品（包括</w:t>
      </w:r>
      <w:r>
        <w:rPr>
          <w:rFonts w:hint="eastAsia" w:ascii="宋体" w:hAnsi="宋体" w:eastAsia="宋体" w:cs="Times New Roman"/>
          <w:sz w:val="24"/>
        </w:rPr>
        <w:t>技术文档等</w:t>
      </w:r>
      <w:r>
        <w:rPr>
          <w:rFonts w:hint="eastAsia" w:ascii="宋体" w:hAnsi="宋体" w:eastAsia="宋体" w:cs="Courier New"/>
          <w:sz w:val="24"/>
        </w:rPr>
        <w:t>）的</w:t>
      </w:r>
      <w:r>
        <w:rPr>
          <w:rFonts w:hint="eastAsia" w:ascii="宋体" w:hAnsi="宋体" w:eastAsia="宋体" w:cs="Courier New"/>
          <w:sz w:val="24"/>
          <w:u w:val="single"/>
        </w:rPr>
        <w:t>永久许可使用权</w:t>
      </w:r>
      <w:r>
        <w:rPr>
          <w:rFonts w:hint="eastAsia" w:ascii="宋体" w:hAnsi="宋体" w:eastAsia="宋体" w:cs="Courier New"/>
          <w:sz w:val="24"/>
        </w:rPr>
        <w:t>。</w:t>
      </w:r>
    </w:p>
    <w:p w14:paraId="465413CF">
      <w:pPr>
        <w:spacing w:line="600" w:lineRule="exact"/>
        <w:ind w:firstLine="480" w:firstLineChars="200"/>
        <w:rPr>
          <w:rFonts w:ascii="宋体" w:hAnsi="宋体" w:eastAsia="宋体" w:cs="Courier New"/>
          <w:sz w:val="24"/>
        </w:rPr>
      </w:pPr>
      <w:r>
        <w:rPr>
          <w:rFonts w:hint="eastAsia" w:ascii="宋体" w:hAnsi="宋体" w:eastAsia="宋体" w:cs="Courier New"/>
          <w:sz w:val="24"/>
        </w:rPr>
        <w:t>7.2 乙方承诺其提供的设备与软件产品为正版版本，具有完整的技术资料和在中国境内合法使用权，如果同代设备版本升级，</w:t>
      </w:r>
      <w:r>
        <w:rPr>
          <w:rFonts w:hint="eastAsia" w:ascii="宋体" w:hAnsi="宋体" w:eastAsia="宋体" w:cs="Courier New"/>
          <w:sz w:val="24"/>
          <w:u w:val="single"/>
        </w:rPr>
        <w:t>在不增加新功能的情况下</w:t>
      </w:r>
      <w:r>
        <w:rPr>
          <w:rFonts w:hint="eastAsia" w:ascii="宋体" w:hAnsi="宋体" w:eastAsia="宋体" w:cs="Courier New"/>
          <w:sz w:val="24"/>
        </w:rPr>
        <w:t>将免费获得升级后设备的永久许可使用权。</w:t>
      </w:r>
    </w:p>
    <w:p w14:paraId="428C3D28">
      <w:pPr>
        <w:spacing w:line="600" w:lineRule="exact"/>
        <w:ind w:firstLine="480" w:firstLineChars="200"/>
        <w:rPr>
          <w:rFonts w:ascii="宋体" w:hAnsi="宋体" w:eastAsia="宋体" w:cs="Courier New"/>
          <w:sz w:val="24"/>
        </w:rPr>
      </w:pPr>
      <w:r>
        <w:rPr>
          <w:rFonts w:hint="eastAsia" w:ascii="宋体" w:hAnsi="宋体" w:eastAsia="宋体" w:cs="Courier New"/>
          <w:sz w:val="24"/>
        </w:rPr>
        <w:t>7</w:t>
      </w:r>
      <w:r>
        <w:rPr>
          <w:rFonts w:ascii="宋体" w:hAnsi="宋体" w:eastAsia="宋体" w:cs="Courier New"/>
          <w:sz w:val="24"/>
        </w:rPr>
        <w:t>.</w:t>
      </w:r>
      <w:r>
        <w:rPr>
          <w:rFonts w:hint="eastAsia" w:ascii="宋体" w:hAnsi="宋体" w:eastAsia="宋体" w:cs="Courier New"/>
          <w:sz w:val="24"/>
        </w:rPr>
        <w:t>3</w:t>
      </w:r>
      <w:r>
        <w:rPr>
          <w:rFonts w:ascii="宋体" w:hAnsi="宋体" w:eastAsia="宋体" w:cs="Courier New"/>
          <w:sz w:val="24"/>
        </w:rPr>
        <w:t xml:space="preserve"> </w:t>
      </w:r>
      <w:r>
        <w:rPr>
          <w:rFonts w:hint="eastAsia" w:ascii="宋体" w:hAnsi="宋体" w:eastAsia="宋体" w:cs="Courier New"/>
          <w:sz w:val="24"/>
        </w:rPr>
        <w:t>乙方保证其最终提供给甲方的货物及包装的任何一部分不会侵犯任何第三方的知识产权或其他合法权益，而且乙方履行本合同义务的行为不会引起任何第三方有关知识产权或其他合法权益的指控。</w:t>
      </w:r>
    </w:p>
    <w:p w14:paraId="71937C6F">
      <w:pPr>
        <w:spacing w:line="600" w:lineRule="exact"/>
        <w:ind w:firstLine="480" w:firstLineChars="200"/>
        <w:rPr>
          <w:rFonts w:ascii="宋体" w:hAnsi="宋体" w:eastAsia="宋体" w:cs="Courier New"/>
          <w:sz w:val="24"/>
        </w:rPr>
      </w:pPr>
      <w:r>
        <w:rPr>
          <w:rFonts w:ascii="宋体" w:hAnsi="宋体" w:eastAsia="宋体" w:cs="Courier New"/>
          <w:sz w:val="24"/>
        </w:rPr>
        <w:t>7</w:t>
      </w:r>
      <w:r>
        <w:rPr>
          <w:rFonts w:hint="eastAsia" w:ascii="宋体" w:hAnsi="宋体" w:eastAsia="宋体" w:cs="Courier New"/>
          <w:sz w:val="24"/>
        </w:rPr>
        <w:t>.4</w:t>
      </w:r>
      <w:r>
        <w:rPr>
          <w:rFonts w:ascii="宋体" w:hAnsi="宋体" w:eastAsia="宋体" w:cs="Courier New"/>
          <w:sz w:val="24"/>
        </w:rPr>
        <w:t xml:space="preserve"> </w:t>
      </w:r>
      <w:r>
        <w:rPr>
          <w:rFonts w:hint="eastAsia" w:ascii="宋体" w:hAnsi="宋体" w:eastAsia="宋体" w:cs="Courier New"/>
          <w:sz w:val="24"/>
        </w:rPr>
        <w:t>如第三方指控乙方提供给甲方的货物及软件产品侵犯了该方相关知识产权或其他合法权益，甲方有权单方解除合同，乙方同意负责解决此等纠纷并承担全部法律责任和经济责任。乙方还须支付甲方因此遭受的全部损失和发生的全部费用，包括但不限于损害赔偿金、诉讼费、保全费、执行费和律师费等。</w:t>
      </w:r>
    </w:p>
    <w:p w14:paraId="55566EF7">
      <w:pPr>
        <w:spacing w:line="600" w:lineRule="exact"/>
        <w:ind w:firstLine="480" w:firstLineChars="200"/>
        <w:rPr>
          <w:rFonts w:ascii="宋体" w:hAnsi="宋体" w:eastAsia="宋体" w:cs="Courier New"/>
          <w:sz w:val="24"/>
        </w:rPr>
      </w:pPr>
      <w:r>
        <w:rPr>
          <w:rFonts w:ascii="宋体" w:hAnsi="宋体" w:eastAsia="宋体" w:cs="Courier New"/>
          <w:sz w:val="24"/>
        </w:rPr>
        <w:t>7</w:t>
      </w:r>
      <w:r>
        <w:rPr>
          <w:rFonts w:hint="eastAsia" w:ascii="宋体" w:hAnsi="宋体" w:eastAsia="宋体" w:cs="Courier New"/>
          <w:sz w:val="24"/>
        </w:rPr>
        <w:t>.5</w:t>
      </w:r>
      <w:r>
        <w:rPr>
          <w:rFonts w:ascii="宋体" w:hAnsi="宋体" w:eastAsia="宋体" w:cs="Courier New"/>
          <w:sz w:val="24"/>
        </w:rPr>
        <w:t xml:space="preserve"> </w:t>
      </w:r>
      <w:r>
        <w:rPr>
          <w:rFonts w:hint="eastAsia" w:ascii="宋体" w:hAnsi="宋体" w:eastAsia="宋体" w:cs="Courier New"/>
          <w:sz w:val="24"/>
        </w:rPr>
        <w:t>甲方应保证本合同项下货物及软件产品的使用符合国家相关法律法规的规定。</w:t>
      </w:r>
    </w:p>
    <w:p w14:paraId="3CBB9793">
      <w:pPr>
        <w:spacing w:line="600" w:lineRule="exact"/>
        <w:ind w:firstLine="480" w:firstLineChars="200"/>
        <w:rPr>
          <w:rFonts w:ascii="宋体" w:hAnsi="宋体" w:eastAsia="宋体" w:cs="Courier New"/>
          <w:sz w:val="24"/>
        </w:rPr>
      </w:pPr>
      <w:r>
        <w:rPr>
          <w:rFonts w:ascii="宋体" w:hAnsi="宋体" w:eastAsia="宋体" w:cs="Courier New"/>
          <w:sz w:val="24"/>
        </w:rPr>
        <w:t>7.</w:t>
      </w:r>
      <w:r>
        <w:rPr>
          <w:rFonts w:hint="eastAsia" w:ascii="宋体" w:hAnsi="宋体" w:eastAsia="宋体" w:cs="Courier New"/>
          <w:sz w:val="24"/>
        </w:rPr>
        <w:t>6</w:t>
      </w:r>
      <w:r>
        <w:rPr>
          <w:rFonts w:ascii="宋体" w:hAnsi="宋体" w:eastAsia="宋体" w:cs="Courier New"/>
          <w:sz w:val="24"/>
        </w:rPr>
        <w:t xml:space="preserve"> </w:t>
      </w:r>
      <w:r>
        <w:rPr>
          <w:rFonts w:hint="eastAsia" w:ascii="宋体" w:hAnsi="宋体" w:eastAsia="宋体" w:cs="Courier New"/>
          <w:sz w:val="24"/>
        </w:rPr>
        <w:t>本合同的签署不导致甲乙双方各自所有的知识产权发生转移。任何一方均不得因本合同的</w:t>
      </w:r>
      <w:r>
        <w:rPr>
          <w:rFonts w:ascii="宋体" w:hAnsi="宋体" w:eastAsia="宋体" w:cs="Courier New"/>
          <w:sz w:val="24"/>
        </w:rPr>
        <w:t>磋商</w:t>
      </w:r>
      <w:r>
        <w:rPr>
          <w:rFonts w:hint="eastAsia" w:ascii="宋体" w:hAnsi="宋体" w:eastAsia="宋体" w:cs="Courier New"/>
          <w:sz w:val="24"/>
        </w:rPr>
        <w:t>、签订及履行而取得、使用另一方（包括其子、分公司）所拥有的知识产权，除非事先获得对方的书面授权。</w:t>
      </w:r>
    </w:p>
    <w:p w14:paraId="5E80797A">
      <w:pPr>
        <w:spacing w:line="600" w:lineRule="exact"/>
        <w:ind w:left="382" w:leftChars="182" w:right="105" w:rightChars="50" w:firstLine="19" w:firstLineChars="8"/>
        <w:rPr>
          <w:rFonts w:ascii="宋体" w:hAnsi="宋体" w:eastAsia="宋体" w:cs="Courier New"/>
          <w:sz w:val="24"/>
        </w:rPr>
      </w:pPr>
      <w:r>
        <w:rPr>
          <w:rFonts w:hint="eastAsia" w:ascii="宋体" w:hAnsi="宋体" w:eastAsia="宋体" w:cs="Courier New"/>
          <w:sz w:val="24"/>
        </w:rPr>
        <w:t>7</w:t>
      </w:r>
      <w:r>
        <w:rPr>
          <w:rFonts w:ascii="宋体" w:hAnsi="宋体" w:eastAsia="宋体" w:cs="Courier New"/>
          <w:sz w:val="24"/>
        </w:rPr>
        <w:t>.</w:t>
      </w:r>
      <w:r>
        <w:rPr>
          <w:rFonts w:hint="eastAsia" w:ascii="宋体" w:hAnsi="宋体" w:eastAsia="宋体" w:cs="Courier New"/>
          <w:sz w:val="24"/>
        </w:rPr>
        <w:t>7</w:t>
      </w:r>
      <w:r>
        <w:rPr>
          <w:rFonts w:ascii="宋体" w:hAnsi="宋体" w:eastAsia="宋体" w:cs="Courier New"/>
          <w:sz w:val="24"/>
        </w:rPr>
        <w:t xml:space="preserve"> </w:t>
      </w:r>
      <w:r>
        <w:rPr>
          <w:rFonts w:hint="eastAsia" w:ascii="宋体" w:hAnsi="宋体" w:eastAsia="宋体" w:cs="Courier New"/>
          <w:sz w:val="24"/>
        </w:rPr>
        <w:t>本合同项下知识产权条款的约定不因本合同解除或终止而失效。</w:t>
      </w:r>
    </w:p>
    <w:p w14:paraId="5662D4CF">
      <w:pPr>
        <w:spacing w:line="600" w:lineRule="exact"/>
        <w:ind w:left="382" w:leftChars="182" w:right="105" w:rightChars="50" w:firstLine="19" w:firstLineChars="8"/>
        <w:rPr>
          <w:rFonts w:ascii="宋体" w:hAnsi="宋体" w:eastAsia="宋体" w:cs="Courier New"/>
          <w:sz w:val="24"/>
        </w:rPr>
      </w:pPr>
    </w:p>
    <w:p w14:paraId="39090FB8">
      <w:pPr>
        <w:keepNext/>
        <w:keepLines/>
        <w:spacing w:line="600" w:lineRule="exact"/>
        <w:ind w:firstLine="640" w:firstLineChars="200"/>
        <w:outlineLvl w:val="0"/>
        <w:rPr>
          <w:rFonts w:ascii="等线" w:hAnsi="等线" w:eastAsia="黑体" w:cs="Times New Roman"/>
          <w:bCs/>
          <w:kern w:val="44"/>
          <w:sz w:val="32"/>
          <w:szCs w:val="44"/>
        </w:rPr>
      </w:pPr>
      <w:bookmarkStart w:id="68" w:name="_Toc69892784"/>
      <w:bookmarkStart w:id="69" w:name="_Toc8954"/>
      <w:bookmarkStart w:id="70" w:name="_Toc3621"/>
      <w:bookmarkStart w:id="71" w:name="_Toc3013"/>
      <w:r>
        <w:rPr>
          <w:rFonts w:hint="eastAsia" w:ascii="等线" w:hAnsi="等线" w:eastAsia="黑体" w:cs="Times New Roman"/>
          <w:bCs/>
          <w:kern w:val="44"/>
          <w:sz w:val="32"/>
          <w:szCs w:val="44"/>
        </w:rPr>
        <w:t>第八条 保密</w:t>
      </w:r>
      <w:bookmarkEnd w:id="68"/>
      <w:bookmarkEnd w:id="69"/>
      <w:bookmarkEnd w:id="70"/>
      <w:bookmarkEnd w:id="71"/>
    </w:p>
    <w:p w14:paraId="278F3A76">
      <w:pPr>
        <w:spacing w:line="600" w:lineRule="exact"/>
        <w:ind w:firstLine="480" w:firstLineChars="200"/>
        <w:rPr>
          <w:rFonts w:ascii="宋体" w:hAnsi="宋体" w:eastAsia="宋体" w:cs="Courier New"/>
          <w:sz w:val="24"/>
        </w:rPr>
      </w:pPr>
      <w:r>
        <w:rPr>
          <w:rFonts w:hint="eastAsia" w:ascii="宋体" w:hAnsi="宋体" w:eastAsia="宋体" w:cs="Courier New"/>
          <w:sz w:val="24"/>
        </w:rPr>
        <w:t>8</w:t>
      </w:r>
      <w:r>
        <w:rPr>
          <w:rFonts w:ascii="宋体" w:hAnsi="宋体" w:eastAsia="宋体" w:cs="Courier New"/>
          <w:sz w:val="24"/>
        </w:rPr>
        <w:t xml:space="preserve">.1 </w:t>
      </w:r>
      <w:r>
        <w:rPr>
          <w:rFonts w:hint="eastAsia" w:ascii="宋体" w:hAnsi="宋体" w:eastAsia="宋体" w:cs="Courier New"/>
          <w:sz w:val="24"/>
        </w:rPr>
        <w:t>本合同所称保密信息是指：一方在缔结合同及合同履行过程中获知的另一方尚未公开或未被社会大众知悉的商业秘密、工作秘密及对方标明“内部资料”的文件信息，以及虽属于第三方但由甲方或乙方承担保密义务的商业秘密、工作秘密和其它内部资料信息。</w:t>
      </w:r>
    </w:p>
    <w:p w14:paraId="71E2FC3B">
      <w:pPr>
        <w:spacing w:line="600" w:lineRule="exact"/>
        <w:ind w:firstLine="480" w:firstLineChars="200"/>
        <w:rPr>
          <w:rFonts w:ascii="宋体" w:hAnsi="宋体" w:eastAsia="宋体" w:cs="Courier New"/>
          <w:sz w:val="24"/>
        </w:rPr>
      </w:pPr>
      <w:r>
        <w:rPr>
          <w:rFonts w:ascii="宋体" w:hAnsi="宋体" w:eastAsia="宋体" w:cs="Courier New"/>
          <w:sz w:val="24"/>
        </w:rPr>
        <w:t xml:space="preserve">8.2 </w:t>
      </w:r>
      <w:r>
        <w:rPr>
          <w:rFonts w:hint="eastAsia" w:ascii="宋体" w:hAnsi="宋体" w:eastAsia="宋体" w:cs="Courier New"/>
          <w:sz w:val="24"/>
        </w:rPr>
        <w:t>双方同意在合同履行期间及合同终止后，未经对方书面同意，除一方履行合同义务的必要或有法律法规规定、因诉讼仲裁准备材料或提供证据之需要应披露的之外，任何一方不得以任何方式向第三方披露或使用保密信息，否则，应当赔偿因泄露保密信息给对方造成的损失。具体保密义务详见附件</w:t>
      </w:r>
      <w:r>
        <w:rPr>
          <w:rFonts w:hint="eastAsia" w:ascii="宋体" w:hAnsi="宋体" w:eastAsia="宋体" w:cs="Courier New"/>
          <w:sz w:val="24"/>
          <w:u w:val="single"/>
        </w:rPr>
        <w:t>五</w:t>
      </w:r>
      <w:r>
        <w:rPr>
          <w:rFonts w:hint="eastAsia" w:ascii="宋体" w:hAnsi="宋体" w:eastAsia="宋体" w:cs="Courier New"/>
          <w:sz w:val="24"/>
        </w:rPr>
        <w:t>。</w:t>
      </w:r>
    </w:p>
    <w:p w14:paraId="677E94F6">
      <w:pPr>
        <w:spacing w:line="600" w:lineRule="exact"/>
        <w:ind w:firstLine="480" w:firstLineChars="200"/>
        <w:rPr>
          <w:rFonts w:ascii="宋体" w:hAnsi="宋体" w:eastAsia="宋体" w:cs="Courier New"/>
          <w:sz w:val="24"/>
        </w:rPr>
      </w:pPr>
      <w:r>
        <w:rPr>
          <w:rFonts w:hint="eastAsia" w:ascii="宋体" w:hAnsi="宋体" w:eastAsia="宋体" w:cs="Courier New"/>
          <w:sz w:val="24"/>
        </w:rPr>
        <w:t>8</w:t>
      </w:r>
      <w:r>
        <w:rPr>
          <w:rFonts w:ascii="宋体" w:hAnsi="宋体" w:eastAsia="宋体" w:cs="Courier New"/>
          <w:sz w:val="24"/>
        </w:rPr>
        <w:t>.3</w:t>
      </w:r>
      <w:r>
        <w:rPr>
          <w:rFonts w:hint="eastAsia" w:ascii="宋体" w:hAnsi="宋体" w:eastAsia="宋体" w:cs="Courier New"/>
          <w:sz w:val="24"/>
        </w:rPr>
        <w:t xml:space="preserve"> 本合同项下的保密义务不以合同解除或终止而结束。</w:t>
      </w:r>
    </w:p>
    <w:p w14:paraId="0B0491DB">
      <w:pPr>
        <w:spacing w:line="600" w:lineRule="exact"/>
        <w:ind w:firstLine="480" w:firstLineChars="200"/>
        <w:rPr>
          <w:rFonts w:ascii="宋体" w:hAnsi="宋体" w:eastAsia="宋体" w:cs="Courier New"/>
          <w:sz w:val="24"/>
        </w:rPr>
      </w:pPr>
    </w:p>
    <w:p w14:paraId="6C740B80">
      <w:pPr>
        <w:keepNext/>
        <w:keepLines/>
        <w:spacing w:line="600" w:lineRule="exact"/>
        <w:ind w:firstLine="640" w:firstLineChars="200"/>
        <w:outlineLvl w:val="0"/>
        <w:rPr>
          <w:rFonts w:ascii="等线" w:hAnsi="等线" w:eastAsia="黑体" w:cs="Times New Roman"/>
          <w:bCs/>
          <w:kern w:val="44"/>
          <w:sz w:val="32"/>
          <w:szCs w:val="44"/>
        </w:rPr>
      </w:pPr>
      <w:bookmarkStart w:id="72" w:name="_Toc69892785"/>
      <w:bookmarkStart w:id="73" w:name="_Toc27454"/>
      <w:bookmarkStart w:id="74" w:name="_Toc5035"/>
      <w:bookmarkStart w:id="75" w:name="_Toc2236"/>
      <w:r>
        <w:rPr>
          <w:rFonts w:hint="eastAsia" w:ascii="等线" w:hAnsi="等线" w:eastAsia="黑体" w:cs="Times New Roman"/>
          <w:bCs/>
          <w:kern w:val="44"/>
          <w:sz w:val="32"/>
          <w:szCs w:val="44"/>
        </w:rPr>
        <w:t>第九条 合同金额及付款方式</w:t>
      </w:r>
      <w:bookmarkEnd w:id="72"/>
      <w:bookmarkEnd w:id="73"/>
      <w:bookmarkEnd w:id="74"/>
      <w:bookmarkEnd w:id="75"/>
    </w:p>
    <w:p w14:paraId="645159F4">
      <w:pPr>
        <w:spacing w:line="360" w:lineRule="auto"/>
        <w:ind w:left="461" w:hanging="460" w:hangingChars="192"/>
        <w:rPr>
          <w:sz w:val="24"/>
        </w:rPr>
      </w:pPr>
      <w:bookmarkStart w:id="76" w:name="_Toc26662"/>
      <w:bookmarkStart w:id="77" w:name="_Toc31622"/>
      <w:bookmarkStart w:id="78" w:name="_Toc30289"/>
      <w:bookmarkStart w:id="79" w:name="_Toc69892786"/>
      <w:r>
        <w:rPr>
          <w:rFonts w:hint="eastAsia"/>
          <w:sz w:val="24"/>
        </w:rPr>
        <w:t>9.1 本合同计价单位为人民币。税率为：   ，适用税率随税收政策的调整而变化。</w:t>
      </w:r>
    </w:p>
    <w:p w14:paraId="257FDD27">
      <w:pPr>
        <w:spacing w:line="360" w:lineRule="auto"/>
        <w:rPr>
          <w:rFonts w:cs="Arial"/>
          <w:b/>
          <w:sz w:val="24"/>
          <w:u w:val="single"/>
        </w:rPr>
      </w:pPr>
      <w:r>
        <w:rPr>
          <w:rFonts w:hint="eastAsia"/>
          <w:sz w:val="24"/>
        </w:rPr>
        <w:t xml:space="preserve">9.2 本合同总额为：    ，不含税金额为：    </w:t>
      </w:r>
      <w:r>
        <w:rPr>
          <w:rFonts w:hint="eastAsia" w:cs="Arial"/>
          <w:b/>
          <w:sz w:val="24"/>
        </w:rPr>
        <w:t>。</w:t>
      </w:r>
    </w:p>
    <w:p w14:paraId="2ADF4FAC">
      <w:pPr>
        <w:spacing w:line="360" w:lineRule="auto"/>
        <w:rPr>
          <w:sz w:val="24"/>
          <w:u w:val="single"/>
        </w:rPr>
      </w:pPr>
      <w:r>
        <w:rPr>
          <w:rFonts w:hint="eastAsia" w:cs="Arial"/>
          <w:b/>
          <w:sz w:val="24"/>
        </w:rPr>
        <w:t xml:space="preserve">    </w:t>
      </w:r>
      <w:r>
        <w:rPr>
          <w:rFonts w:hint="eastAsia" w:cs="Arial"/>
          <w:sz w:val="24"/>
          <w:u w:val="single"/>
        </w:rPr>
        <w:t>上述“合同金额”，已包含每批次国产及进口产品的全部价款、税费、包装、运输、装卸、安装、调试、技术、指导、培训、咨询、服务、检测、保险、商检、海关关税及报关清关的一切手续费、验收合格交付使用之前以及技术和售后服务等等其他各项有关费用；甲方不再另向乙方支付本合同规定之外的任何费用。</w:t>
      </w:r>
    </w:p>
    <w:p w14:paraId="7C5F335F">
      <w:pPr>
        <w:spacing w:line="360" w:lineRule="auto"/>
        <w:ind w:left="461" w:hanging="460" w:hangingChars="192"/>
        <w:rPr>
          <w:sz w:val="24"/>
        </w:rPr>
      </w:pPr>
      <w:r>
        <w:rPr>
          <w:rFonts w:hint="eastAsia"/>
          <w:sz w:val="24"/>
        </w:rPr>
        <w:t>9.3付款方式：</w:t>
      </w:r>
    </w:p>
    <w:p w14:paraId="798B5686">
      <w:pPr>
        <w:pStyle w:val="10"/>
        <w:spacing w:line="360" w:lineRule="auto"/>
        <w:ind w:firstLine="480" w:firstLineChars="200"/>
        <w:rPr>
          <w:sz w:val="24"/>
        </w:rPr>
      </w:pPr>
      <w:r>
        <w:rPr>
          <w:rFonts w:hint="eastAsia"/>
          <w:sz w:val="24"/>
        </w:rPr>
        <w:t>合同价款包括设备费用和36个月质保期内质量保证服务费用。付款批次不超过3次：</w:t>
      </w:r>
    </w:p>
    <w:p w14:paraId="064F95CA">
      <w:pPr>
        <w:spacing w:line="360" w:lineRule="auto"/>
        <w:ind w:firstLine="480" w:firstLineChars="200"/>
        <w:rPr>
          <w:sz w:val="24"/>
        </w:rPr>
      </w:pPr>
      <w:r>
        <w:rPr>
          <w:rFonts w:hint="eastAsia"/>
          <w:sz w:val="24"/>
        </w:rPr>
        <w:t>1、第一次付款：合同签订，设备到货加电并验收合格，双方签署设备到货验收报告和加电测试报告后，甲方收到乙方提交的正式增值税专用发票、设备到货验收报告、加电测试报告及付款申请后10个工作日内，向乙方支付50%的合同价款到乙方指定账号。第一次付款金额为  元（¥    元）。</w:t>
      </w:r>
    </w:p>
    <w:p w14:paraId="5FEF8AD0">
      <w:pPr>
        <w:spacing w:line="360" w:lineRule="auto"/>
        <w:ind w:firstLine="480" w:firstLineChars="200"/>
        <w:rPr>
          <w:sz w:val="24"/>
        </w:rPr>
      </w:pPr>
      <w:r>
        <w:rPr>
          <w:rFonts w:hint="eastAsia"/>
          <w:sz w:val="24"/>
        </w:rPr>
        <w:t>2、第二次付款：终验合格，双方签署终验报告后，甲方收到乙方提交的正式增值税专用发票、初验报告、终验报告和付款申请后10个工作日内，向乙方支付45%的合同价款到乙方指定账号。第二次付款金额为    元（¥    元）。</w:t>
      </w:r>
    </w:p>
    <w:p w14:paraId="25183608">
      <w:pPr>
        <w:spacing w:line="360" w:lineRule="auto"/>
        <w:ind w:firstLine="480" w:firstLineChars="200"/>
        <w:rPr>
          <w:sz w:val="24"/>
        </w:rPr>
      </w:pPr>
      <w:r>
        <w:rPr>
          <w:rFonts w:hint="eastAsia"/>
          <w:sz w:val="24"/>
        </w:rPr>
        <w:t>3、第三次付款：</w:t>
      </w:r>
      <w:bookmarkStart w:id="80" w:name="OLE_LINK4"/>
      <w:bookmarkStart w:id="81" w:name="OLE_LINK3"/>
      <w:r>
        <w:rPr>
          <w:rFonts w:hint="eastAsia"/>
          <w:sz w:val="24"/>
        </w:rPr>
        <w:t>终验合格后次日起满三年，双方签署质量保证期报告</w:t>
      </w:r>
      <w:bookmarkEnd w:id="80"/>
      <w:bookmarkEnd w:id="81"/>
      <w:r>
        <w:rPr>
          <w:rFonts w:hint="eastAsia"/>
          <w:sz w:val="24"/>
        </w:rPr>
        <w:t>，甲方收到乙方提交的正式增值税专用发票、质量保证期报告及付款申请后10个工作日内，向乙方支付5%的合同价款到乙方指定账号。第三次付款金额为    元（¥    元）。</w:t>
      </w:r>
    </w:p>
    <w:p w14:paraId="713286E9">
      <w:pPr>
        <w:spacing w:line="360" w:lineRule="auto"/>
        <w:rPr>
          <w:sz w:val="24"/>
        </w:rPr>
      </w:pPr>
      <w:r>
        <w:rPr>
          <w:rFonts w:hint="eastAsia"/>
          <w:sz w:val="24"/>
        </w:rPr>
        <w:t>9.4甲方通过银行转账方式将合同款支付到乙方指定的、如下银行账户：</w:t>
      </w:r>
    </w:p>
    <w:p w14:paraId="1D922869">
      <w:pPr>
        <w:spacing w:line="360" w:lineRule="auto"/>
        <w:ind w:left="459" w:leftChars="219"/>
        <w:rPr>
          <w:sz w:val="24"/>
        </w:rPr>
      </w:pPr>
      <w:r>
        <w:rPr>
          <w:rFonts w:hint="eastAsia"/>
          <w:sz w:val="24"/>
        </w:rPr>
        <w:t>开户行：　</w:t>
      </w:r>
    </w:p>
    <w:p w14:paraId="34CF85FB">
      <w:pPr>
        <w:spacing w:line="360" w:lineRule="auto"/>
        <w:ind w:left="459" w:leftChars="219"/>
        <w:rPr>
          <w:sz w:val="24"/>
        </w:rPr>
      </w:pPr>
      <w:r>
        <w:rPr>
          <w:rFonts w:hint="eastAsia"/>
          <w:sz w:val="24"/>
        </w:rPr>
        <w:t>帐  号：</w:t>
      </w:r>
    </w:p>
    <w:p w14:paraId="2610C67E">
      <w:pPr>
        <w:spacing w:line="360" w:lineRule="auto"/>
        <w:ind w:left="459" w:leftChars="219"/>
        <w:rPr>
          <w:sz w:val="24"/>
        </w:rPr>
      </w:pPr>
      <w:r>
        <w:rPr>
          <w:rFonts w:hint="eastAsia"/>
          <w:sz w:val="24"/>
        </w:rPr>
        <w:t xml:space="preserve">户  名： </w:t>
      </w:r>
    </w:p>
    <w:p w14:paraId="65D2DC0C">
      <w:pPr>
        <w:spacing w:line="360" w:lineRule="auto"/>
        <w:ind w:firstLine="480"/>
        <w:rPr>
          <w:sz w:val="24"/>
        </w:rPr>
      </w:pPr>
      <w:r>
        <w:rPr>
          <w:rFonts w:hint="eastAsia"/>
          <w:sz w:val="24"/>
        </w:rPr>
        <w:t>乙方变更上述有关银行账户的任何信息，应以加盖公章的书面形式提前向甲方提出申请，否则乙方应自行承担由此产生的任何损失。</w:t>
      </w:r>
    </w:p>
    <w:p w14:paraId="2CC22C1C">
      <w:pPr>
        <w:spacing w:line="360" w:lineRule="auto"/>
        <w:rPr>
          <w:sz w:val="24"/>
          <w:lang w:val="zh-CN"/>
        </w:rPr>
      </w:pPr>
      <w:r>
        <w:rPr>
          <w:rFonts w:hint="eastAsia"/>
          <w:sz w:val="24"/>
        </w:rPr>
        <w:t>9.5</w:t>
      </w:r>
      <w:r>
        <w:rPr>
          <w:rFonts w:hint="eastAsia"/>
          <w:sz w:val="24"/>
          <w:lang w:val="zh-CN"/>
        </w:rPr>
        <w:t>甲方作为增值税一般纳税人，相关开票信息如下：</w:t>
      </w:r>
    </w:p>
    <w:p w14:paraId="69080899">
      <w:pPr>
        <w:spacing w:line="360" w:lineRule="auto"/>
        <w:ind w:left="459" w:leftChars="219"/>
        <w:rPr>
          <w:rFonts w:cs="Arial"/>
          <w:sz w:val="24"/>
        </w:rPr>
      </w:pPr>
      <w:r>
        <w:rPr>
          <w:rFonts w:hint="eastAsia" w:cs="Arial"/>
          <w:sz w:val="24"/>
        </w:rPr>
        <w:t>单位名称：中国人民银行清算总中心</w:t>
      </w:r>
    </w:p>
    <w:p w14:paraId="45C07F20">
      <w:pPr>
        <w:spacing w:line="360" w:lineRule="auto"/>
        <w:ind w:left="459" w:leftChars="219"/>
        <w:rPr>
          <w:rFonts w:cs="Arial"/>
          <w:sz w:val="24"/>
        </w:rPr>
      </w:pPr>
      <w:r>
        <w:rPr>
          <w:rFonts w:hint="eastAsia" w:cs="Arial"/>
          <w:sz w:val="24"/>
        </w:rPr>
        <w:t>纳税人识别号：12100000400882225T</w:t>
      </w:r>
    </w:p>
    <w:p w14:paraId="53D81187">
      <w:pPr>
        <w:spacing w:line="360" w:lineRule="auto"/>
        <w:ind w:left="459" w:leftChars="219"/>
        <w:rPr>
          <w:rFonts w:cs="Arial"/>
          <w:sz w:val="24"/>
        </w:rPr>
      </w:pPr>
      <w:r>
        <w:rPr>
          <w:rFonts w:hint="eastAsia" w:cs="Arial"/>
          <w:sz w:val="24"/>
        </w:rPr>
        <w:t>开户银行：中国民生银行北京航天桥支行</w:t>
      </w:r>
    </w:p>
    <w:p w14:paraId="1AB7BE80">
      <w:pPr>
        <w:spacing w:line="360" w:lineRule="auto"/>
        <w:ind w:left="459" w:leftChars="219"/>
        <w:rPr>
          <w:rFonts w:cs="Arial"/>
          <w:sz w:val="24"/>
        </w:rPr>
      </w:pPr>
      <w:r>
        <w:rPr>
          <w:rFonts w:hint="eastAsia" w:cs="Arial"/>
          <w:sz w:val="24"/>
        </w:rPr>
        <w:t>银行账号：0142 0142 1000 0268</w:t>
      </w:r>
    </w:p>
    <w:p w14:paraId="484EF975">
      <w:pPr>
        <w:spacing w:line="360" w:lineRule="auto"/>
        <w:ind w:left="459" w:leftChars="219"/>
        <w:rPr>
          <w:rFonts w:cs="Arial"/>
          <w:sz w:val="24"/>
        </w:rPr>
      </w:pPr>
      <w:r>
        <w:rPr>
          <w:rFonts w:hint="eastAsia" w:cs="Arial"/>
          <w:sz w:val="24"/>
        </w:rPr>
        <w:t>地址：北京市海淀区阜成路18号华融大厦1221室</w:t>
      </w:r>
    </w:p>
    <w:p w14:paraId="1DA05533">
      <w:pPr>
        <w:widowControl/>
        <w:spacing w:line="360" w:lineRule="auto"/>
        <w:ind w:left="459" w:leftChars="219"/>
        <w:jc w:val="left"/>
        <w:rPr>
          <w:rFonts w:ascii="宋体" w:hAnsi="宋体" w:eastAsia="宋体" w:cs="Courier New"/>
          <w:sz w:val="24"/>
        </w:rPr>
      </w:pPr>
      <w:r>
        <w:rPr>
          <w:rFonts w:hint="eastAsia" w:ascii="Times New Roman" w:hAnsi="Times New Roman" w:eastAsia="宋体" w:cs="Arial"/>
          <w:sz w:val="24"/>
        </w:rPr>
        <w:t>电话</w:t>
      </w:r>
      <w:r>
        <w:rPr>
          <w:rFonts w:hint="eastAsia" w:cs="Arial"/>
          <w:sz w:val="24"/>
        </w:rPr>
        <w:t>：010-68401627</w:t>
      </w:r>
      <w:bookmarkEnd w:id="76"/>
      <w:bookmarkEnd w:id="77"/>
      <w:bookmarkEnd w:id="78"/>
      <w:bookmarkEnd w:id="79"/>
    </w:p>
    <w:p w14:paraId="3833159E">
      <w:pPr>
        <w:spacing w:line="600" w:lineRule="exact"/>
        <w:ind w:left="461" w:right="105" w:rightChars="50" w:hanging="460" w:hangingChars="192"/>
        <w:rPr>
          <w:rFonts w:ascii="宋体" w:hAnsi="宋体" w:eastAsia="宋体" w:cs="Courier New"/>
          <w:sz w:val="24"/>
        </w:rPr>
      </w:pPr>
    </w:p>
    <w:p w14:paraId="7A22D215">
      <w:pPr>
        <w:keepNext/>
        <w:keepLines/>
        <w:spacing w:line="600" w:lineRule="exact"/>
        <w:ind w:firstLine="640" w:firstLineChars="200"/>
        <w:outlineLvl w:val="0"/>
        <w:rPr>
          <w:rFonts w:ascii="等线" w:hAnsi="等线" w:eastAsia="黑体" w:cs="Times New Roman"/>
          <w:bCs/>
          <w:kern w:val="44"/>
          <w:sz w:val="32"/>
          <w:szCs w:val="44"/>
        </w:rPr>
      </w:pPr>
      <w:bookmarkStart w:id="82" w:name="_Toc11718"/>
      <w:bookmarkStart w:id="83" w:name="_Toc4002"/>
      <w:bookmarkStart w:id="84" w:name="_Toc16574"/>
      <w:r>
        <w:rPr>
          <w:rFonts w:hint="eastAsia" w:ascii="等线" w:hAnsi="等线" w:eastAsia="黑体" w:cs="Times New Roman"/>
          <w:bCs/>
          <w:kern w:val="44"/>
          <w:sz w:val="32"/>
          <w:szCs w:val="44"/>
        </w:rPr>
        <w:t>第十条 违约责任及不可抗力</w:t>
      </w:r>
      <w:bookmarkEnd w:id="82"/>
      <w:bookmarkEnd w:id="83"/>
      <w:bookmarkEnd w:id="84"/>
    </w:p>
    <w:p w14:paraId="6BCA059B">
      <w:pPr>
        <w:keepNext/>
        <w:keepLines/>
        <w:spacing w:line="600" w:lineRule="exact"/>
        <w:outlineLvl w:val="4"/>
        <w:rPr>
          <w:rFonts w:ascii="等线 Light" w:hAnsi="等线 Light" w:eastAsia="宋体" w:cs="Times New Roman"/>
          <w:b/>
          <w:bCs/>
          <w:sz w:val="24"/>
        </w:rPr>
      </w:pPr>
      <w:bookmarkStart w:id="85" w:name="_Toc13275"/>
      <w:bookmarkStart w:id="86" w:name="_Toc9278"/>
      <w:bookmarkStart w:id="87" w:name="_Toc69892791"/>
      <w:bookmarkStart w:id="88" w:name="_Toc21502"/>
      <w:r>
        <w:rPr>
          <w:rFonts w:ascii="等线 Light" w:hAnsi="等线 Light" w:eastAsia="宋体" w:cs="Times New Roman"/>
          <w:b/>
          <w:bCs/>
          <w:sz w:val="24"/>
        </w:rPr>
        <w:t>10.1</w:t>
      </w:r>
      <w:r>
        <w:rPr>
          <w:rFonts w:hint="eastAsia" w:ascii="等线 Light" w:hAnsi="等线 Light" w:eastAsia="宋体" w:cs="Times New Roman"/>
          <w:b/>
          <w:bCs/>
          <w:sz w:val="24"/>
        </w:rPr>
        <w:t>违约责任</w:t>
      </w:r>
      <w:bookmarkEnd w:id="85"/>
      <w:bookmarkEnd w:id="86"/>
      <w:bookmarkEnd w:id="87"/>
      <w:bookmarkEnd w:id="88"/>
    </w:p>
    <w:p w14:paraId="743947F3">
      <w:pPr>
        <w:spacing w:line="600" w:lineRule="exact"/>
        <w:ind w:left="210" w:leftChars="100" w:firstLine="480" w:firstLineChars="200"/>
        <w:rPr>
          <w:rFonts w:ascii="宋体" w:hAnsi="宋体" w:eastAsia="宋体" w:cs="Courier New"/>
          <w:sz w:val="24"/>
        </w:rPr>
      </w:pPr>
      <w:r>
        <w:rPr>
          <w:rFonts w:ascii="宋体" w:hAnsi="宋体" w:eastAsia="宋体" w:cs="Courier New"/>
          <w:sz w:val="24"/>
        </w:rPr>
        <w:t xml:space="preserve">10.1.1 </w:t>
      </w:r>
      <w:r>
        <w:rPr>
          <w:rFonts w:hint="eastAsia" w:ascii="宋体" w:hAnsi="宋体" w:eastAsia="宋体" w:cs="Courier New"/>
          <w:sz w:val="24"/>
        </w:rPr>
        <w:t>【转让与分包】未经甲方书面同意，乙方不得转让部分或全部其合同项下应履行的义务，否则甲方有权要求乙方继续履行合同或者解除合同，同时乙方应向甲方支付</w:t>
      </w:r>
      <w:r>
        <w:rPr>
          <w:rFonts w:hint="eastAsia" w:ascii="宋体" w:hAnsi="宋体" w:eastAsia="宋体" w:cs="Courier New"/>
          <w:sz w:val="24"/>
          <w:u w:val="single"/>
        </w:rPr>
        <w:t>合同总金额</w:t>
      </w:r>
      <w:r>
        <w:rPr>
          <w:rFonts w:ascii="宋体" w:hAnsi="宋体" w:eastAsia="宋体" w:cs="Courier New"/>
          <w:sz w:val="24"/>
          <w:u w:val="single"/>
        </w:rPr>
        <w:t>5</w:t>
      </w:r>
      <w:r>
        <w:rPr>
          <w:rFonts w:hint="eastAsia" w:ascii="宋体" w:hAnsi="宋体" w:eastAsia="宋体" w:cs="Courier New"/>
          <w:sz w:val="24"/>
          <w:u w:val="single"/>
        </w:rPr>
        <w:t>%</w:t>
      </w:r>
      <w:r>
        <w:rPr>
          <w:rFonts w:hint="eastAsia" w:ascii="宋体" w:hAnsi="宋体" w:eastAsia="宋体" w:cs="Courier New"/>
          <w:sz w:val="24"/>
        </w:rPr>
        <w:t>的违约金并赔偿甲方因此遭受的全部损失。</w:t>
      </w:r>
    </w:p>
    <w:p w14:paraId="19600D49">
      <w:pPr>
        <w:spacing w:line="600" w:lineRule="exact"/>
        <w:ind w:left="210" w:leftChars="100" w:firstLine="480" w:firstLineChars="200"/>
        <w:rPr>
          <w:rFonts w:ascii="宋体" w:hAnsi="宋体" w:eastAsia="宋体" w:cs="宋体"/>
          <w:sz w:val="24"/>
        </w:rPr>
      </w:pPr>
      <w:bookmarkStart w:id="89" w:name="_Hlk74212212"/>
      <w:r>
        <w:rPr>
          <w:rFonts w:hint="eastAsia" w:ascii="宋体" w:hAnsi="宋体" w:eastAsia="宋体" w:cs="宋体"/>
          <w:sz w:val="24"/>
        </w:rPr>
        <w:t>10.1.2 【迟延履行及甲方单方解除】除不可抗力原因之外，若乙方迟延履行（包括部分迟延和全部迟延），则</w:t>
      </w:r>
      <w:r>
        <w:rPr>
          <w:rFonts w:hint="eastAsia" w:ascii="宋体" w:hAnsi="宋体" w:eastAsia="宋体" w:cs="宋体"/>
          <w:sz w:val="24"/>
          <w:u w:val="single"/>
        </w:rPr>
        <w:t>每逾期一日</w:t>
      </w:r>
      <w:r>
        <w:rPr>
          <w:rFonts w:hint="eastAsia" w:ascii="宋体" w:hAnsi="宋体" w:eastAsia="宋体" w:cs="宋体"/>
          <w:sz w:val="24"/>
        </w:rPr>
        <w:t>按</w:t>
      </w:r>
      <w:r>
        <w:rPr>
          <w:rFonts w:hint="eastAsia" w:ascii="宋体" w:hAnsi="宋体" w:eastAsia="宋体" w:cs="宋体"/>
          <w:sz w:val="24"/>
          <w:u w:val="single"/>
        </w:rPr>
        <w:t>合同总金额</w:t>
      </w:r>
      <w:r>
        <w:rPr>
          <w:rFonts w:hint="eastAsia" w:ascii="宋体" w:hAnsi="宋体" w:eastAsia="宋体" w:cs="宋体"/>
          <w:sz w:val="24"/>
        </w:rPr>
        <w:t>的1</w:t>
      </w:r>
      <w:r>
        <w:rPr>
          <w:rFonts w:hint="eastAsia" w:ascii="宋体" w:hAnsi="宋体" w:eastAsia="宋体" w:cs="Courier New"/>
          <w:sz w:val="24"/>
          <w:u w:val="single"/>
        </w:rPr>
        <w:t>5‰</w:t>
      </w:r>
      <w:r>
        <w:rPr>
          <w:rFonts w:hint="eastAsia" w:ascii="宋体" w:hAnsi="宋体" w:eastAsia="宋体" w:cs="Courier New"/>
          <w:sz w:val="24"/>
        </w:rPr>
        <w:t>的违约金（不足一日按一日计）；乙方应返还甲方已支付但未履行部分的合同价款，并赔偿因此给甲方造成的全部损失。</w:t>
      </w:r>
    </w:p>
    <w:p w14:paraId="49DA89A5">
      <w:pPr>
        <w:spacing w:line="600" w:lineRule="exact"/>
        <w:ind w:left="210" w:leftChars="100" w:firstLine="480" w:firstLineChars="200"/>
        <w:rPr>
          <w:rFonts w:ascii="宋体" w:hAnsi="宋体" w:eastAsia="宋体" w:cs="宋体"/>
          <w:sz w:val="24"/>
        </w:rPr>
      </w:pPr>
      <w:r>
        <w:rPr>
          <w:rFonts w:hint="eastAsia" w:ascii="宋体" w:hAnsi="宋体" w:eastAsia="宋体" w:cs="宋体"/>
          <w:sz w:val="24"/>
        </w:rPr>
        <w:t>若乙方逾期</w:t>
      </w:r>
      <w:r>
        <w:rPr>
          <w:rFonts w:hint="eastAsia" w:ascii="宋体" w:hAnsi="宋体" w:eastAsia="宋体" w:cs="宋体"/>
          <w:sz w:val="24"/>
          <w:u w:val="single"/>
        </w:rPr>
        <w:t>2个月</w:t>
      </w:r>
      <w:r>
        <w:rPr>
          <w:rFonts w:hint="eastAsia" w:ascii="宋体" w:hAnsi="宋体" w:eastAsia="宋体" w:cs="宋体"/>
          <w:sz w:val="24"/>
        </w:rPr>
        <w:t>仍未能履行，甲方有权单方解除合同，乙方应按上述条款支付违约金，返还甲方已支付但未履行部分的合同价款，并赔偿因此给甲方造成的全部损失。</w:t>
      </w:r>
    </w:p>
    <w:p w14:paraId="60458819">
      <w:pPr>
        <w:spacing w:line="600" w:lineRule="exact"/>
        <w:ind w:left="210" w:leftChars="100" w:firstLine="480" w:firstLineChars="200"/>
        <w:rPr>
          <w:rFonts w:ascii="宋体" w:hAnsi="宋体" w:eastAsia="宋体" w:cs="Courier New"/>
          <w:sz w:val="24"/>
          <w:u w:val="single"/>
        </w:rPr>
      </w:pPr>
      <w:r>
        <w:rPr>
          <w:rFonts w:ascii="宋体" w:hAnsi="宋体" w:eastAsia="宋体" w:cs="Courier New"/>
          <w:sz w:val="24"/>
        </w:rPr>
        <w:t xml:space="preserve">10.1.3 </w:t>
      </w:r>
      <w:r>
        <w:rPr>
          <w:rFonts w:hint="eastAsia" w:ascii="宋体" w:hAnsi="宋体" w:eastAsia="宋体" w:cs="Courier New"/>
          <w:sz w:val="24"/>
        </w:rPr>
        <w:t>【交货瑕疵及甲方单方解除】除不可抗力原因外，若乙方未能按合同约定的质量提供设备，</w:t>
      </w:r>
      <w:r>
        <w:rPr>
          <w:rFonts w:hint="eastAsia" w:ascii="宋体" w:hAnsi="宋体" w:eastAsia="宋体" w:cs="Courier New"/>
          <w:sz w:val="24"/>
          <w:u w:val="single"/>
        </w:rPr>
        <w:t>或因质量瑕疵而导致验收不合格的，</w:t>
      </w:r>
      <w:r>
        <w:rPr>
          <w:rFonts w:hint="eastAsia" w:ascii="宋体" w:hAnsi="宋体" w:eastAsia="宋体" w:cs="Courier New"/>
          <w:sz w:val="24"/>
        </w:rPr>
        <w:t>乙方应</w:t>
      </w:r>
      <w:r>
        <w:rPr>
          <w:rFonts w:hint="eastAsia" w:ascii="宋体" w:hAnsi="宋体" w:eastAsia="宋体" w:cs="Courier New"/>
          <w:sz w:val="24"/>
          <w:u w:val="single"/>
        </w:rPr>
        <w:t>在甲方要求的时间</w:t>
      </w:r>
      <w:r>
        <w:rPr>
          <w:rFonts w:hint="eastAsia" w:ascii="宋体" w:hAnsi="宋体" w:eastAsia="宋体" w:cs="Courier New"/>
          <w:sz w:val="24"/>
        </w:rPr>
        <w:t>内重新为甲方提供符合质量标准的货物或对服务进行整改直至满足合同约定的标准，并承担因此产生的所有额外费用。在乙方提供新的符合质量要求的货物和服务前，应</w:t>
      </w:r>
      <w:r>
        <w:rPr>
          <w:rFonts w:hint="eastAsia" w:ascii="宋体" w:hAnsi="宋体" w:eastAsia="宋体" w:cs="Courier New"/>
          <w:sz w:val="24"/>
          <w:u w:val="single"/>
        </w:rPr>
        <w:t>每日</w:t>
      </w:r>
      <w:r>
        <w:rPr>
          <w:rFonts w:hint="eastAsia" w:ascii="宋体" w:hAnsi="宋体" w:eastAsia="宋体" w:cs="Courier New"/>
          <w:sz w:val="24"/>
        </w:rPr>
        <w:t>按照</w:t>
      </w:r>
      <w:r>
        <w:rPr>
          <w:rFonts w:hint="eastAsia" w:ascii="宋体" w:hAnsi="宋体" w:eastAsia="宋体" w:cs="Courier New"/>
          <w:sz w:val="24"/>
          <w:u w:val="single"/>
        </w:rPr>
        <w:t>合同总金额15‰</w:t>
      </w:r>
      <w:r>
        <w:rPr>
          <w:rFonts w:hint="eastAsia" w:ascii="宋体" w:hAnsi="宋体" w:eastAsia="宋体" w:cs="Courier New"/>
          <w:sz w:val="24"/>
        </w:rPr>
        <w:t>的标准向甲方支付违约金（不足</w:t>
      </w:r>
      <w:r>
        <w:rPr>
          <w:rFonts w:hint="eastAsia" w:ascii="宋体" w:hAnsi="宋体" w:eastAsia="宋体" w:cs="Courier New"/>
          <w:sz w:val="24"/>
          <w:u w:val="single"/>
        </w:rPr>
        <w:t>一日</w:t>
      </w:r>
      <w:r>
        <w:rPr>
          <w:rFonts w:hint="eastAsia" w:ascii="宋体" w:hAnsi="宋体" w:eastAsia="宋体" w:cs="Courier New"/>
          <w:sz w:val="24"/>
        </w:rPr>
        <w:t>按</w:t>
      </w:r>
      <w:r>
        <w:rPr>
          <w:rFonts w:hint="eastAsia" w:ascii="宋体" w:hAnsi="宋体" w:eastAsia="宋体" w:cs="Courier New"/>
          <w:sz w:val="24"/>
          <w:u w:val="single"/>
        </w:rPr>
        <w:t>一日</w:t>
      </w:r>
      <w:r>
        <w:rPr>
          <w:rFonts w:hint="eastAsia" w:ascii="宋体" w:hAnsi="宋体" w:eastAsia="宋体" w:cs="Courier New"/>
          <w:sz w:val="24"/>
        </w:rPr>
        <w:t>计），并赔偿甲方因此遭受的损失。</w:t>
      </w:r>
    </w:p>
    <w:p w14:paraId="1DE7237A">
      <w:pPr>
        <w:spacing w:line="600" w:lineRule="exact"/>
        <w:ind w:left="210" w:leftChars="100" w:firstLine="480" w:firstLineChars="200"/>
        <w:rPr>
          <w:rFonts w:ascii="宋体" w:hAnsi="宋体" w:eastAsia="宋体" w:cs="Courier New"/>
          <w:sz w:val="24"/>
        </w:rPr>
      </w:pPr>
      <w:r>
        <w:rPr>
          <w:rFonts w:hint="eastAsia" w:ascii="宋体" w:hAnsi="宋体" w:eastAsia="宋体" w:cs="Courier New"/>
          <w:sz w:val="24"/>
        </w:rPr>
        <w:t>若此期限届满乙方仍无法按照约定质量交货的，甲方可单方解除合同，由乙方承担因此给甲方造成的所有损失。甲方选择退还乙方已提供货物的，乙方还应返还甲方已支付退还货物相应部分的合同价款</w:t>
      </w:r>
      <w:bookmarkStart w:id="90" w:name="_Hlk121502888"/>
      <w:r>
        <w:rPr>
          <w:rFonts w:hint="eastAsia" w:ascii="宋体" w:hAnsi="宋体" w:eastAsia="宋体" w:cs="Courier New"/>
          <w:sz w:val="24"/>
        </w:rPr>
        <w:t>，退货产生的运输、保险、仓储等全部费用由乙方承担</w:t>
      </w:r>
      <w:bookmarkEnd w:id="90"/>
      <w:r>
        <w:rPr>
          <w:rFonts w:hint="eastAsia" w:ascii="宋体" w:hAnsi="宋体" w:eastAsia="宋体" w:cs="Courier New"/>
          <w:sz w:val="24"/>
        </w:rPr>
        <w:t>。</w:t>
      </w:r>
    </w:p>
    <w:p w14:paraId="24DAEDAA">
      <w:pPr>
        <w:spacing w:line="600" w:lineRule="exact"/>
        <w:ind w:left="210" w:leftChars="100" w:firstLine="480" w:firstLineChars="200"/>
        <w:rPr>
          <w:rFonts w:ascii="宋体" w:hAnsi="宋体" w:eastAsia="宋体" w:cs="Courier New"/>
          <w:sz w:val="24"/>
        </w:rPr>
      </w:pPr>
      <w:r>
        <w:rPr>
          <w:rFonts w:hint="eastAsia" w:ascii="宋体" w:hAnsi="宋体" w:eastAsia="宋体" w:cs="Courier New"/>
          <w:sz w:val="24"/>
        </w:rPr>
        <w:t>1</w:t>
      </w:r>
      <w:r>
        <w:rPr>
          <w:rFonts w:ascii="宋体" w:hAnsi="宋体" w:eastAsia="宋体" w:cs="Courier New"/>
          <w:sz w:val="24"/>
        </w:rPr>
        <w:t xml:space="preserve">0.1.4 </w:t>
      </w:r>
      <w:r>
        <w:rPr>
          <w:rFonts w:hint="eastAsia" w:ascii="宋体" w:hAnsi="宋体" w:eastAsia="宋体" w:cs="Courier New"/>
          <w:sz w:val="24"/>
        </w:rPr>
        <w:t>【合同履行过程中造成甲方损失】由于乙方原因导致</w:t>
      </w:r>
      <w:bookmarkStart w:id="91" w:name="_Hlk121502950"/>
      <w:r>
        <w:rPr>
          <w:rFonts w:hint="eastAsia" w:ascii="宋体" w:hAnsi="宋体" w:eastAsia="宋体" w:cs="Courier New"/>
          <w:sz w:val="24"/>
        </w:rPr>
        <w:t>货物或</w:t>
      </w:r>
      <w:bookmarkEnd w:id="91"/>
      <w:r>
        <w:rPr>
          <w:rFonts w:hint="eastAsia" w:ascii="宋体" w:hAnsi="宋体" w:eastAsia="宋体" w:cs="Courier New"/>
          <w:sz w:val="24"/>
        </w:rPr>
        <w:t>自身范围内设备或材料损坏，或者引发甲方系统中断等其他影响甲方系统正常运行的情况，或给甲方造成其他损失，乙方应</w:t>
      </w:r>
      <w:r>
        <w:rPr>
          <w:rFonts w:hint="eastAsia" w:ascii="宋体" w:hAnsi="宋体" w:eastAsia="宋体" w:cs="Courier New"/>
          <w:sz w:val="24"/>
          <w:u w:val="single"/>
        </w:rPr>
        <w:t>在甲方指定的时间内</w:t>
      </w:r>
      <w:r>
        <w:rPr>
          <w:rFonts w:hint="eastAsia" w:ascii="宋体" w:hAnsi="宋体" w:eastAsia="宋体" w:cs="Courier New"/>
          <w:sz w:val="24"/>
        </w:rPr>
        <w:t>完成补救，每发生一次向甲方赔偿</w:t>
      </w:r>
      <w:r>
        <w:rPr>
          <w:rFonts w:hint="eastAsia" w:ascii="宋体" w:hAnsi="宋体" w:eastAsia="宋体" w:cs="Courier New"/>
          <w:sz w:val="24"/>
          <w:u w:val="single"/>
        </w:rPr>
        <w:t>合同总金额 5%</w:t>
      </w:r>
      <w:r>
        <w:rPr>
          <w:rFonts w:ascii="宋体" w:hAnsi="宋体" w:eastAsia="宋体" w:cs="Courier New"/>
          <w:sz w:val="24"/>
          <w:u w:val="single"/>
        </w:rPr>
        <w:t xml:space="preserve"> </w:t>
      </w:r>
      <w:r>
        <w:rPr>
          <w:rFonts w:hint="eastAsia" w:ascii="宋体" w:hAnsi="宋体" w:eastAsia="宋体" w:cs="Courier New"/>
          <w:sz w:val="24"/>
        </w:rPr>
        <w:t>的违约金，并承担因此给甲方造成的全部损失。</w:t>
      </w:r>
    </w:p>
    <w:bookmarkEnd w:id="89"/>
    <w:p w14:paraId="759D3391">
      <w:pPr>
        <w:spacing w:line="600" w:lineRule="exact"/>
        <w:ind w:left="210" w:leftChars="100" w:firstLine="480" w:firstLineChars="200"/>
        <w:rPr>
          <w:rFonts w:ascii="宋体" w:hAnsi="宋体" w:eastAsia="宋体" w:cs="Courier New"/>
          <w:sz w:val="24"/>
          <w:u w:val="single"/>
        </w:rPr>
      </w:pPr>
      <w:r>
        <w:rPr>
          <w:rFonts w:hint="eastAsia" w:ascii="宋体" w:hAnsi="宋体" w:eastAsia="宋体" w:cs="Courier New"/>
          <w:sz w:val="24"/>
        </w:rPr>
        <w:t>1</w:t>
      </w:r>
      <w:r>
        <w:rPr>
          <w:rFonts w:ascii="宋体" w:hAnsi="宋体" w:eastAsia="宋体" w:cs="Courier New"/>
          <w:sz w:val="24"/>
        </w:rPr>
        <w:t>0.1.</w:t>
      </w:r>
      <w:r>
        <w:rPr>
          <w:rFonts w:hint="eastAsia" w:ascii="宋体" w:hAnsi="宋体" w:eastAsia="宋体" w:cs="Courier New"/>
          <w:sz w:val="24"/>
        </w:rPr>
        <w:t>5 【违约金达到一定比例的甲方单方解除】乙方各类违约行为所应支付的违约金累计达到</w:t>
      </w:r>
      <w:r>
        <w:rPr>
          <w:rFonts w:hint="eastAsia" w:ascii="宋体" w:hAnsi="宋体" w:eastAsia="宋体" w:cs="Courier New"/>
          <w:sz w:val="24"/>
          <w:u w:val="single"/>
        </w:rPr>
        <w:t>合同总金额的</w:t>
      </w:r>
      <w:r>
        <w:rPr>
          <w:rFonts w:ascii="宋体" w:hAnsi="宋体" w:eastAsia="宋体" w:cs="Courier New"/>
          <w:sz w:val="24"/>
          <w:u w:val="single"/>
        </w:rPr>
        <w:t>10</w:t>
      </w:r>
      <w:r>
        <w:rPr>
          <w:rFonts w:hint="eastAsia" w:ascii="宋体" w:hAnsi="宋体" w:eastAsia="宋体" w:cs="Courier New"/>
          <w:sz w:val="24"/>
          <w:u w:val="single"/>
        </w:rPr>
        <w:t>%</w:t>
      </w:r>
      <w:r>
        <w:rPr>
          <w:rFonts w:hint="eastAsia" w:ascii="宋体" w:hAnsi="宋体" w:eastAsia="宋体" w:cs="Courier New"/>
          <w:sz w:val="24"/>
        </w:rPr>
        <w:t>，甲方有权单方解除合同，乙方除应按照本合同约定的各项违约条款向甲方足额支付违约金之外，还应承担由此给甲方造成的全部损失。</w:t>
      </w:r>
    </w:p>
    <w:p w14:paraId="162D6C5A">
      <w:pPr>
        <w:spacing w:line="600" w:lineRule="exact"/>
        <w:ind w:firstLine="480" w:firstLineChars="200"/>
        <w:rPr>
          <w:rFonts w:ascii="宋体" w:hAnsi="宋体" w:eastAsia="宋体" w:cs="Courier New"/>
          <w:sz w:val="24"/>
        </w:rPr>
      </w:pPr>
      <w:r>
        <w:rPr>
          <w:rFonts w:ascii="宋体" w:hAnsi="宋体" w:eastAsia="宋体" w:cs="Courier New"/>
          <w:sz w:val="24"/>
        </w:rPr>
        <w:t>10</w:t>
      </w:r>
      <w:r>
        <w:rPr>
          <w:rFonts w:hint="eastAsia" w:ascii="宋体" w:hAnsi="宋体" w:eastAsia="宋体" w:cs="Courier New"/>
          <w:sz w:val="24"/>
        </w:rPr>
        <w:t>.1.6 【甲方逾期付款责任及乙方单方解除】若甲方逾期支付应付合同价款，应自迟付之日起，</w:t>
      </w:r>
      <w:r>
        <w:rPr>
          <w:rFonts w:hint="eastAsia" w:ascii="宋体" w:hAnsi="宋体" w:eastAsia="宋体" w:cs="Courier New"/>
          <w:sz w:val="24"/>
          <w:u w:val="single"/>
        </w:rPr>
        <w:t>每日</w:t>
      </w:r>
      <w:r>
        <w:rPr>
          <w:rFonts w:hint="eastAsia" w:ascii="宋体" w:hAnsi="宋体" w:eastAsia="宋体" w:cs="Courier New"/>
          <w:sz w:val="24"/>
        </w:rPr>
        <w:t>按应付而未付款金额的</w:t>
      </w:r>
      <w:r>
        <w:rPr>
          <w:rFonts w:ascii="宋体" w:hAnsi="宋体" w:eastAsia="宋体" w:cs="Courier New"/>
          <w:sz w:val="24"/>
          <w:u w:val="single"/>
        </w:rPr>
        <w:t>1</w:t>
      </w:r>
      <w:r>
        <w:rPr>
          <w:rFonts w:hint="eastAsia" w:ascii="宋体" w:hAnsi="宋体" w:eastAsia="宋体" w:cs="Courier New"/>
          <w:sz w:val="24"/>
          <w:u w:val="single"/>
        </w:rPr>
        <w:t>‰</w:t>
      </w:r>
      <w:r>
        <w:rPr>
          <w:rFonts w:hint="eastAsia" w:ascii="宋体" w:hAnsi="宋体" w:eastAsia="宋体" w:cs="Courier New"/>
          <w:sz w:val="24"/>
        </w:rPr>
        <w:t>向乙方支付违约金（不足</w:t>
      </w:r>
      <w:r>
        <w:rPr>
          <w:rFonts w:hint="eastAsia" w:ascii="宋体" w:hAnsi="宋体" w:eastAsia="宋体" w:cs="Courier New"/>
          <w:sz w:val="24"/>
          <w:u w:val="single"/>
        </w:rPr>
        <w:t>一日</w:t>
      </w:r>
      <w:r>
        <w:rPr>
          <w:rFonts w:hint="eastAsia" w:ascii="宋体" w:hAnsi="宋体" w:eastAsia="宋体" w:cs="Courier New"/>
          <w:sz w:val="24"/>
        </w:rPr>
        <w:t>按</w:t>
      </w:r>
      <w:r>
        <w:rPr>
          <w:rFonts w:hint="eastAsia" w:ascii="宋体" w:hAnsi="宋体" w:eastAsia="宋体" w:cs="Courier New"/>
          <w:sz w:val="24"/>
          <w:u w:val="single"/>
        </w:rPr>
        <w:t>一日</w:t>
      </w:r>
      <w:r>
        <w:rPr>
          <w:rFonts w:hint="eastAsia" w:ascii="宋体" w:hAnsi="宋体" w:eastAsia="宋体" w:cs="Courier New"/>
          <w:sz w:val="24"/>
        </w:rPr>
        <w:t>计算），直至实际付完应付的款项为止。当甲方支付的违约金达到</w:t>
      </w:r>
      <w:r>
        <w:rPr>
          <w:rFonts w:hint="eastAsia" w:ascii="宋体" w:hAnsi="宋体" w:eastAsia="宋体" w:cs="Courier New"/>
          <w:sz w:val="24"/>
          <w:u w:val="single"/>
        </w:rPr>
        <w:t>合同总金额的</w:t>
      </w:r>
      <w:r>
        <w:rPr>
          <w:rFonts w:ascii="宋体" w:hAnsi="宋体" w:eastAsia="宋体" w:cs="Courier New"/>
          <w:sz w:val="24"/>
          <w:u w:val="single"/>
        </w:rPr>
        <w:t>10</w:t>
      </w:r>
      <w:r>
        <w:rPr>
          <w:rFonts w:hint="eastAsia" w:ascii="宋体" w:hAnsi="宋体" w:eastAsia="宋体" w:cs="Courier New"/>
          <w:sz w:val="24"/>
          <w:u w:val="single"/>
        </w:rPr>
        <w:t>%</w:t>
      </w:r>
      <w:r>
        <w:rPr>
          <w:rFonts w:hint="eastAsia" w:ascii="宋体" w:hAnsi="宋体" w:eastAsia="宋体" w:cs="Courier New"/>
          <w:sz w:val="24"/>
        </w:rPr>
        <w:t>时，乙方有权单方解除合同。</w:t>
      </w:r>
    </w:p>
    <w:p w14:paraId="6FC8DC25">
      <w:pPr>
        <w:spacing w:line="600" w:lineRule="exact"/>
        <w:ind w:firstLine="480" w:firstLineChars="200"/>
        <w:rPr>
          <w:rFonts w:ascii="宋体" w:hAnsi="宋体" w:eastAsia="宋体" w:cs="Courier New"/>
          <w:sz w:val="24"/>
        </w:rPr>
      </w:pPr>
      <w:r>
        <w:rPr>
          <w:rFonts w:hint="eastAsia" w:ascii="宋体" w:hAnsi="宋体" w:eastAsia="宋体" w:cs="Courier New"/>
          <w:sz w:val="24"/>
        </w:rPr>
        <w:t>1</w:t>
      </w:r>
      <w:r>
        <w:rPr>
          <w:rFonts w:ascii="宋体" w:hAnsi="宋体" w:eastAsia="宋体" w:cs="Courier New"/>
          <w:sz w:val="24"/>
        </w:rPr>
        <w:t>0.1.</w:t>
      </w:r>
      <w:r>
        <w:rPr>
          <w:rFonts w:hint="eastAsia" w:ascii="宋体" w:hAnsi="宋体" w:eastAsia="宋体" w:cs="Courier New"/>
          <w:sz w:val="24"/>
        </w:rPr>
        <w:t>7</w:t>
      </w:r>
      <w:r>
        <w:rPr>
          <w:rFonts w:ascii="宋体" w:hAnsi="宋体" w:eastAsia="宋体" w:cs="Courier New"/>
          <w:sz w:val="24"/>
        </w:rPr>
        <w:t xml:space="preserve"> </w:t>
      </w:r>
      <w:r>
        <w:rPr>
          <w:rFonts w:hint="eastAsia" w:ascii="宋体" w:hAnsi="宋体" w:eastAsia="宋体" w:cs="Courier New"/>
          <w:sz w:val="24"/>
        </w:rPr>
        <w:t>【违反保密义务】甲乙双方任何一方违反合同约定的保密义务，违约方应一次性赔付守约方</w:t>
      </w:r>
      <w:r>
        <w:rPr>
          <w:rFonts w:hint="eastAsia" w:ascii="宋体" w:hAnsi="宋体" w:eastAsia="宋体" w:cs="Courier New"/>
          <w:sz w:val="24"/>
          <w:u w:val="single"/>
        </w:rPr>
        <w:t>合同总金额1</w:t>
      </w:r>
      <w:r>
        <w:rPr>
          <w:rFonts w:ascii="宋体" w:hAnsi="宋体" w:eastAsia="宋体" w:cs="Courier New"/>
          <w:sz w:val="24"/>
          <w:u w:val="single"/>
        </w:rPr>
        <w:t>0</w:t>
      </w:r>
      <w:r>
        <w:rPr>
          <w:rFonts w:hint="eastAsia" w:ascii="宋体" w:hAnsi="宋体" w:eastAsia="宋体" w:cs="Courier New"/>
          <w:sz w:val="24"/>
          <w:u w:val="single"/>
        </w:rPr>
        <w:t>%</w:t>
      </w:r>
      <w:r>
        <w:rPr>
          <w:rFonts w:hint="eastAsia" w:ascii="宋体" w:hAnsi="宋体" w:eastAsia="宋体" w:cs="Courier New"/>
          <w:sz w:val="24"/>
        </w:rPr>
        <w:t>的违约金。该违约金不足以弥补守约方损失的，违约方还应按照受守约方实际遭受的损失对守约方进行补偿。</w:t>
      </w:r>
    </w:p>
    <w:p w14:paraId="04036FF0">
      <w:pPr>
        <w:spacing w:line="600" w:lineRule="exact"/>
        <w:ind w:left="210" w:leftChars="100" w:firstLine="480" w:firstLineChars="200"/>
        <w:rPr>
          <w:rFonts w:ascii="宋体" w:hAnsi="宋体" w:eastAsia="宋体" w:cs="Courier New"/>
          <w:sz w:val="24"/>
        </w:rPr>
      </w:pPr>
      <w:r>
        <w:rPr>
          <w:rFonts w:ascii="宋体" w:hAnsi="宋体" w:eastAsia="宋体" w:cs="Courier New"/>
          <w:sz w:val="24"/>
        </w:rPr>
        <w:t>10</w:t>
      </w:r>
      <w:r>
        <w:rPr>
          <w:rFonts w:hint="eastAsia" w:ascii="宋体" w:hAnsi="宋体" w:eastAsia="宋体" w:cs="Courier New"/>
          <w:sz w:val="24"/>
        </w:rPr>
        <w:t>.1.8 【任何情况下出现质量问题的权利保留】虽经验收合格或质量保证期届满，一旦经鉴定后发现乙方设备在性能、质量、功能上存在严重瑕疵或重大缺陷或其他隐蔽瑕疵，</w:t>
      </w:r>
      <w:r>
        <w:rPr>
          <w:rFonts w:ascii="宋体" w:hAnsi="宋体" w:eastAsia="宋体" w:cs="MS Mincho"/>
          <w:sz w:val="24"/>
          <w:u w:val="single"/>
        </w:rPr>
        <w:t>乙方应在</w:t>
      </w:r>
      <w:r>
        <w:rPr>
          <w:rFonts w:hint="eastAsia" w:ascii="宋体" w:hAnsi="宋体" w:cs="MS Mincho"/>
          <w:sz w:val="24"/>
          <w:u w:val="single"/>
        </w:rPr>
        <w:t>5个日历日</w:t>
      </w:r>
      <w:r>
        <w:rPr>
          <w:rFonts w:ascii="宋体" w:hAnsi="宋体" w:eastAsia="宋体" w:cs="MS Mincho"/>
          <w:sz w:val="24"/>
          <w:u w:val="single"/>
        </w:rPr>
        <w:t>内负责免费更换或维修</w:t>
      </w:r>
      <w:r>
        <w:rPr>
          <w:rFonts w:hint="eastAsia" w:ascii="宋体" w:hAnsi="宋体" w:eastAsia="宋体" w:cs="MS Mincho"/>
          <w:sz w:val="24"/>
        </w:rPr>
        <w:t>，</w:t>
      </w:r>
      <w:r>
        <w:rPr>
          <w:rFonts w:hint="eastAsia" w:ascii="宋体" w:hAnsi="宋体" w:eastAsia="宋体" w:cs="Courier New"/>
          <w:sz w:val="24"/>
        </w:rPr>
        <w:t>甲方保有追究乙方相关责任的权利。乙方无法完成维修或更换的，应根据实际情况提供甲方认可的其他解决方案，期间产生的费用及对甲方造成的损失全部由乙方承担。</w:t>
      </w:r>
    </w:p>
    <w:p w14:paraId="5116F9AA">
      <w:pPr>
        <w:spacing w:line="600" w:lineRule="exact"/>
        <w:ind w:left="210" w:leftChars="100" w:firstLine="480" w:firstLineChars="200"/>
        <w:rPr>
          <w:rFonts w:ascii="宋体" w:hAnsi="宋体" w:eastAsia="宋体" w:cs="Courier New"/>
          <w:sz w:val="24"/>
        </w:rPr>
      </w:pPr>
      <w:r>
        <w:rPr>
          <w:rFonts w:ascii="宋体" w:hAnsi="宋体" w:eastAsia="宋体" w:cs="Courier New"/>
          <w:sz w:val="24"/>
        </w:rPr>
        <w:t>10.1.</w:t>
      </w:r>
      <w:r>
        <w:rPr>
          <w:rFonts w:hint="eastAsia" w:ascii="宋体" w:hAnsi="宋体" w:eastAsia="宋体" w:cs="Courier New"/>
          <w:sz w:val="24"/>
        </w:rPr>
        <w:t>9</w:t>
      </w:r>
      <w:r>
        <w:rPr>
          <w:rFonts w:ascii="宋体" w:hAnsi="宋体" w:eastAsia="宋体" w:cs="Courier New"/>
          <w:sz w:val="24"/>
        </w:rPr>
        <w:t xml:space="preserve"> </w:t>
      </w:r>
      <w:r>
        <w:rPr>
          <w:rFonts w:hint="eastAsia" w:ascii="宋体" w:hAnsi="宋体" w:eastAsia="宋体" w:cs="Courier New"/>
          <w:sz w:val="24"/>
        </w:rPr>
        <w:t>【不足部分补足赔偿】违约方应对违约行为承担赔偿责任时，如果本合同约定的违约金不足以赔偿合同相对方全部损失的，违约方还应当对不足部分承担继续赔偿的责任。</w:t>
      </w:r>
    </w:p>
    <w:p w14:paraId="297C71BB">
      <w:pPr>
        <w:spacing w:line="600" w:lineRule="exact"/>
        <w:ind w:firstLine="480" w:firstLineChars="200"/>
        <w:rPr>
          <w:rFonts w:ascii="宋体" w:hAnsi="宋体" w:eastAsia="宋体" w:cs="Courier New"/>
          <w:sz w:val="24"/>
        </w:rPr>
      </w:pPr>
      <w:r>
        <w:rPr>
          <w:rFonts w:hint="eastAsia" w:ascii="宋体" w:hAnsi="宋体" w:eastAsia="宋体" w:cs="Courier New"/>
          <w:sz w:val="24"/>
        </w:rPr>
        <w:t>1</w:t>
      </w:r>
      <w:r>
        <w:rPr>
          <w:rFonts w:ascii="宋体" w:hAnsi="宋体" w:eastAsia="宋体" w:cs="Courier New"/>
          <w:sz w:val="24"/>
        </w:rPr>
        <w:t>0.1.1</w:t>
      </w:r>
      <w:r>
        <w:rPr>
          <w:rFonts w:hint="eastAsia" w:ascii="宋体" w:hAnsi="宋体" w:eastAsia="宋体" w:cs="Courier New"/>
          <w:sz w:val="24"/>
        </w:rPr>
        <w:t>0</w:t>
      </w:r>
      <w:r>
        <w:rPr>
          <w:rFonts w:ascii="宋体" w:hAnsi="宋体" w:eastAsia="宋体" w:cs="Courier New"/>
          <w:sz w:val="24"/>
        </w:rPr>
        <w:t xml:space="preserve"> </w:t>
      </w:r>
      <w:r>
        <w:rPr>
          <w:rFonts w:hint="eastAsia" w:ascii="宋体" w:hAnsi="宋体" w:eastAsia="宋体" w:cs="Courier New"/>
          <w:sz w:val="24"/>
        </w:rPr>
        <w:t>【兜底条款】合同任意一方若违反合同约定</w:t>
      </w:r>
      <w:bookmarkStart w:id="92" w:name="_Hlk121503138"/>
      <w:r>
        <w:rPr>
          <w:rFonts w:hint="eastAsia" w:ascii="宋体" w:hAnsi="宋体" w:eastAsia="宋体" w:cs="Courier New"/>
          <w:sz w:val="24"/>
        </w:rPr>
        <w:t>并给守约方造成损失</w:t>
      </w:r>
      <w:bookmarkEnd w:id="92"/>
      <w:r>
        <w:rPr>
          <w:rFonts w:hint="eastAsia" w:ascii="宋体" w:hAnsi="宋体" w:eastAsia="宋体" w:cs="Courier New"/>
          <w:sz w:val="24"/>
        </w:rPr>
        <w:t>，</w:t>
      </w:r>
      <w:bookmarkStart w:id="93" w:name="_Hlk121503148"/>
      <w:r>
        <w:rPr>
          <w:rFonts w:hint="eastAsia" w:ascii="宋体" w:hAnsi="宋体" w:eastAsia="宋体" w:cs="Courier New"/>
          <w:sz w:val="24"/>
        </w:rPr>
        <w:t>本条未对其违约责任进行具体规定的，</w:t>
      </w:r>
      <w:bookmarkEnd w:id="93"/>
      <w:r>
        <w:rPr>
          <w:rFonts w:hint="eastAsia" w:ascii="宋体" w:hAnsi="宋体" w:eastAsia="宋体" w:cs="Courier New"/>
          <w:sz w:val="24"/>
        </w:rPr>
        <w:t>应当由违约方赔偿守约方因此遭受的全部损失。</w:t>
      </w:r>
    </w:p>
    <w:p w14:paraId="187D1E84">
      <w:pPr>
        <w:spacing w:line="600" w:lineRule="exact"/>
        <w:ind w:left="210" w:leftChars="100" w:firstLine="480" w:firstLineChars="200"/>
        <w:rPr>
          <w:rFonts w:ascii="宋体" w:hAnsi="宋体" w:eastAsia="宋体" w:cs="Courier New"/>
          <w:sz w:val="24"/>
        </w:rPr>
      </w:pPr>
      <w:r>
        <w:rPr>
          <w:rFonts w:ascii="宋体" w:hAnsi="宋体" w:eastAsia="宋体" w:cs="Courier New"/>
          <w:sz w:val="24"/>
        </w:rPr>
        <w:t>10.1.1</w:t>
      </w:r>
      <w:r>
        <w:rPr>
          <w:rFonts w:hint="eastAsia" w:ascii="宋体" w:hAnsi="宋体" w:eastAsia="宋体" w:cs="Courier New"/>
          <w:sz w:val="24"/>
        </w:rPr>
        <w:t>1</w:t>
      </w:r>
      <w:r>
        <w:rPr>
          <w:rFonts w:ascii="宋体" w:hAnsi="宋体" w:eastAsia="宋体" w:cs="Courier New"/>
          <w:sz w:val="24"/>
        </w:rPr>
        <w:t xml:space="preserve"> </w:t>
      </w:r>
      <w:r>
        <w:rPr>
          <w:rFonts w:hint="eastAsia" w:ascii="宋体" w:hAnsi="宋体" w:eastAsia="宋体" w:cs="Courier New"/>
          <w:sz w:val="24"/>
        </w:rPr>
        <w:t>【默示同意】如果违约方在收到守约方正式书面通知的违约事由及违约金额后</w:t>
      </w:r>
      <w:r>
        <w:rPr>
          <w:rFonts w:hint="eastAsia" w:ascii="宋体" w:hAnsi="宋体" w:eastAsia="宋体" w:cs="Courier New"/>
          <w:sz w:val="24"/>
          <w:u w:val="single"/>
        </w:rPr>
        <w:t>10日</w:t>
      </w:r>
      <w:r>
        <w:rPr>
          <w:rFonts w:hint="eastAsia" w:ascii="宋体" w:hAnsi="宋体" w:eastAsia="宋体" w:cs="Courier New"/>
          <w:sz w:val="24"/>
        </w:rPr>
        <w:t>内没有答复，则守约方提出的违约事由及金额将视为被违约方接受。甲方有权直接从未向乙方支付的款项中扣除乙方因违约而应向甲方支付的违约金和违约金无法涵盖部分的损失。</w:t>
      </w:r>
    </w:p>
    <w:p w14:paraId="5321D511">
      <w:pPr>
        <w:spacing w:line="600" w:lineRule="exact"/>
        <w:ind w:firstLine="480" w:firstLineChars="200"/>
        <w:rPr>
          <w:rFonts w:ascii="宋体" w:hAnsi="宋体" w:eastAsia="宋体" w:cs="Courier New"/>
          <w:sz w:val="24"/>
        </w:rPr>
      </w:pPr>
      <w:r>
        <w:rPr>
          <w:rFonts w:ascii="宋体" w:hAnsi="宋体" w:eastAsia="宋体" w:cs="Courier New"/>
          <w:sz w:val="24"/>
        </w:rPr>
        <w:t>10.1.1</w:t>
      </w:r>
      <w:r>
        <w:rPr>
          <w:rFonts w:hint="eastAsia" w:ascii="宋体" w:hAnsi="宋体" w:eastAsia="宋体" w:cs="Courier New"/>
          <w:sz w:val="24"/>
        </w:rPr>
        <w:t>2</w:t>
      </w:r>
      <w:r>
        <w:rPr>
          <w:rFonts w:ascii="宋体" w:hAnsi="宋体" w:eastAsia="宋体" w:cs="Courier New"/>
          <w:sz w:val="24"/>
        </w:rPr>
        <w:t xml:space="preserve"> </w:t>
      </w:r>
      <w:r>
        <w:rPr>
          <w:rFonts w:hint="eastAsia" w:ascii="宋体" w:hAnsi="宋体" w:eastAsia="宋体" w:cs="Courier New"/>
          <w:sz w:val="24"/>
        </w:rPr>
        <w:t>违约金的支付及违约责任的承担不影响甲乙双方履行本合同约定的各项义务。</w:t>
      </w:r>
    </w:p>
    <w:p w14:paraId="7A5242C5">
      <w:pPr>
        <w:keepNext/>
        <w:keepLines/>
        <w:spacing w:line="600" w:lineRule="exact"/>
        <w:outlineLvl w:val="4"/>
        <w:rPr>
          <w:rFonts w:ascii="等线 Light" w:hAnsi="等线 Light" w:eastAsia="宋体" w:cs="Times New Roman"/>
          <w:b/>
          <w:bCs/>
          <w:sz w:val="24"/>
        </w:rPr>
      </w:pPr>
      <w:bookmarkStart w:id="94" w:name="_Toc19904"/>
      <w:bookmarkStart w:id="95" w:name="_Toc2414"/>
      <w:bookmarkStart w:id="96" w:name="_Toc69892792"/>
      <w:bookmarkStart w:id="97" w:name="_Toc16886"/>
      <w:r>
        <w:rPr>
          <w:rFonts w:hint="eastAsia" w:ascii="等线 Light" w:hAnsi="等线 Light" w:eastAsia="宋体" w:cs="Times New Roman"/>
          <w:b/>
          <w:bCs/>
          <w:sz w:val="24"/>
        </w:rPr>
        <w:t>1</w:t>
      </w:r>
      <w:r>
        <w:rPr>
          <w:rFonts w:ascii="等线 Light" w:hAnsi="等线 Light" w:eastAsia="宋体" w:cs="Times New Roman"/>
          <w:b/>
          <w:bCs/>
          <w:sz w:val="24"/>
        </w:rPr>
        <w:t xml:space="preserve">0.2 </w:t>
      </w:r>
      <w:r>
        <w:rPr>
          <w:rFonts w:hint="eastAsia" w:ascii="等线 Light" w:hAnsi="等线 Light" w:eastAsia="宋体" w:cs="Times New Roman"/>
          <w:b/>
          <w:bCs/>
          <w:sz w:val="24"/>
        </w:rPr>
        <w:t>损失的定义</w:t>
      </w:r>
      <w:bookmarkEnd w:id="94"/>
      <w:bookmarkEnd w:id="95"/>
      <w:bookmarkEnd w:id="96"/>
      <w:bookmarkEnd w:id="97"/>
    </w:p>
    <w:p w14:paraId="393EA602">
      <w:pPr>
        <w:spacing w:line="600" w:lineRule="exact"/>
        <w:ind w:firstLine="480" w:firstLineChars="200"/>
        <w:rPr>
          <w:rFonts w:ascii="宋体" w:hAnsi="宋体" w:eastAsia="宋体" w:cs="Courier New"/>
          <w:sz w:val="24"/>
        </w:rPr>
      </w:pPr>
      <w:r>
        <w:rPr>
          <w:rFonts w:hint="eastAsia" w:ascii="宋体" w:hAnsi="宋体" w:eastAsia="宋体" w:cs="Courier New"/>
          <w:sz w:val="24"/>
        </w:rPr>
        <w:t>本合同所称损失是指一方因前期与另一方缔结合同、调查乙方违约行为、由专业机构评估损失、采取补救措施等而支出的所有费用，包括但不限于一方先期经济投入、直接财产损失、向违约方及有关单位追索而发生的诉讼费、仲裁费、执行费、保全费、律师费、差旅费</w:t>
      </w:r>
      <w:r>
        <w:rPr>
          <w:rFonts w:hint="eastAsia" w:ascii="宋体" w:hAnsi="宋体" w:eastAsia="宋体" w:cs="Courier New"/>
          <w:sz w:val="24"/>
          <w:u w:val="single"/>
        </w:rPr>
        <w:t>及合同履行后可得利益</w:t>
      </w:r>
      <w:r>
        <w:rPr>
          <w:rFonts w:hint="eastAsia" w:ascii="宋体" w:hAnsi="宋体" w:eastAsia="宋体" w:cs="Courier New"/>
          <w:sz w:val="24"/>
        </w:rPr>
        <w:t>等费用。</w:t>
      </w:r>
    </w:p>
    <w:p w14:paraId="2A3A4271">
      <w:pPr>
        <w:keepNext/>
        <w:keepLines/>
        <w:spacing w:line="600" w:lineRule="exact"/>
        <w:outlineLvl w:val="1"/>
        <w:rPr>
          <w:rFonts w:ascii="等线 Light" w:hAnsi="等线 Light" w:eastAsia="宋体" w:cs="Times New Roman"/>
          <w:b/>
          <w:bCs/>
          <w:sz w:val="24"/>
        </w:rPr>
      </w:pPr>
      <w:bookmarkStart w:id="98" w:name="_Toc69892793"/>
      <w:bookmarkStart w:id="99" w:name="_Toc8647"/>
      <w:bookmarkStart w:id="100" w:name="_Toc12777"/>
      <w:bookmarkStart w:id="101" w:name="_Toc18563"/>
      <w:r>
        <w:rPr>
          <w:rFonts w:ascii="等线 Light" w:hAnsi="等线 Light" w:eastAsia="宋体" w:cs="Times New Roman"/>
          <w:b/>
          <w:bCs/>
          <w:sz w:val="24"/>
        </w:rPr>
        <w:t xml:space="preserve">10.3 </w:t>
      </w:r>
      <w:r>
        <w:rPr>
          <w:rFonts w:hint="eastAsia" w:ascii="等线 Light" w:hAnsi="等线 Light" w:eastAsia="宋体" w:cs="Times New Roman"/>
          <w:b/>
          <w:bCs/>
          <w:sz w:val="24"/>
        </w:rPr>
        <w:t>不可抗力</w:t>
      </w:r>
      <w:bookmarkEnd w:id="98"/>
      <w:bookmarkEnd w:id="99"/>
      <w:bookmarkEnd w:id="100"/>
      <w:bookmarkEnd w:id="101"/>
    </w:p>
    <w:p w14:paraId="27201DCE">
      <w:pPr>
        <w:spacing w:line="600" w:lineRule="exact"/>
        <w:ind w:firstLine="480" w:firstLineChars="200"/>
        <w:rPr>
          <w:rFonts w:ascii="宋体" w:hAnsi="宋体" w:eastAsia="宋体" w:cs="Courier New"/>
          <w:sz w:val="24"/>
        </w:rPr>
      </w:pPr>
      <w:r>
        <w:rPr>
          <w:rFonts w:ascii="宋体" w:hAnsi="宋体" w:eastAsia="宋体" w:cs="Courier New"/>
          <w:sz w:val="24"/>
        </w:rPr>
        <w:t xml:space="preserve">10.3.1 </w:t>
      </w:r>
      <w:r>
        <w:rPr>
          <w:rFonts w:hint="eastAsia" w:ascii="宋体" w:hAnsi="宋体" w:eastAsia="宋体" w:cs="Courier New"/>
          <w:sz w:val="24"/>
        </w:rPr>
        <w:t>不可抗力事件系指不能预见、不能避免且不能克服的客观情况。</w:t>
      </w:r>
    </w:p>
    <w:p w14:paraId="15586EAA">
      <w:pPr>
        <w:spacing w:line="600" w:lineRule="exact"/>
        <w:ind w:firstLine="480" w:firstLineChars="200"/>
        <w:rPr>
          <w:rFonts w:ascii="宋体" w:hAnsi="宋体" w:eastAsia="宋体" w:cs="Courier New"/>
          <w:sz w:val="24"/>
        </w:rPr>
      </w:pPr>
      <w:r>
        <w:rPr>
          <w:rFonts w:hint="eastAsia" w:ascii="宋体" w:hAnsi="宋体" w:eastAsia="宋体" w:cs="Courier New"/>
          <w:sz w:val="24"/>
        </w:rPr>
        <w:t>合同签订后，任何一方由于台风、水灾、地震、战争、重大疫情等不可抗力事件而影响本合同履行，应在不可抗力发生后</w:t>
      </w:r>
      <w:r>
        <w:rPr>
          <w:rFonts w:ascii="宋体" w:hAnsi="宋体" w:eastAsia="宋体" w:cs="Courier New"/>
          <w:sz w:val="24"/>
          <w:u w:val="single"/>
        </w:rPr>
        <w:t>24</w:t>
      </w:r>
      <w:r>
        <w:rPr>
          <w:rFonts w:hint="eastAsia" w:ascii="宋体" w:hAnsi="宋体" w:eastAsia="宋体" w:cs="Courier New"/>
          <w:sz w:val="24"/>
          <w:u w:val="single"/>
        </w:rPr>
        <w:t>小时内</w:t>
      </w:r>
      <w:r>
        <w:rPr>
          <w:rFonts w:hint="eastAsia" w:ascii="宋体" w:hAnsi="宋体" w:eastAsia="宋体" w:cs="Courier New"/>
          <w:sz w:val="24"/>
        </w:rPr>
        <w:t>将所发生的不可抗力事件及可能发生的后果通过电子邮件、特快专递等方式通知对方，并在合理期限内提供证明。不可抗力事件停止或消除后，遭受不可抗力的一方应在</w:t>
      </w:r>
      <w:r>
        <w:rPr>
          <w:rFonts w:hint="eastAsia" w:ascii="宋体" w:hAnsi="宋体" w:eastAsia="宋体" w:cs="Courier New"/>
          <w:sz w:val="24"/>
          <w:u w:val="single"/>
        </w:rPr>
        <w:t>48小时</w:t>
      </w:r>
      <w:r>
        <w:rPr>
          <w:rFonts w:hint="eastAsia" w:ascii="宋体" w:hAnsi="宋体" w:eastAsia="宋体" w:cs="Courier New"/>
          <w:sz w:val="24"/>
        </w:rPr>
        <w:t>内以书面形式通知合同相对方。</w:t>
      </w:r>
    </w:p>
    <w:p w14:paraId="2370161D">
      <w:pPr>
        <w:spacing w:line="600" w:lineRule="exact"/>
        <w:ind w:firstLine="480" w:firstLineChars="200"/>
        <w:rPr>
          <w:rFonts w:ascii="宋体" w:hAnsi="宋体" w:eastAsia="宋体" w:cs="Courier New"/>
          <w:sz w:val="24"/>
        </w:rPr>
      </w:pPr>
      <w:r>
        <w:rPr>
          <w:rFonts w:hint="eastAsia" w:ascii="宋体" w:hAnsi="宋体" w:eastAsia="宋体" w:cs="Courier New"/>
          <w:sz w:val="24"/>
        </w:rPr>
        <w:t>除非迟延履行后发生不可抗力，受不可抗力影响的一方可根据不可抗力的影响部分或全部免除责任。</w:t>
      </w:r>
    </w:p>
    <w:p w14:paraId="79C2C4C2">
      <w:pPr>
        <w:spacing w:line="600" w:lineRule="exact"/>
        <w:ind w:firstLine="480" w:firstLineChars="200"/>
        <w:rPr>
          <w:rFonts w:ascii="宋体" w:hAnsi="宋体" w:eastAsia="宋体" w:cs="Courier New"/>
          <w:sz w:val="24"/>
        </w:rPr>
      </w:pPr>
      <w:r>
        <w:rPr>
          <w:rFonts w:ascii="宋体" w:hAnsi="宋体" w:eastAsia="宋体" w:cs="Courier New"/>
          <w:sz w:val="24"/>
        </w:rPr>
        <w:t>10.3.2</w:t>
      </w:r>
      <w:r>
        <w:rPr>
          <w:rFonts w:hint="eastAsia" w:ascii="宋体" w:hAnsi="宋体" w:eastAsia="宋体" w:cs="Courier New"/>
          <w:sz w:val="24"/>
        </w:rPr>
        <w:t xml:space="preserve"> 不可抗力事件发生后，经双方协商一致，可延长合同履行期限。合同履行延长的期限应为不可抗力事件对履行合同造成影响的期限。</w:t>
      </w:r>
    </w:p>
    <w:p w14:paraId="2FD99920">
      <w:pPr>
        <w:spacing w:line="600" w:lineRule="exact"/>
        <w:ind w:firstLine="480" w:firstLineChars="200"/>
        <w:rPr>
          <w:rFonts w:ascii="宋体" w:hAnsi="宋体" w:eastAsia="宋体" w:cs="Courier New"/>
          <w:sz w:val="24"/>
        </w:rPr>
      </w:pPr>
      <w:r>
        <w:rPr>
          <w:rFonts w:ascii="宋体" w:hAnsi="宋体" w:eastAsia="宋体" w:cs="Courier New"/>
          <w:sz w:val="24"/>
        </w:rPr>
        <w:t xml:space="preserve">10.3.3 </w:t>
      </w:r>
      <w:r>
        <w:rPr>
          <w:rFonts w:hint="eastAsia" w:ascii="宋体" w:hAnsi="宋体" w:eastAsia="宋体" w:cs="Courier New"/>
          <w:sz w:val="24"/>
        </w:rPr>
        <w:t>不可抗力事件发生后，受不可抗力影响的一方应采取补救措施减少对合同相对方造成的损失，如未能履行此义务，应对因此而扩大的损失承担责任。</w:t>
      </w:r>
    </w:p>
    <w:p w14:paraId="5C5FAD7D">
      <w:pPr>
        <w:spacing w:line="600" w:lineRule="exact"/>
        <w:ind w:firstLine="480" w:firstLineChars="200"/>
        <w:rPr>
          <w:rFonts w:ascii="宋体" w:hAnsi="宋体" w:eastAsia="宋体" w:cs="Courier New"/>
          <w:sz w:val="24"/>
        </w:rPr>
      </w:pPr>
      <w:r>
        <w:rPr>
          <w:rFonts w:ascii="宋体" w:hAnsi="宋体" w:eastAsia="宋体" w:cs="Courier New"/>
          <w:sz w:val="24"/>
        </w:rPr>
        <w:t>10.3.</w:t>
      </w:r>
      <w:r>
        <w:rPr>
          <w:rFonts w:hint="eastAsia" w:ascii="宋体" w:hAnsi="宋体" w:eastAsia="宋体" w:cs="Courier New"/>
          <w:sz w:val="24"/>
        </w:rPr>
        <w:t>4</w:t>
      </w:r>
      <w:r>
        <w:rPr>
          <w:rFonts w:ascii="宋体" w:hAnsi="宋体" w:eastAsia="宋体" w:cs="Courier New"/>
          <w:sz w:val="24"/>
        </w:rPr>
        <w:t xml:space="preserve"> </w:t>
      </w:r>
      <w:r>
        <w:rPr>
          <w:rFonts w:hint="eastAsia" w:ascii="宋体" w:hAnsi="宋体" w:eastAsia="宋体" w:cs="Courier New"/>
          <w:sz w:val="24"/>
        </w:rPr>
        <w:t>因乙方遭受不可抗力致使合同继续履行已无意义的，甲方有权以书面方式通知乙方解除合同，且无须为行使本条约定的解除权向乙方承担任何违约责任。若甲方选择不解除合同，当不可抗力事件的影响持续</w:t>
      </w:r>
      <w:r>
        <w:rPr>
          <w:rFonts w:hint="eastAsia" w:ascii="宋体" w:hAnsi="宋体" w:eastAsia="宋体" w:cs="Courier New"/>
          <w:sz w:val="24"/>
          <w:u w:val="single"/>
        </w:rPr>
        <w:t>30天</w:t>
      </w:r>
      <w:r>
        <w:rPr>
          <w:rFonts w:hint="eastAsia" w:ascii="宋体" w:hAnsi="宋体" w:eastAsia="宋体" w:cs="Courier New"/>
          <w:sz w:val="24"/>
        </w:rPr>
        <w:t>以上时，双方应通过友好协商的方式尽快达成进一步履行、变更或终止合同的协议。</w:t>
      </w:r>
    </w:p>
    <w:p w14:paraId="5C469A8B">
      <w:pPr>
        <w:keepNext/>
        <w:keepLines/>
        <w:spacing w:line="600" w:lineRule="exact"/>
        <w:ind w:firstLine="640" w:firstLineChars="200"/>
        <w:outlineLvl w:val="0"/>
        <w:rPr>
          <w:rFonts w:ascii="宋体" w:hAnsi="宋体" w:eastAsia="黑体" w:cs="Courier New"/>
          <w:bCs/>
          <w:kern w:val="44"/>
          <w:sz w:val="32"/>
          <w:szCs w:val="44"/>
        </w:rPr>
      </w:pPr>
      <w:bookmarkStart w:id="102" w:name="_Toc23535"/>
      <w:bookmarkStart w:id="103" w:name="_Toc11437"/>
      <w:bookmarkStart w:id="104" w:name="_Toc24401"/>
      <w:bookmarkStart w:id="105" w:name="_Hlk121503199"/>
      <w:r>
        <w:rPr>
          <w:rFonts w:hint="eastAsia" w:ascii="宋体" w:hAnsi="宋体" w:eastAsia="黑体" w:cs="Courier New"/>
          <w:bCs/>
          <w:kern w:val="44"/>
          <w:sz w:val="32"/>
          <w:szCs w:val="44"/>
        </w:rPr>
        <w:t>第十一条 通知与送达</w:t>
      </w:r>
      <w:bookmarkEnd w:id="102"/>
      <w:bookmarkEnd w:id="103"/>
      <w:bookmarkEnd w:id="104"/>
    </w:p>
    <w:p w14:paraId="338A10B9">
      <w:pPr>
        <w:spacing w:line="600" w:lineRule="exact"/>
        <w:ind w:firstLine="480" w:firstLineChars="200"/>
        <w:rPr>
          <w:rFonts w:ascii="宋体" w:hAnsi="宋体" w:eastAsia="宋体" w:cs="Courier New"/>
          <w:sz w:val="24"/>
        </w:rPr>
      </w:pPr>
      <w:r>
        <w:rPr>
          <w:rFonts w:ascii="宋体" w:hAnsi="宋体" w:eastAsia="宋体" w:cs="Courier New"/>
          <w:sz w:val="24"/>
        </w:rPr>
        <w:t>11.1</w:t>
      </w:r>
      <w:r>
        <w:rPr>
          <w:rFonts w:hint="eastAsia" w:ascii="宋体" w:hAnsi="宋体" w:eastAsia="宋体" w:cs="Courier New"/>
          <w:sz w:val="24"/>
        </w:rPr>
        <w:t>甲、乙双方同意，本合同中注明的联系地址和联系方式均为真实、有效的，以确保甲、乙双方能保持及时有效的联络。甲、乙双方确认该地址为相关法律文书送达的地址，采用邮寄方式的，一经签收，视为已送达；采用电子邮件方式的，一经发出，视为送达。若因提供的联系地址或方式有误，造成双方在无法保持联络通畅的，由此造成的损失及法律责任，由不实信息提供方承担。</w:t>
      </w:r>
    </w:p>
    <w:bookmarkEnd w:id="105"/>
    <w:p w14:paraId="798F9A22">
      <w:pPr>
        <w:keepNext/>
        <w:keepLines/>
        <w:spacing w:line="600" w:lineRule="exact"/>
        <w:ind w:firstLine="640" w:firstLineChars="200"/>
        <w:outlineLvl w:val="0"/>
        <w:rPr>
          <w:rFonts w:ascii="等线" w:hAnsi="等线" w:eastAsia="黑体" w:cs="Times New Roman"/>
          <w:bCs/>
          <w:kern w:val="44"/>
          <w:sz w:val="32"/>
          <w:szCs w:val="44"/>
        </w:rPr>
      </w:pPr>
      <w:bookmarkStart w:id="106" w:name="_Toc192332847"/>
      <w:bookmarkStart w:id="107" w:name="_Toc111624034"/>
      <w:bookmarkStart w:id="108" w:name="_Toc111608231"/>
      <w:bookmarkStart w:id="109" w:name="_Toc192333749"/>
      <w:bookmarkStart w:id="110" w:name="_Toc333408502"/>
      <w:bookmarkStart w:id="111" w:name="_Toc142816098"/>
      <w:bookmarkStart w:id="112" w:name="_Toc23629"/>
      <w:bookmarkStart w:id="113" w:name="_Toc69892794"/>
      <w:bookmarkStart w:id="114" w:name="_Toc5529"/>
      <w:bookmarkStart w:id="115" w:name="_Toc14703"/>
      <w:r>
        <w:rPr>
          <w:rFonts w:hint="eastAsia" w:ascii="等线" w:hAnsi="等线" w:eastAsia="黑体" w:cs="Times New Roman"/>
          <w:bCs/>
          <w:kern w:val="44"/>
          <w:sz w:val="32"/>
          <w:szCs w:val="44"/>
        </w:rPr>
        <w:t>第十二条 争议</w:t>
      </w:r>
      <w:bookmarkEnd w:id="106"/>
      <w:bookmarkEnd w:id="107"/>
      <w:bookmarkEnd w:id="108"/>
      <w:bookmarkEnd w:id="109"/>
      <w:bookmarkEnd w:id="110"/>
      <w:bookmarkEnd w:id="111"/>
      <w:r>
        <w:rPr>
          <w:rFonts w:hint="eastAsia" w:ascii="等线" w:hAnsi="等线" w:eastAsia="黑体" w:cs="Times New Roman"/>
          <w:bCs/>
          <w:kern w:val="44"/>
          <w:sz w:val="32"/>
          <w:szCs w:val="44"/>
        </w:rPr>
        <w:t>解决</w:t>
      </w:r>
      <w:bookmarkEnd w:id="112"/>
      <w:bookmarkEnd w:id="113"/>
      <w:bookmarkEnd w:id="114"/>
      <w:bookmarkEnd w:id="115"/>
    </w:p>
    <w:p w14:paraId="03E724EB">
      <w:pPr>
        <w:spacing w:line="600" w:lineRule="exact"/>
        <w:ind w:left="461" w:hanging="460" w:hangingChars="192"/>
        <w:rPr>
          <w:rFonts w:ascii="宋体" w:hAnsi="宋体" w:eastAsia="宋体" w:cs="Courier New"/>
          <w:sz w:val="24"/>
        </w:rPr>
      </w:pPr>
      <w:r>
        <w:rPr>
          <w:rFonts w:ascii="宋体" w:hAnsi="宋体" w:eastAsia="宋体" w:cs="Courier New"/>
          <w:sz w:val="24"/>
        </w:rPr>
        <w:t xml:space="preserve">12.1 </w:t>
      </w:r>
      <w:r>
        <w:rPr>
          <w:rFonts w:hint="eastAsia" w:ascii="宋体" w:hAnsi="宋体" w:eastAsia="宋体" w:cs="Courier New"/>
          <w:sz w:val="24"/>
        </w:rPr>
        <w:t>在本合同履行期间，凡因本合同所发生的或与本合同有关的一切争议、纠纷，双方应友好协商解决。协商不成的，任何一方可以按以下第</w:t>
      </w:r>
      <w:r>
        <w:rPr>
          <w:rFonts w:hint="eastAsia" w:ascii="宋体" w:hAnsi="宋体" w:eastAsia="宋体" w:cs="Courier New"/>
          <w:sz w:val="24"/>
          <w:u w:val="single"/>
        </w:rPr>
        <w:t>（一）</w:t>
      </w:r>
      <w:r>
        <w:rPr>
          <w:rFonts w:hint="eastAsia" w:ascii="宋体" w:hAnsi="宋体" w:eastAsia="宋体" w:cs="Courier New"/>
          <w:sz w:val="24"/>
        </w:rPr>
        <w:t>种方式解决：</w:t>
      </w:r>
    </w:p>
    <w:p w14:paraId="18C5F559">
      <w:pPr>
        <w:spacing w:line="600" w:lineRule="exact"/>
        <w:ind w:left="461" w:hanging="460" w:hangingChars="192"/>
        <w:rPr>
          <w:rFonts w:ascii="宋体" w:hAnsi="宋体" w:eastAsia="宋体" w:cs="Courier New"/>
          <w:sz w:val="24"/>
        </w:rPr>
      </w:pPr>
      <w:r>
        <w:rPr>
          <w:rFonts w:hint="eastAsia" w:ascii="宋体" w:hAnsi="宋体" w:eastAsia="宋体" w:cs="Courier New"/>
          <w:sz w:val="24"/>
        </w:rPr>
        <w:t>（一）、提交</w:t>
      </w:r>
      <w:r>
        <w:rPr>
          <w:rFonts w:hint="eastAsia" w:ascii="宋体" w:hAnsi="宋体" w:eastAsia="宋体" w:cs="Courier New"/>
          <w:sz w:val="24"/>
          <w:u w:val="single"/>
        </w:rPr>
        <w:t xml:space="preserve"> 北京仲裁委员会 （仲裁机构全称）</w:t>
      </w:r>
      <w:r>
        <w:rPr>
          <w:rFonts w:hint="eastAsia" w:ascii="宋体" w:hAnsi="宋体" w:eastAsia="宋体" w:cs="Courier New"/>
          <w:sz w:val="24"/>
        </w:rPr>
        <w:t>仲裁，并适用申请仲裁时该仲裁机构现行有效的仲裁规则进行仲裁。</w:t>
      </w:r>
    </w:p>
    <w:p w14:paraId="2C6033BD">
      <w:pPr>
        <w:spacing w:line="600" w:lineRule="exact"/>
        <w:ind w:firstLine="480" w:firstLineChars="200"/>
        <w:rPr>
          <w:rFonts w:ascii="宋体" w:hAnsi="宋体" w:eastAsia="宋体" w:cs="Courier New"/>
          <w:sz w:val="24"/>
        </w:rPr>
      </w:pPr>
      <w:r>
        <w:rPr>
          <w:rFonts w:hint="eastAsia" w:ascii="宋体" w:hAnsi="宋体" w:eastAsia="宋体" w:cs="Courier New"/>
          <w:sz w:val="24"/>
        </w:rPr>
        <w:t>仲裁裁决是终局的，对双方都具有约束力。除非仲裁庭另有规定，仲裁费用由仲裁失败的一方承担。</w:t>
      </w:r>
    </w:p>
    <w:p w14:paraId="4EE54E7B">
      <w:pPr>
        <w:spacing w:line="600" w:lineRule="exact"/>
        <w:ind w:left="461" w:hanging="460" w:hangingChars="192"/>
        <w:rPr>
          <w:rFonts w:ascii="宋体" w:hAnsi="宋体" w:eastAsia="宋体" w:cs="Courier New"/>
          <w:sz w:val="24"/>
        </w:rPr>
      </w:pPr>
      <w:r>
        <w:rPr>
          <w:rFonts w:hint="eastAsia" w:ascii="宋体" w:hAnsi="宋体" w:eastAsia="宋体" w:cs="Courier New"/>
          <w:sz w:val="24"/>
        </w:rPr>
        <w:t>（二）向</w:t>
      </w:r>
      <w:r>
        <w:rPr>
          <w:rFonts w:hint="eastAsia" w:ascii="宋体" w:hAnsi="宋体" w:eastAsia="宋体" w:cs="Courier New"/>
          <w:sz w:val="24"/>
          <w:u w:val="single"/>
        </w:rPr>
        <w:t>甲方住所地</w:t>
      </w:r>
      <w:r>
        <w:rPr>
          <w:rFonts w:hint="eastAsia" w:ascii="宋体" w:hAnsi="宋体" w:eastAsia="宋体" w:cs="Courier New"/>
          <w:sz w:val="24"/>
        </w:rPr>
        <w:t>人民法院提出诉讼。</w:t>
      </w:r>
    </w:p>
    <w:p w14:paraId="49722D7A">
      <w:pPr>
        <w:spacing w:line="600" w:lineRule="exact"/>
        <w:rPr>
          <w:rFonts w:ascii="宋体" w:hAnsi="宋体" w:eastAsia="宋体" w:cs="Courier New"/>
          <w:sz w:val="24"/>
        </w:rPr>
      </w:pPr>
      <w:r>
        <w:rPr>
          <w:rFonts w:ascii="宋体" w:hAnsi="宋体" w:eastAsia="宋体" w:cs="Courier New"/>
          <w:sz w:val="24"/>
        </w:rPr>
        <w:t xml:space="preserve">12.2 </w:t>
      </w:r>
      <w:r>
        <w:rPr>
          <w:rFonts w:hint="eastAsia" w:ascii="宋体" w:hAnsi="宋体" w:eastAsia="宋体" w:cs="Courier New"/>
          <w:sz w:val="24"/>
        </w:rPr>
        <w:t>在仲裁或诉讼期间，若该争议不影响本合同其他条款的履行，合同的其它部分应继续履行。</w:t>
      </w:r>
    </w:p>
    <w:p w14:paraId="2B58353B">
      <w:pPr>
        <w:widowControl/>
        <w:spacing w:line="600" w:lineRule="exact"/>
        <w:jc w:val="left"/>
        <w:rPr>
          <w:rFonts w:ascii="宋体" w:hAnsi="宋体" w:eastAsia="宋体" w:cs="Courier New"/>
          <w:sz w:val="24"/>
        </w:rPr>
      </w:pPr>
    </w:p>
    <w:p w14:paraId="5F1546E2">
      <w:pPr>
        <w:keepNext/>
        <w:keepLines/>
        <w:spacing w:line="600" w:lineRule="exact"/>
        <w:ind w:firstLine="640" w:firstLineChars="200"/>
        <w:outlineLvl w:val="0"/>
        <w:rPr>
          <w:rFonts w:ascii="等线" w:hAnsi="等线" w:eastAsia="黑体" w:cs="Times New Roman"/>
          <w:bCs/>
          <w:kern w:val="44"/>
          <w:sz w:val="32"/>
          <w:szCs w:val="44"/>
        </w:rPr>
      </w:pPr>
      <w:bookmarkStart w:id="116" w:name="_Toc4785"/>
      <w:bookmarkStart w:id="117" w:name="_Toc111608232"/>
      <w:bookmarkStart w:id="118" w:name="_Toc142816099"/>
      <w:bookmarkStart w:id="119" w:name="_Toc25954"/>
      <w:bookmarkStart w:id="120" w:name="_Toc192333750"/>
      <w:bookmarkStart w:id="121" w:name="_Toc17755"/>
      <w:bookmarkStart w:id="122" w:name="_Toc111624035"/>
      <w:bookmarkStart w:id="123" w:name="_Toc192332848"/>
      <w:bookmarkStart w:id="124" w:name="_Toc69892795"/>
      <w:bookmarkStart w:id="125" w:name="_Toc333408503"/>
      <w:r>
        <w:rPr>
          <w:rFonts w:hint="eastAsia" w:ascii="等线" w:hAnsi="等线" w:eastAsia="黑体" w:cs="Times New Roman"/>
          <w:bCs/>
          <w:kern w:val="44"/>
          <w:sz w:val="32"/>
          <w:szCs w:val="44"/>
        </w:rPr>
        <w:t>第十三条 合同的生效、解除和变更</w:t>
      </w:r>
      <w:bookmarkEnd w:id="116"/>
      <w:bookmarkEnd w:id="117"/>
      <w:bookmarkEnd w:id="118"/>
      <w:bookmarkEnd w:id="119"/>
      <w:bookmarkEnd w:id="120"/>
      <w:bookmarkEnd w:id="121"/>
      <w:bookmarkEnd w:id="122"/>
      <w:bookmarkEnd w:id="123"/>
      <w:bookmarkEnd w:id="124"/>
      <w:bookmarkEnd w:id="125"/>
    </w:p>
    <w:p w14:paraId="50A4BBC1">
      <w:pPr>
        <w:spacing w:line="600" w:lineRule="exact"/>
        <w:ind w:left="461" w:hanging="460" w:hangingChars="192"/>
        <w:rPr>
          <w:rFonts w:ascii="宋体" w:hAnsi="宋体" w:eastAsia="宋体" w:cs="Courier New"/>
          <w:sz w:val="24"/>
        </w:rPr>
      </w:pPr>
      <w:r>
        <w:rPr>
          <w:rFonts w:ascii="宋体" w:hAnsi="宋体" w:eastAsia="宋体" w:cs="Courier New"/>
          <w:sz w:val="24"/>
        </w:rPr>
        <w:t xml:space="preserve">13.1 </w:t>
      </w:r>
      <w:r>
        <w:rPr>
          <w:rFonts w:hint="eastAsia" w:ascii="宋体" w:hAnsi="宋体" w:eastAsia="宋体" w:cs="Courier New"/>
          <w:sz w:val="24"/>
        </w:rPr>
        <w:t>本合同经双方法定代表人或者授权代表签字，并加盖合同章或公章后生效。</w:t>
      </w:r>
      <w:bookmarkStart w:id="126" w:name="_Hlk74234367"/>
      <w:r>
        <w:rPr>
          <w:rFonts w:hint="eastAsia" w:ascii="宋体" w:hAnsi="宋体" w:eastAsia="宋体" w:cs="Courier New"/>
          <w:sz w:val="24"/>
        </w:rPr>
        <w:t>合同有效期为</w:t>
      </w:r>
      <w:r>
        <w:rPr>
          <w:rFonts w:hint="eastAsia" w:ascii="宋体" w:hAnsi="宋体" w:eastAsia="宋体" w:cs="Courier New"/>
          <w:sz w:val="24"/>
          <w:u w:val="single"/>
        </w:rPr>
        <w:t>自合同生效之日</w:t>
      </w:r>
      <w:r>
        <w:rPr>
          <w:rFonts w:hint="eastAsia" w:ascii="宋体" w:hAnsi="宋体" w:eastAsia="宋体" w:cs="Courier New"/>
          <w:sz w:val="24"/>
        </w:rPr>
        <w:t>至</w:t>
      </w:r>
      <w:r>
        <w:rPr>
          <w:rFonts w:hint="eastAsia" w:ascii="宋体" w:hAnsi="宋体" w:eastAsia="宋体" w:cs="Courier New"/>
          <w:sz w:val="24"/>
          <w:u w:val="single"/>
        </w:rPr>
        <w:t>合同约定的权利义务均履行完毕之日</w:t>
      </w:r>
      <w:r>
        <w:rPr>
          <w:rFonts w:hint="eastAsia" w:ascii="宋体" w:hAnsi="宋体" w:eastAsia="宋体" w:cs="Courier New"/>
          <w:sz w:val="24"/>
        </w:rPr>
        <w:t>。</w:t>
      </w:r>
    </w:p>
    <w:bookmarkEnd w:id="126"/>
    <w:p w14:paraId="729B04DA">
      <w:pPr>
        <w:spacing w:line="600" w:lineRule="exact"/>
        <w:ind w:left="461" w:hanging="460" w:hangingChars="192"/>
        <w:rPr>
          <w:rFonts w:ascii="宋体" w:hAnsi="宋体" w:eastAsia="宋体" w:cs="Courier New"/>
          <w:sz w:val="24"/>
        </w:rPr>
      </w:pPr>
      <w:r>
        <w:rPr>
          <w:rFonts w:ascii="宋体" w:hAnsi="宋体" w:eastAsia="宋体" w:cs="Courier New"/>
          <w:sz w:val="24"/>
        </w:rPr>
        <w:t xml:space="preserve">13.2 </w:t>
      </w:r>
      <w:r>
        <w:rPr>
          <w:rFonts w:hint="eastAsia" w:ascii="宋体" w:hAnsi="宋体" w:eastAsia="宋体" w:cs="Courier New"/>
          <w:sz w:val="24"/>
        </w:rPr>
        <w:t>合同生效后，任何一方不得擅自解除本合同，除非发生以下情况之一：</w:t>
      </w:r>
    </w:p>
    <w:p w14:paraId="5E992FBD">
      <w:pPr>
        <w:spacing w:line="600" w:lineRule="exact"/>
        <w:ind w:left="539" w:leftChars="257" w:firstLine="16" w:firstLineChars="7"/>
        <w:rPr>
          <w:rFonts w:ascii="宋体" w:hAnsi="宋体" w:eastAsia="宋体" w:cs="Courier New"/>
          <w:sz w:val="24"/>
        </w:rPr>
      </w:pPr>
      <w:r>
        <w:rPr>
          <w:rFonts w:ascii="宋体" w:hAnsi="宋体" w:eastAsia="宋体" w:cs="Courier New"/>
          <w:sz w:val="24"/>
        </w:rPr>
        <w:t xml:space="preserve">13.2.1 </w:t>
      </w:r>
      <w:r>
        <w:rPr>
          <w:rFonts w:hint="eastAsia" w:ascii="宋体" w:hAnsi="宋体" w:eastAsia="宋体" w:cs="Courier New"/>
          <w:sz w:val="24"/>
        </w:rPr>
        <w:t>双方协商一致同意提前解除合同的；</w:t>
      </w:r>
    </w:p>
    <w:p w14:paraId="25CF4495">
      <w:pPr>
        <w:spacing w:line="600" w:lineRule="exact"/>
        <w:ind w:left="539" w:leftChars="257" w:firstLine="16" w:firstLineChars="7"/>
        <w:rPr>
          <w:rFonts w:ascii="宋体" w:hAnsi="宋体" w:eastAsia="宋体" w:cs="Courier New"/>
          <w:sz w:val="24"/>
        </w:rPr>
      </w:pPr>
      <w:r>
        <w:rPr>
          <w:rFonts w:ascii="宋体" w:hAnsi="宋体" w:eastAsia="宋体" w:cs="Courier New"/>
          <w:sz w:val="24"/>
        </w:rPr>
        <w:t xml:space="preserve">13.2.2 </w:t>
      </w:r>
      <w:r>
        <w:rPr>
          <w:rFonts w:hint="eastAsia" w:ascii="宋体" w:hAnsi="宋体" w:eastAsia="宋体" w:cs="Courier New"/>
          <w:sz w:val="24"/>
        </w:rPr>
        <w:t>按法院判决或者仲裁机构的裁决，合同被解除或终止的；</w:t>
      </w:r>
    </w:p>
    <w:p w14:paraId="38F019F9">
      <w:pPr>
        <w:spacing w:line="600" w:lineRule="exact"/>
        <w:ind w:left="539" w:leftChars="257" w:firstLine="16" w:firstLineChars="7"/>
        <w:rPr>
          <w:rFonts w:ascii="宋体" w:hAnsi="宋体" w:eastAsia="宋体" w:cs="Courier New"/>
          <w:sz w:val="24"/>
        </w:rPr>
      </w:pPr>
      <w:r>
        <w:rPr>
          <w:rFonts w:hint="eastAsia" w:ascii="宋体" w:hAnsi="宋体" w:eastAsia="宋体" w:cs="Courier New"/>
          <w:sz w:val="24"/>
        </w:rPr>
        <w:t>1</w:t>
      </w:r>
      <w:r>
        <w:rPr>
          <w:rFonts w:ascii="宋体" w:hAnsi="宋体" w:eastAsia="宋体" w:cs="Courier New"/>
          <w:sz w:val="24"/>
        </w:rPr>
        <w:t xml:space="preserve">3.2.3 </w:t>
      </w:r>
      <w:r>
        <w:rPr>
          <w:rFonts w:hint="eastAsia" w:ascii="宋体" w:hAnsi="宋体" w:eastAsia="宋体" w:cs="Courier New"/>
          <w:sz w:val="24"/>
        </w:rPr>
        <w:t>发生不可抗力，继续履行不能实现合同目的的；</w:t>
      </w:r>
    </w:p>
    <w:p w14:paraId="38DB1557">
      <w:pPr>
        <w:spacing w:line="600" w:lineRule="exact"/>
        <w:ind w:left="539" w:leftChars="257" w:firstLine="16" w:firstLineChars="7"/>
        <w:rPr>
          <w:rFonts w:ascii="宋体" w:hAnsi="宋体" w:eastAsia="宋体" w:cs="Courier New"/>
          <w:sz w:val="24"/>
        </w:rPr>
      </w:pPr>
      <w:r>
        <w:rPr>
          <w:rFonts w:ascii="宋体" w:hAnsi="宋体" w:eastAsia="宋体" w:cs="Courier New"/>
          <w:sz w:val="24"/>
        </w:rPr>
        <w:t xml:space="preserve">13.2.4 </w:t>
      </w:r>
      <w:r>
        <w:rPr>
          <w:rFonts w:hint="eastAsia" w:ascii="宋体" w:hAnsi="宋体" w:eastAsia="宋体" w:cs="Times New Roman"/>
          <w:color w:val="000000"/>
          <w:sz w:val="24"/>
        </w:rPr>
        <w:t>一方未能按照合同的约定履行义务，致使合同相对方无法实现合同目的，或</w:t>
      </w:r>
      <w:r>
        <w:rPr>
          <w:rFonts w:hint="eastAsia" w:ascii="宋体" w:hAnsi="宋体" w:eastAsia="宋体" w:cs="Courier New"/>
          <w:sz w:val="24"/>
        </w:rPr>
        <w:t>出现本合同违约条款等条款约定的可以解除合同的情形，自解除合同的通知到达合同相对方后解除，该解除不影响甲</w:t>
      </w:r>
      <w:bookmarkStart w:id="127" w:name="_Hlk121503517"/>
      <w:r>
        <w:rPr>
          <w:rFonts w:hint="eastAsia" w:ascii="宋体" w:hAnsi="宋体" w:eastAsia="宋体" w:cs="Courier New"/>
          <w:sz w:val="24"/>
        </w:rPr>
        <w:t>乙双</w:t>
      </w:r>
      <w:bookmarkEnd w:id="127"/>
      <w:r>
        <w:rPr>
          <w:rFonts w:hint="eastAsia" w:ascii="宋体" w:hAnsi="宋体" w:eastAsia="宋体" w:cs="Courier New"/>
          <w:sz w:val="24"/>
        </w:rPr>
        <w:t>方已采取或将采取补救措施的权利；</w:t>
      </w:r>
    </w:p>
    <w:p w14:paraId="20C2167C">
      <w:pPr>
        <w:spacing w:line="600" w:lineRule="exact"/>
        <w:ind w:left="539" w:leftChars="257" w:firstLine="16" w:firstLineChars="7"/>
        <w:rPr>
          <w:rFonts w:ascii="宋体" w:hAnsi="宋体" w:eastAsia="宋体" w:cs="Courier New"/>
          <w:sz w:val="24"/>
        </w:rPr>
      </w:pPr>
      <w:r>
        <w:rPr>
          <w:rFonts w:ascii="宋体" w:hAnsi="宋体" w:eastAsia="宋体" w:cs="Courier New"/>
          <w:sz w:val="24"/>
        </w:rPr>
        <w:t>13</w:t>
      </w:r>
      <w:r>
        <w:rPr>
          <w:rFonts w:hint="eastAsia" w:ascii="宋体" w:hAnsi="宋体" w:eastAsia="宋体" w:cs="Courier New"/>
          <w:sz w:val="24"/>
        </w:rPr>
        <w:t>.2.5 当乙方无供货能力、经营状况恶化、破产，或发生其他与前述情形相当的、甲方继续履行合同可能遭受损失的情形时，甲方可以在任何时候以书面形式通知乙方解除合同，自解除合同的通知到达乙方后合同自然解除，并且该解除不影响甲乙双方已采取或将采取补救措施的权利。</w:t>
      </w:r>
    </w:p>
    <w:p w14:paraId="2D20A74A">
      <w:pPr>
        <w:spacing w:line="600" w:lineRule="exact"/>
        <w:rPr>
          <w:rFonts w:ascii="宋体" w:hAnsi="宋体" w:eastAsia="宋体" w:cs="Courier New"/>
          <w:sz w:val="24"/>
        </w:rPr>
      </w:pPr>
      <w:r>
        <w:rPr>
          <w:rFonts w:ascii="宋体" w:hAnsi="宋体" w:eastAsia="宋体" w:cs="Courier New"/>
          <w:sz w:val="24"/>
        </w:rPr>
        <w:t xml:space="preserve">13.3 </w:t>
      </w:r>
      <w:r>
        <w:rPr>
          <w:rFonts w:hint="eastAsia" w:ascii="宋体" w:hAnsi="宋体" w:eastAsia="宋体" w:cs="Courier New"/>
          <w:sz w:val="24"/>
        </w:rPr>
        <w:t>本合同的补充或变更须经双方协商一致后，采用书面形式签订本合同的补充或变更协议，补充或变更协议经双方法定代表人或授权代表签字并加盖合同专用章或公章后生效。</w:t>
      </w:r>
    </w:p>
    <w:p w14:paraId="09D74E6E">
      <w:pPr>
        <w:spacing w:line="600" w:lineRule="exact"/>
        <w:rPr>
          <w:rFonts w:ascii="宋体" w:hAnsi="宋体" w:eastAsia="宋体" w:cs="Courier New"/>
          <w:sz w:val="24"/>
        </w:rPr>
      </w:pPr>
      <w:r>
        <w:rPr>
          <w:rFonts w:ascii="宋体" w:hAnsi="宋体" w:eastAsia="宋体" w:cs="Courier New"/>
          <w:sz w:val="24"/>
        </w:rPr>
        <w:t xml:space="preserve">13.4 </w:t>
      </w:r>
      <w:r>
        <w:rPr>
          <w:rFonts w:hint="eastAsia" w:ascii="宋体" w:hAnsi="宋体" w:eastAsia="宋体" w:cs="Courier New"/>
          <w:sz w:val="24"/>
        </w:rPr>
        <w:t>如果本合同部分条款依据现行法律法规被认为是无效，或者部分条款与法律法规相冲突、失去履行可能性，双方同意该部分无效或者无法履行的条款不影响本合同其他条款效力；同时合同双方应尽快协商一致，依据现行法律、法规对该部分无效或者无法履行的条款进行调整使其依法成为有效条款，并尽量符合本合同订立所体现的原则和精神。</w:t>
      </w:r>
    </w:p>
    <w:p w14:paraId="2FB91E90">
      <w:pPr>
        <w:widowControl/>
        <w:spacing w:line="600" w:lineRule="exact"/>
        <w:jc w:val="left"/>
        <w:rPr>
          <w:rFonts w:ascii="宋体" w:hAnsi="宋体" w:eastAsia="宋体" w:cs="Courier New"/>
          <w:sz w:val="24"/>
        </w:rPr>
      </w:pPr>
    </w:p>
    <w:p w14:paraId="5957341D">
      <w:pPr>
        <w:keepNext/>
        <w:keepLines/>
        <w:spacing w:line="600" w:lineRule="exact"/>
        <w:ind w:firstLine="640" w:firstLineChars="200"/>
        <w:outlineLvl w:val="0"/>
        <w:rPr>
          <w:rFonts w:ascii="等线" w:hAnsi="等线" w:eastAsia="黑体" w:cs="Times New Roman"/>
          <w:bCs/>
          <w:kern w:val="44"/>
          <w:sz w:val="32"/>
          <w:szCs w:val="44"/>
        </w:rPr>
      </w:pPr>
      <w:bookmarkStart w:id="128" w:name="_Toc192332849"/>
      <w:bookmarkStart w:id="129" w:name="_Toc142816100"/>
      <w:bookmarkStart w:id="130" w:name="_Toc111624036"/>
      <w:bookmarkStart w:id="131" w:name="_Toc69892796"/>
      <w:bookmarkStart w:id="132" w:name="_Toc26955"/>
      <w:bookmarkStart w:id="133" w:name="_Toc10121"/>
      <w:bookmarkStart w:id="134" w:name="_Toc333408504"/>
      <w:bookmarkStart w:id="135" w:name="_Toc111608233"/>
      <w:bookmarkStart w:id="136" w:name="_Toc192333751"/>
      <w:bookmarkStart w:id="137" w:name="_Toc12587"/>
      <w:r>
        <w:rPr>
          <w:rFonts w:hint="eastAsia" w:ascii="等线" w:hAnsi="等线" w:eastAsia="黑体" w:cs="Times New Roman"/>
          <w:bCs/>
          <w:kern w:val="44"/>
          <w:sz w:val="32"/>
          <w:szCs w:val="44"/>
        </w:rPr>
        <w:t>第十四条 其它</w:t>
      </w:r>
      <w:bookmarkEnd w:id="128"/>
      <w:bookmarkEnd w:id="129"/>
      <w:bookmarkEnd w:id="130"/>
      <w:bookmarkEnd w:id="131"/>
      <w:bookmarkEnd w:id="132"/>
      <w:bookmarkEnd w:id="133"/>
      <w:bookmarkEnd w:id="134"/>
      <w:bookmarkEnd w:id="135"/>
      <w:bookmarkEnd w:id="136"/>
      <w:bookmarkEnd w:id="137"/>
    </w:p>
    <w:p w14:paraId="09295E04">
      <w:pPr>
        <w:spacing w:line="600" w:lineRule="exact"/>
        <w:rPr>
          <w:rFonts w:ascii="宋体" w:hAnsi="宋体" w:eastAsia="宋体" w:cs="Courier New"/>
          <w:sz w:val="24"/>
        </w:rPr>
      </w:pPr>
      <w:r>
        <w:rPr>
          <w:rFonts w:ascii="宋体" w:hAnsi="宋体" w:eastAsia="宋体" w:cs="Courier New"/>
          <w:sz w:val="24"/>
        </w:rPr>
        <w:t xml:space="preserve">14.1 </w:t>
      </w:r>
      <w:r>
        <w:rPr>
          <w:rFonts w:hint="eastAsia" w:ascii="宋体" w:hAnsi="宋体" w:eastAsia="宋体" w:cs="Courier New"/>
          <w:sz w:val="24"/>
        </w:rPr>
        <w:t>本合同一式</w:t>
      </w:r>
      <w:r>
        <w:rPr>
          <w:rFonts w:hint="eastAsia" w:ascii="宋体" w:hAnsi="宋体" w:eastAsia="宋体" w:cs="Courier New"/>
          <w:sz w:val="24"/>
          <w:u w:val="single"/>
        </w:rPr>
        <w:t>陆</w:t>
      </w:r>
      <w:r>
        <w:rPr>
          <w:rFonts w:hint="eastAsia" w:ascii="宋体" w:hAnsi="宋体" w:eastAsia="宋体" w:cs="Courier New"/>
          <w:sz w:val="24"/>
        </w:rPr>
        <w:t>份，甲方执</w:t>
      </w:r>
      <w:r>
        <w:rPr>
          <w:rFonts w:hint="eastAsia" w:ascii="宋体" w:hAnsi="宋体" w:eastAsia="宋体" w:cs="Courier New"/>
          <w:sz w:val="24"/>
          <w:u w:val="single"/>
        </w:rPr>
        <w:t>肆</w:t>
      </w:r>
      <w:r>
        <w:rPr>
          <w:rFonts w:hint="eastAsia" w:ascii="宋体" w:hAnsi="宋体" w:eastAsia="宋体" w:cs="Courier New"/>
          <w:sz w:val="24"/>
        </w:rPr>
        <w:t>份，乙方执</w:t>
      </w:r>
      <w:r>
        <w:rPr>
          <w:rFonts w:hint="eastAsia" w:ascii="宋体" w:hAnsi="宋体" w:eastAsia="宋体" w:cs="Courier New"/>
          <w:sz w:val="24"/>
          <w:u w:val="single"/>
        </w:rPr>
        <w:t>贰</w:t>
      </w:r>
      <w:r>
        <w:rPr>
          <w:rFonts w:hint="eastAsia" w:ascii="宋体" w:hAnsi="宋体" w:eastAsia="宋体" w:cs="Courier New"/>
          <w:sz w:val="24"/>
        </w:rPr>
        <w:t>份，具同等法律效力。</w:t>
      </w:r>
    </w:p>
    <w:p w14:paraId="7111578B">
      <w:pPr>
        <w:spacing w:line="600" w:lineRule="exact"/>
        <w:rPr>
          <w:rFonts w:ascii="宋体" w:hAnsi="宋体" w:eastAsia="宋体" w:cs="Courier New"/>
          <w:sz w:val="24"/>
        </w:rPr>
      </w:pPr>
      <w:r>
        <w:rPr>
          <w:rFonts w:ascii="宋体" w:hAnsi="宋体" w:eastAsia="宋体" w:cs="Courier New"/>
          <w:sz w:val="24"/>
        </w:rPr>
        <w:t xml:space="preserve">14.2 </w:t>
      </w:r>
      <w:r>
        <w:rPr>
          <w:rFonts w:hint="eastAsia" w:ascii="宋体" w:hAnsi="宋体" w:eastAsia="宋体" w:cs="Courier New"/>
          <w:sz w:val="24"/>
        </w:rPr>
        <w:t>本合同所称“以上”“以下”“以内”“届满”，包括本数，本合同所称“不满”“超过”“以外”，不包括本数。</w:t>
      </w:r>
    </w:p>
    <w:p w14:paraId="48F2C3F1">
      <w:pPr>
        <w:spacing w:line="600" w:lineRule="exact"/>
        <w:ind w:left="461" w:hanging="460" w:hangingChars="192"/>
        <w:rPr>
          <w:rFonts w:ascii="宋体" w:hAnsi="宋体" w:eastAsia="宋体" w:cs="Courier New"/>
          <w:sz w:val="24"/>
        </w:rPr>
      </w:pPr>
      <w:r>
        <w:rPr>
          <w:rFonts w:ascii="宋体" w:hAnsi="宋体" w:eastAsia="宋体" w:cs="Courier New"/>
          <w:sz w:val="24"/>
        </w:rPr>
        <w:t xml:space="preserve">14.3 </w:t>
      </w:r>
      <w:r>
        <w:rPr>
          <w:rFonts w:hint="eastAsia" w:ascii="宋体" w:hAnsi="宋体" w:eastAsia="宋体" w:cs="Courier New"/>
          <w:sz w:val="24"/>
        </w:rPr>
        <w:t>合同文件的组成及解释顺序如下：</w:t>
      </w:r>
    </w:p>
    <w:p w14:paraId="582B42B6">
      <w:pPr>
        <w:spacing w:line="600" w:lineRule="exact"/>
        <w:ind w:left="210" w:leftChars="100" w:firstLine="480" w:firstLineChars="200"/>
        <w:rPr>
          <w:rFonts w:ascii="宋体" w:hAnsi="宋体" w:eastAsia="宋体" w:cs="Courier New"/>
          <w:sz w:val="24"/>
        </w:rPr>
      </w:pPr>
      <w:r>
        <w:rPr>
          <w:rFonts w:hint="eastAsia" w:ascii="宋体" w:hAnsi="宋体" w:eastAsia="宋体" w:cs="Courier New"/>
          <w:sz w:val="24"/>
        </w:rPr>
        <w:t>（1）签订在后的补充协议或其他具有法律效力的、经双方协商一致的往来文件；</w:t>
      </w:r>
    </w:p>
    <w:p w14:paraId="074006B4">
      <w:pPr>
        <w:spacing w:line="600" w:lineRule="exact"/>
        <w:ind w:left="210" w:leftChars="100" w:firstLine="480" w:firstLineChars="200"/>
        <w:rPr>
          <w:rFonts w:ascii="宋体" w:hAnsi="宋体" w:eastAsia="宋体" w:cs="Courier New"/>
          <w:sz w:val="24"/>
        </w:rPr>
      </w:pPr>
      <w:r>
        <w:rPr>
          <w:rFonts w:hint="eastAsia" w:ascii="宋体" w:hAnsi="宋体" w:eastAsia="宋体" w:cs="Courier New"/>
          <w:sz w:val="24"/>
        </w:rPr>
        <w:t>（2）合同正文；</w:t>
      </w:r>
    </w:p>
    <w:p w14:paraId="001AB052">
      <w:pPr>
        <w:spacing w:line="600" w:lineRule="exact"/>
        <w:ind w:firstLine="720" w:firstLineChars="300"/>
        <w:rPr>
          <w:rFonts w:ascii="宋体" w:hAnsi="宋体" w:eastAsia="宋体" w:cs="Courier New"/>
          <w:sz w:val="24"/>
        </w:rPr>
      </w:pPr>
      <w:r>
        <w:rPr>
          <w:rFonts w:hint="eastAsia" w:ascii="宋体" w:hAnsi="宋体" w:eastAsia="宋体" w:cs="Courier New"/>
          <w:sz w:val="24"/>
        </w:rPr>
        <w:t>（3）合同附件；</w:t>
      </w:r>
    </w:p>
    <w:p w14:paraId="4D29D5D0">
      <w:pPr>
        <w:spacing w:line="600" w:lineRule="exact"/>
        <w:ind w:firstLine="720" w:firstLineChars="300"/>
        <w:rPr>
          <w:rFonts w:ascii="宋体" w:hAnsi="宋体" w:eastAsia="宋体" w:cs="Courier New"/>
          <w:sz w:val="24"/>
          <w:u w:val="single"/>
        </w:rPr>
      </w:pPr>
      <w:r>
        <w:rPr>
          <w:rFonts w:hint="eastAsia" w:ascii="宋体" w:hAnsi="宋体" w:eastAsia="宋体" w:cs="Courier New"/>
          <w:sz w:val="24"/>
        </w:rPr>
        <w:t>（4）</w:t>
      </w:r>
      <w:r>
        <w:rPr>
          <w:rFonts w:hint="eastAsia" w:ascii="宋体" w:hAnsi="宋体" w:eastAsia="宋体" w:cs="Courier New"/>
          <w:sz w:val="24"/>
          <w:u w:val="single"/>
        </w:rPr>
        <w:t>采购文件；</w:t>
      </w:r>
    </w:p>
    <w:p w14:paraId="6B51A2B9">
      <w:pPr>
        <w:spacing w:line="600" w:lineRule="exact"/>
        <w:ind w:firstLine="720" w:firstLineChars="300"/>
        <w:rPr>
          <w:rFonts w:ascii="宋体" w:hAnsi="宋体" w:eastAsia="宋体" w:cs="Courier New"/>
          <w:sz w:val="24"/>
        </w:rPr>
      </w:pPr>
      <w:r>
        <w:rPr>
          <w:rFonts w:hint="eastAsia" w:ascii="宋体" w:hAnsi="宋体" w:eastAsia="宋体" w:cs="Courier New"/>
          <w:sz w:val="24"/>
          <w:u w:val="single"/>
        </w:rPr>
        <w:t>（5）响应文件。</w:t>
      </w:r>
    </w:p>
    <w:p w14:paraId="07FD3184">
      <w:pPr>
        <w:spacing w:line="600" w:lineRule="exact"/>
        <w:ind w:left="461" w:hanging="460" w:hangingChars="192"/>
        <w:rPr>
          <w:rFonts w:ascii="宋体" w:hAnsi="宋体" w:eastAsia="宋体" w:cs="Courier New"/>
          <w:sz w:val="24"/>
        </w:rPr>
      </w:pPr>
      <w:r>
        <w:rPr>
          <w:rFonts w:ascii="宋体" w:hAnsi="宋体" w:eastAsia="宋体" w:cs="Courier New"/>
          <w:sz w:val="24"/>
        </w:rPr>
        <w:t>14</w:t>
      </w:r>
      <w:r>
        <w:rPr>
          <w:rFonts w:hint="eastAsia" w:ascii="宋体" w:hAnsi="宋体" w:eastAsia="宋体" w:cs="Courier New"/>
          <w:sz w:val="24"/>
        </w:rPr>
        <w:t>.4 合同附件清单如下：</w:t>
      </w:r>
    </w:p>
    <w:p w14:paraId="17123CD4">
      <w:pPr>
        <w:spacing w:line="600" w:lineRule="exact"/>
        <w:ind w:left="459" w:leftChars="219"/>
        <w:rPr>
          <w:rFonts w:ascii="宋体" w:hAnsi="宋体" w:eastAsia="宋体" w:cs="Courier New"/>
          <w:sz w:val="24"/>
        </w:rPr>
      </w:pPr>
      <w:r>
        <w:rPr>
          <w:rFonts w:hint="eastAsia" w:ascii="宋体" w:hAnsi="宋体" w:eastAsia="宋体" w:cs="Courier New"/>
          <w:sz w:val="24"/>
        </w:rPr>
        <w:t>附件一、设备清单及价格明细表</w:t>
      </w:r>
    </w:p>
    <w:p w14:paraId="7F119D88">
      <w:pPr>
        <w:spacing w:line="600" w:lineRule="exact"/>
        <w:ind w:left="459" w:leftChars="219"/>
        <w:rPr>
          <w:rFonts w:ascii="宋体" w:hAnsi="宋体" w:eastAsia="宋体" w:cs="Courier New"/>
          <w:sz w:val="24"/>
        </w:rPr>
      </w:pPr>
      <w:r>
        <w:rPr>
          <w:rFonts w:hint="eastAsia" w:ascii="宋体" w:hAnsi="宋体" w:eastAsia="宋体" w:cs="Courier New"/>
          <w:sz w:val="24"/>
        </w:rPr>
        <w:t>附件二、产品技术/配置说明</w:t>
      </w:r>
    </w:p>
    <w:p w14:paraId="33FF6B10">
      <w:pPr>
        <w:spacing w:line="600" w:lineRule="exact"/>
        <w:ind w:left="459" w:leftChars="219"/>
        <w:rPr>
          <w:rFonts w:ascii="宋体" w:hAnsi="宋体" w:eastAsia="宋体" w:cs="Courier New"/>
          <w:sz w:val="24"/>
        </w:rPr>
      </w:pPr>
      <w:r>
        <w:rPr>
          <w:rFonts w:hint="eastAsia" w:ascii="宋体" w:hAnsi="宋体" w:eastAsia="宋体" w:cs="Courier New"/>
          <w:sz w:val="24"/>
        </w:rPr>
        <w:t>附件三、工程实施方案</w:t>
      </w:r>
    </w:p>
    <w:p w14:paraId="2B5AD3D8">
      <w:pPr>
        <w:spacing w:line="600" w:lineRule="exact"/>
        <w:ind w:left="459" w:leftChars="219"/>
        <w:rPr>
          <w:rFonts w:ascii="宋体" w:hAnsi="宋体" w:eastAsia="宋体" w:cs="Courier New"/>
          <w:sz w:val="24"/>
        </w:rPr>
      </w:pPr>
      <w:r>
        <w:rPr>
          <w:rFonts w:hint="eastAsia" w:ascii="宋体" w:hAnsi="宋体" w:eastAsia="宋体" w:cs="Courier New"/>
          <w:sz w:val="24"/>
        </w:rPr>
        <w:t>附件四、质量保证方案</w:t>
      </w:r>
    </w:p>
    <w:p w14:paraId="5C1F3B78">
      <w:pPr>
        <w:spacing w:line="600" w:lineRule="exact"/>
        <w:ind w:left="459" w:leftChars="219"/>
        <w:rPr>
          <w:rFonts w:ascii="宋体" w:hAnsi="宋体" w:eastAsia="宋体" w:cs="Courier New"/>
          <w:sz w:val="24"/>
        </w:rPr>
      </w:pPr>
      <w:r>
        <w:rPr>
          <w:rFonts w:hint="eastAsia" w:ascii="宋体" w:hAnsi="宋体" w:eastAsia="宋体" w:cs="Courier New"/>
          <w:sz w:val="24"/>
        </w:rPr>
        <w:t>附件五、验收报告格式</w:t>
      </w:r>
    </w:p>
    <w:p w14:paraId="5523EC46">
      <w:pPr>
        <w:spacing w:line="600" w:lineRule="exact"/>
        <w:ind w:firstLine="480" w:firstLineChars="200"/>
        <w:rPr>
          <w:rFonts w:ascii="宋体" w:hAnsi="宋体" w:eastAsia="宋体" w:cs="Courier New"/>
          <w:sz w:val="24"/>
        </w:rPr>
      </w:pPr>
      <w:r>
        <w:rPr>
          <w:rFonts w:hint="eastAsia" w:ascii="宋体" w:hAnsi="宋体" w:eastAsia="宋体" w:cs="Courier New"/>
          <w:sz w:val="24"/>
        </w:rPr>
        <w:t>附件六、付款申请</w:t>
      </w:r>
    </w:p>
    <w:p w14:paraId="36F59D3F">
      <w:pPr>
        <w:spacing w:line="600" w:lineRule="exact"/>
        <w:ind w:firstLine="480" w:firstLineChars="200"/>
        <w:rPr>
          <w:rFonts w:ascii="宋体" w:hAnsi="宋体" w:eastAsia="宋体" w:cs="Courier New"/>
          <w:sz w:val="24"/>
        </w:rPr>
      </w:pPr>
      <w:r>
        <w:rPr>
          <w:rFonts w:hint="eastAsia" w:ascii="宋体" w:hAnsi="宋体" w:eastAsia="宋体" w:cs="Courier New"/>
          <w:sz w:val="24"/>
        </w:rPr>
        <w:t>附件七、保密承诺书</w:t>
      </w:r>
    </w:p>
    <w:p w14:paraId="416F05B6">
      <w:pPr>
        <w:spacing w:line="600" w:lineRule="exact"/>
        <w:ind w:firstLine="480" w:firstLineChars="200"/>
        <w:rPr>
          <w:rFonts w:ascii="宋体" w:hAnsi="宋体" w:eastAsia="宋体" w:cs="Courier New"/>
          <w:sz w:val="24"/>
        </w:rPr>
      </w:pPr>
      <w:r>
        <w:rPr>
          <w:rFonts w:hint="eastAsia" w:ascii="宋体" w:hAnsi="宋体" w:eastAsia="宋体" w:cs="Courier New"/>
          <w:sz w:val="24"/>
        </w:rPr>
        <w:t>附件八、廉洁共建承诺书</w:t>
      </w:r>
    </w:p>
    <w:p w14:paraId="0D600C8A">
      <w:pPr>
        <w:spacing w:line="600" w:lineRule="exact"/>
        <w:ind w:firstLine="480" w:firstLineChars="200"/>
        <w:rPr>
          <w:rFonts w:ascii="宋体" w:hAnsi="宋体" w:eastAsia="宋体" w:cs="Courier New"/>
          <w:sz w:val="24"/>
        </w:rPr>
      </w:pPr>
      <w:r>
        <w:rPr>
          <w:rFonts w:hint="eastAsia" w:ascii="宋体" w:hAnsi="宋体" w:eastAsia="宋体" w:cs="Courier New"/>
          <w:sz w:val="24"/>
        </w:rPr>
        <w:t>附件九、原厂授权书</w:t>
      </w:r>
    </w:p>
    <w:p w14:paraId="7A0FD8DE">
      <w:pPr>
        <w:spacing w:line="600" w:lineRule="exact"/>
        <w:ind w:firstLine="480" w:firstLineChars="200"/>
        <w:rPr>
          <w:rFonts w:ascii="宋体" w:hAnsi="宋体" w:eastAsia="宋体" w:cs="Courier New"/>
          <w:sz w:val="24"/>
        </w:rPr>
      </w:pPr>
      <w:r>
        <w:rPr>
          <w:rFonts w:hint="eastAsia" w:ascii="宋体" w:hAnsi="宋体" w:eastAsia="宋体" w:cs="Courier New"/>
          <w:sz w:val="24"/>
        </w:rPr>
        <w:t>附件十、履约验收方案</w:t>
      </w:r>
    </w:p>
    <w:p w14:paraId="26EC74C2">
      <w:pPr>
        <w:spacing w:line="600" w:lineRule="exact"/>
        <w:ind w:left="461" w:hanging="460" w:hangingChars="192"/>
        <w:rPr>
          <w:rFonts w:ascii="宋体" w:hAnsi="宋体" w:eastAsia="宋体" w:cs="Courier New"/>
          <w:sz w:val="24"/>
        </w:rPr>
      </w:pPr>
      <w:r>
        <w:rPr>
          <w:rFonts w:ascii="宋体" w:hAnsi="宋体" w:eastAsia="宋体" w:cs="Courier New"/>
          <w:sz w:val="24"/>
        </w:rPr>
        <w:t>14.</w:t>
      </w:r>
      <w:r>
        <w:rPr>
          <w:rFonts w:hint="eastAsia" w:ascii="宋体" w:hAnsi="宋体" w:eastAsia="宋体" w:cs="Courier New"/>
          <w:sz w:val="24"/>
        </w:rPr>
        <w:t>5</w:t>
      </w:r>
      <w:r>
        <w:rPr>
          <w:rFonts w:ascii="宋体" w:hAnsi="宋体" w:eastAsia="宋体" w:cs="Courier New"/>
          <w:sz w:val="24"/>
        </w:rPr>
        <w:t xml:space="preserve"> </w:t>
      </w:r>
      <w:r>
        <w:rPr>
          <w:rFonts w:hint="eastAsia" w:ascii="宋体" w:hAnsi="宋体" w:eastAsia="宋体" w:cs="Courier New"/>
          <w:sz w:val="24"/>
        </w:rPr>
        <w:t>本合同未尽事宜，由甲乙双方根据中华人民共和国有关法律法规执行或者双方友好协商解决。</w:t>
      </w:r>
    </w:p>
    <w:p w14:paraId="104D8E8D">
      <w:pPr>
        <w:spacing w:line="600" w:lineRule="exact"/>
        <w:rPr>
          <w:rFonts w:ascii="宋体" w:hAnsi="宋体" w:eastAsia="宋体" w:cs="Courier New"/>
          <w:sz w:val="24"/>
        </w:rPr>
      </w:pPr>
      <w:r>
        <w:rPr>
          <w:rFonts w:ascii="宋体" w:hAnsi="宋体" w:eastAsia="宋体" w:cs="Courier New"/>
          <w:sz w:val="24"/>
        </w:rPr>
        <w:br w:type="page"/>
      </w:r>
    </w:p>
    <w:p w14:paraId="78021715">
      <w:pPr>
        <w:spacing w:line="600" w:lineRule="exact"/>
        <w:ind w:left="461" w:hanging="460" w:hangingChars="192"/>
        <w:rPr>
          <w:rFonts w:ascii="宋体" w:hAnsi="宋体" w:eastAsia="宋体" w:cs="Courier New"/>
          <w:sz w:val="24"/>
        </w:rPr>
      </w:pPr>
    </w:p>
    <w:p w14:paraId="654D0A13">
      <w:pPr>
        <w:spacing w:line="600" w:lineRule="exact"/>
        <w:rPr>
          <w:rFonts w:ascii="楷体" w:hAnsi="楷体" w:eastAsia="楷体" w:cs="Times New Roman"/>
          <w:sz w:val="24"/>
        </w:rPr>
      </w:pPr>
      <w:r>
        <w:rPr>
          <w:rFonts w:hint="eastAsia" w:ascii="楷体" w:hAnsi="楷体" w:eastAsia="楷体" w:cs="Times New Roman"/>
          <w:sz w:val="24"/>
        </w:rPr>
        <w:t>（签字页）</w:t>
      </w:r>
    </w:p>
    <w:p w14:paraId="205AC9F1">
      <w:pPr>
        <w:spacing w:line="600" w:lineRule="exact"/>
        <w:rPr>
          <w:rFonts w:ascii="宋体" w:hAnsi="宋体" w:eastAsia="宋体" w:cs="Times New Roman"/>
          <w:sz w:val="24"/>
        </w:rPr>
      </w:pPr>
    </w:p>
    <w:p w14:paraId="0B666EE0">
      <w:pPr>
        <w:spacing w:line="600" w:lineRule="exact"/>
        <w:rPr>
          <w:rFonts w:ascii="宋体" w:hAnsi="宋体" w:eastAsia="宋体" w:cs="Times New Roman"/>
          <w:sz w:val="24"/>
        </w:rPr>
      </w:pPr>
      <w:r>
        <w:rPr>
          <w:rFonts w:hint="eastAsia" w:ascii="宋体" w:hAnsi="宋体" w:eastAsia="宋体" w:cs="Times New Roman"/>
          <w:sz w:val="24"/>
        </w:rPr>
        <w:t xml:space="preserve">（本页无正文）                          </w:t>
      </w:r>
    </w:p>
    <w:p w14:paraId="04AC06B8">
      <w:pPr>
        <w:spacing w:line="600" w:lineRule="exact"/>
        <w:rPr>
          <w:rFonts w:ascii="宋体" w:hAnsi="宋体" w:eastAsia="宋体" w:cs="Times New Roman"/>
          <w:sz w:val="24"/>
        </w:rPr>
      </w:pPr>
    </w:p>
    <w:p w14:paraId="19555D72">
      <w:pPr>
        <w:spacing w:line="600" w:lineRule="exact"/>
        <w:rPr>
          <w:rFonts w:ascii="宋体" w:hAnsi="宋体" w:eastAsia="宋体" w:cs="Times New Roman"/>
          <w:sz w:val="24"/>
        </w:rPr>
      </w:pPr>
    </w:p>
    <w:p w14:paraId="5E97D094">
      <w:pPr>
        <w:spacing w:line="600" w:lineRule="exact"/>
        <w:ind w:firstLine="240" w:firstLineChars="100"/>
        <w:jc w:val="left"/>
        <w:rPr>
          <w:rFonts w:ascii="宋体" w:hAnsi="宋体" w:eastAsia="宋体" w:cs="Times New Roman"/>
          <w:sz w:val="24"/>
        </w:rPr>
      </w:pPr>
      <w:r>
        <w:rPr>
          <w:rFonts w:ascii="宋体" w:hAnsi="宋体" w:eastAsia="宋体" w:cs="Times New Roman"/>
          <w:sz w:val="24"/>
        </w:rPr>
        <w:t>甲方</w:t>
      </w:r>
      <w:r>
        <w:rPr>
          <w:rFonts w:hint="eastAsia" w:ascii="宋体" w:hAnsi="宋体" w:eastAsia="宋体" w:cs="Times New Roman"/>
          <w:sz w:val="24"/>
        </w:rPr>
        <w:t>：中国人民银行清算总中心（盖章）    乙</w:t>
      </w:r>
      <w:r>
        <w:rPr>
          <w:rFonts w:ascii="宋体" w:hAnsi="宋体" w:eastAsia="宋体" w:cs="Times New Roman"/>
          <w:sz w:val="24"/>
        </w:rPr>
        <w:t>方</w:t>
      </w:r>
      <w:r>
        <w:rPr>
          <w:rFonts w:hint="eastAsia" w:ascii="宋体" w:hAnsi="宋体" w:eastAsia="宋体" w:cs="Times New Roman"/>
          <w:sz w:val="24"/>
        </w:rPr>
        <w:t>：XXXXX（盖章）</w:t>
      </w:r>
    </w:p>
    <w:p w14:paraId="0EE69B76">
      <w:pPr>
        <w:spacing w:line="600" w:lineRule="exact"/>
        <w:jc w:val="left"/>
        <w:rPr>
          <w:rFonts w:ascii="宋体" w:hAnsi="宋体" w:eastAsia="宋体" w:cs="Times New Roman"/>
          <w:sz w:val="24"/>
        </w:rPr>
      </w:pPr>
    </w:p>
    <w:p w14:paraId="62035610">
      <w:pPr>
        <w:spacing w:line="600" w:lineRule="exact"/>
        <w:jc w:val="left"/>
        <w:rPr>
          <w:rFonts w:ascii="宋体" w:hAnsi="宋体" w:eastAsia="宋体" w:cs="Times New Roman"/>
          <w:sz w:val="24"/>
        </w:rPr>
      </w:pPr>
    </w:p>
    <w:p w14:paraId="4F3A857F">
      <w:pPr>
        <w:spacing w:line="600" w:lineRule="exact"/>
        <w:jc w:val="left"/>
        <w:rPr>
          <w:rFonts w:ascii="宋体" w:hAnsi="宋体" w:eastAsia="宋体" w:cs="Times New Roman"/>
          <w:sz w:val="24"/>
        </w:rPr>
      </w:pPr>
      <w:r>
        <w:rPr>
          <w:rFonts w:hint="eastAsia" w:ascii="宋体" w:hAnsi="宋体" w:eastAsia="宋体" w:cs="Times New Roman"/>
          <w:sz w:val="24"/>
        </w:rPr>
        <w:t>法定代表人/授权代表签字：                法定代表人/授权代表签字：</w:t>
      </w:r>
    </w:p>
    <w:p w14:paraId="64C181D6">
      <w:pPr>
        <w:spacing w:line="600" w:lineRule="exact"/>
        <w:jc w:val="left"/>
        <w:rPr>
          <w:rFonts w:ascii="宋体" w:hAnsi="宋体" w:eastAsia="宋体" w:cs="Times New Roman"/>
          <w:sz w:val="24"/>
        </w:rPr>
      </w:pPr>
    </w:p>
    <w:p w14:paraId="6E0E8DF6">
      <w:pPr>
        <w:spacing w:line="600" w:lineRule="exact"/>
        <w:jc w:val="left"/>
        <w:rPr>
          <w:rFonts w:ascii="宋体" w:hAnsi="宋体" w:eastAsia="宋体" w:cs="Times New Roman"/>
          <w:sz w:val="24"/>
        </w:rPr>
      </w:pPr>
    </w:p>
    <w:p w14:paraId="3CFA6AD2">
      <w:pPr>
        <w:spacing w:line="400" w:lineRule="exact"/>
        <w:ind w:firstLine="210" w:firstLineChars="100"/>
      </w:pPr>
      <w:r>
        <w:rPr>
          <w:rFonts w:hint="eastAsia"/>
        </w:rPr>
        <w:t xml:space="preserve">日期：                                      日期：                        </w:t>
      </w:r>
    </w:p>
    <w:p w14:paraId="1048A2ED">
      <w:pPr>
        <w:spacing w:line="400" w:lineRule="exact"/>
        <w:ind w:firstLine="210" w:firstLineChars="100"/>
      </w:pPr>
    </w:p>
    <w:p w14:paraId="04696473">
      <w:pPr>
        <w:spacing w:line="600" w:lineRule="exact"/>
        <w:jc w:val="left"/>
        <w:rPr>
          <w:rFonts w:ascii="宋体" w:hAnsi="宋体" w:eastAsia="宋体" w:cs="Times New Roman"/>
          <w:sz w:val="24"/>
        </w:rPr>
      </w:pPr>
    </w:p>
    <w:p w14:paraId="2BE24D97">
      <w:pPr>
        <w:spacing w:line="600" w:lineRule="exact"/>
        <w:jc w:val="left"/>
        <w:rPr>
          <w:rFonts w:ascii="宋体" w:hAnsi="宋体" w:eastAsia="宋体" w:cs="Times New Roman"/>
          <w:sz w:val="24"/>
        </w:rPr>
      </w:pPr>
    </w:p>
    <w:p w14:paraId="2DECF9DB">
      <w:pPr>
        <w:spacing w:line="600" w:lineRule="exact"/>
        <w:jc w:val="left"/>
        <w:rPr>
          <w:rFonts w:ascii="宋体" w:hAnsi="宋体" w:eastAsia="宋体" w:cs="Times New Roman"/>
          <w:sz w:val="24"/>
        </w:rPr>
      </w:pPr>
    </w:p>
    <w:p w14:paraId="71128D28">
      <w:pPr>
        <w:spacing w:line="600" w:lineRule="exact"/>
        <w:jc w:val="left"/>
        <w:rPr>
          <w:rFonts w:ascii="宋体" w:hAnsi="宋体" w:eastAsia="宋体" w:cs="Times New Roman"/>
          <w:sz w:val="24"/>
        </w:rPr>
      </w:pPr>
    </w:p>
    <w:p w14:paraId="0913B023">
      <w:pPr>
        <w:spacing w:line="600" w:lineRule="exact"/>
        <w:jc w:val="left"/>
        <w:rPr>
          <w:rFonts w:ascii="宋体" w:hAnsi="宋体" w:eastAsia="宋体" w:cs="Times New Roman"/>
          <w:sz w:val="24"/>
        </w:rPr>
      </w:pPr>
    </w:p>
    <w:p w14:paraId="20A17E4B">
      <w:pPr>
        <w:spacing w:line="600" w:lineRule="exact"/>
        <w:jc w:val="left"/>
        <w:rPr>
          <w:rFonts w:ascii="宋体" w:hAnsi="宋体" w:eastAsia="宋体" w:cs="Times New Roman"/>
          <w:sz w:val="24"/>
        </w:rPr>
      </w:pPr>
    </w:p>
    <w:p w14:paraId="6C0671B4">
      <w:pPr>
        <w:spacing w:line="600" w:lineRule="exact"/>
        <w:jc w:val="left"/>
        <w:rPr>
          <w:rFonts w:ascii="宋体" w:hAnsi="宋体" w:eastAsia="宋体" w:cs="Times New Roman"/>
          <w:sz w:val="24"/>
        </w:rPr>
      </w:pPr>
    </w:p>
    <w:p w14:paraId="799861CC">
      <w:pPr>
        <w:spacing w:line="600" w:lineRule="exact"/>
        <w:jc w:val="left"/>
        <w:rPr>
          <w:rFonts w:ascii="宋体" w:hAnsi="宋体" w:eastAsia="宋体" w:cs="Times New Roman"/>
          <w:sz w:val="24"/>
        </w:rPr>
      </w:pPr>
    </w:p>
    <w:p w14:paraId="46F9C158">
      <w:pPr>
        <w:spacing w:line="600" w:lineRule="exact"/>
        <w:jc w:val="left"/>
        <w:rPr>
          <w:rFonts w:ascii="宋体" w:hAnsi="宋体"/>
        </w:rPr>
        <w:sectPr>
          <w:footerReference r:id="rId3" w:type="default"/>
          <w:pgSz w:w="11906" w:h="16838"/>
          <w:pgMar w:top="1588" w:right="1701" w:bottom="1588" w:left="1701" w:header="851" w:footer="992" w:gutter="0"/>
          <w:cols w:space="720" w:num="1"/>
          <w:docGrid w:type="linesAndChars" w:linePitch="326" w:charSpace="0"/>
        </w:sectPr>
      </w:pPr>
    </w:p>
    <w:p w14:paraId="5489D54A">
      <w:pPr>
        <w:keepNext/>
        <w:keepLines/>
        <w:spacing w:line="600" w:lineRule="exact"/>
        <w:ind w:firstLine="198" w:firstLineChars="62"/>
        <w:outlineLvl w:val="0"/>
        <w:rPr>
          <w:rFonts w:ascii="等线" w:hAnsi="等线" w:eastAsia="黑体" w:cs="Times New Roman"/>
          <w:bCs/>
          <w:kern w:val="44"/>
          <w:sz w:val="32"/>
          <w:szCs w:val="32"/>
        </w:rPr>
      </w:pPr>
      <w:bookmarkStart w:id="138" w:name="_Toc483666811"/>
      <w:bookmarkStart w:id="139" w:name="_Toc51595791"/>
      <w:bookmarkStart w:id="140" w:name="_Toc13002"/>
      <w:bookmarkStart w:id="141" w:name="_Toc94098793"/>
      <w:bookmarkStart w:id="142" w:name="_Toc5395"/>
      <w:bookmarkStart w:id="143" w:name="_Toc3182"/>
      <w:r>
        <w:rPr>
          <w:rFonts w:hint="eastAsia" w:ascii="等线" w:hAnsi="等线" w:eastAsia="黑体" w:cs="Times New Roman"/>
          <w:bCs/>
          <w:kern w:val="44"/>
          <w:sz w:val="32"/>
          <w:szCs w:val="32"/>
        </w:rPr>
        <w:t>附件一：</w:t>
      </w:r>
      <w:bookmarkEnd w:id="138"/>
      <w:r>
        <w:rPr>
          <w:rFonts w:hint="eastAsia" w:ascii="等线" w:hAnsi="等线" w:eastAsia="黑体" w:cs="Times New Roman"/>
          <w:bCs/>
          <w:kern w:val="44"/>
          <w:sz w:val="32"/>
          <w:szCs w:val="32"/>
        </w:rPr>
        <w:t>设备清单及价格</w:t>
      </w:r>
      <w:bookmarkEnd w:id="139"/>
      <w:r>
        <w:rPr>
          <w:rFonts w:hint="eastAsia" w:ascii="等线" w:hAnsi="等线" w:eastAsia="黑体" w:cs="Times New Roman"/>
          <w:bCs/>
          <w:kern w:val="44"/>
          <w:sz w:val="32"/>
          <w:szCs w:val="32"/>
        </w:rPr>
        <w:t>明细</w:t>
      </w:r>
      <w:bookmarkEnd w:id="140"/>
      <w:bookmarkEnd w:id="141"/>
      <w:bookmarkEnd w:id="142"/>
      <w:bookmarkEnd w:id="143"/>
    </w:p>
    <w:tbl>
      <w:tblPr>
        <w:tblStyle w:val="11"/>
        <w:tblW w:w="14899" w:type="dxa"/>
        <w:jc w:val="center"/>
        <w:tblLayout w:type="fixed"/>
        <w:tblCellMar>
          <w:top w:w="0" w:type="dxa"/>
          <w:left w:w="108" w:type="dxa"/>
          <w:bottom w:w="0" w:type="dxa"/>
          <w:right w:w="108" w:type="dxa"/>
        </w:tblCellMar>
      </w:tblPr>
      <w:tblGrid>
        <w:gridCol w:w="583"/>
        <w:gridCol w:w="1027"/>
        <w:gridCol w:w="1706"/>
        <w:gridCol w:w="993"/>
        <w:gridCol w:w="841"/>
        <w:gridCol w:w="771"/>
        <w:gridCol w:w="872"/>
        <w:gridCol w:w="1211"/>
        <w:gridCol w:w="1277"/>
        <w:gridCol w:w="1396"/>
        <w:gridCol w:w="1254"/>
        <w:gridCol w:w="1462"/>
        <w:gridCol w:w="1506"/>
      </w:tblGrid>
      <w:tr w14:paraId="35F320B8">
        <w:tblPrEx>
          <w:tblCellMar>
            <w:top w:w="0" w:type="dxa"/>
            <w:left w:w="108" w:type="dxa"/>
            <w:bottom w:w="0" w:type="dxa"/>
            <w:right w:w="108" w:type="dxa"/>
          </w:tblCellMar>
        </w:tblPrEx>
        <w:trPr>
          <w:trHeight w:val="915" w:hRule="atLeast"/>
          <w:jc w:val="center"/>
        </w:trPr>
        <w:tc>
          <w:tcPr>
            <w:tcW w:w="583" w:type="dxa"/>
            <w:tcBorders>
              <w:top w:val="single" w:color="auto" w:sz="4" w:space="0"/>
              <w:left w:val="single" w:color="auto" w:sz="4" w:space="0"/>
              <w:bottom w:val="single" w:color="auto" w:sz="4" w:space="0"/>
              <w:right w:val="single" w:color="auto" w:sz="4" w:space="0"/>
            </w:tcBorders>
            <w:vAlign w:val="center"/>
          </w:tcPr>
          <w:p w14:paraId="6CE12E47">
            <w:pPr>
              <w:widowControl/>
              <w:spacing w:line="600" w:lineRule="exact"/>
              <w:jc w:val="center"/>
              <w:rPr>
                <w:rFonts w:ascii="仿宋" w:hAnsi="仿宋" w:eastAsia="仿宋" w:cs="宋体"/>
                <w:b/>
                <w:bCs/>
                <w:kern w:val="0"/>
                <w:sz w:val="30"/>
                <w:szCs w:val="30"/>
              </w:rPr>
            </w:pPr>
            <w:bookmarkStart w:id="144" w:name="_Toc257193752"/>
            <w:bookmarkStart w:id="145" w:name="_Toc257192803"/>
            <w:bookmarkStart w:id="146" w:name="_Toc257878791"/>
            <w:bookmarkStart w:id="147" w:name="_Toc257193388"/>
            <w:bookmarkStart w:id="148" w:name="_Toc257193101"/>
            <w:bookmarkStart w:id="149" w:name="_Toc257194053"/>
            <w:r>
              <w:rPr>
                <w:rFonts w:hint="eastAsia" w:ascii="仿宋" w:hAnsi="仿宋" w:eastAsia="仿宋" w:cs="宋体"/>
                <w:b/>
                <w:bCs/>
                <w:kern w:val="0"/>
                <w:sz w:val="30"/>
                <w:szCs w:val="30"/>
              </w:rPr>
              <w:t>序号</w:t>
            </w:r>
          </w:p>
        </w:tc>
        <w:tc>
          <w:tcPr>
            <w:tcW w:w="1027" w:type="dxa"/>
            <w:tcBorders>
              <w:top w:val="single" w:color="auto" w:sz="4" w:space="0"/>
              <w:left w:val="nil"/>
              <w:bottom w:val="single" w:color="auto" w:sz="4" w:space="0"/>
              <w:right w:val="single" w:color="auto" w:sz="4" w:space="0"/>
            </w:tcBorders>
            <w:vAlign w:val="center"/>
          </w:tcPr>
          <w:p w14:paraId="39E1E0F3">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名称</w:t>
            </w:r>
          </w:p>
        </w:tc>
        <w:tc>
          <w:tcPr>
            <w:tcW w:w="1706" w:type="dxa"/>
            <w:tcBorders>
              <w:top w:val="single" w:color="auto" w:sz="4" w:space="0"/>
              <w:left w:val="nil"/>
              <w:bottom w:val="single" w:color="auto" w:sz="4" w:space="0"/>
              <w:right w:val="single" w:color="auto" w:sz="4" w:space="0"/>
            </w:tcBorders>
            <w:vAlign w:val="center"/>
          </w:tcPr>
          <w:p w14:paraId="0AB4474A">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品牌</w:t>
            </w:r>
          </w:p>
        </w:tc>
        <w:tc>
          <w:tcPr>
            <w:tcW w:w="993" w:type="dxa"/>
            <w:tcBorders>
              <w:top w:val="single" w:color="auto" w:sz="4" w:space="0"/>
              <w:left w:val="nil"/>
              <w:bottom w:val="single" w:color="auto" w:sz="4" w:space="0"/>
              <w:right w:val="single" w:color="auto" w:sz="4" w:space="0"/>
            </w:tcBorders>
            <w:vAlign w:val="center"/>
          </w:tcPr>
          <w:p w14:paraId="5612C573">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规格型号</w:t>
            </w:r>
          </w:p>
        </w:tc>
        <w:tc>
          <w:tcPr>
            <w:tcW w:w="841" w:type="dxa"/>
            <w:tcBorders>
              <w:top w:val="single" w:color="auto" w:sz="4" w:space="0"/>
              <w:left w:val="single" w:color="auto" w:sz="4" w:space="0"/>
              <w:bottom w:val="single" w:color="auto" w:sz="4" w:space="0"/>
              <w:right w:val="single" w:color="auto" w:sz="4" w:space="0"/>
            </w:tcBorders>
            <w:vAlign w:val="center"/>
          </w:tcPr>
          <w:p w14:paraId="2FB216C1">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配置</w:t>
            </w:r>
          </w:p>
        </w:tc>
        <w:tc>
          <w:tcPr>
            <w:tcW w:w="771" w:type="dxa"/>
            <w:tcBorders>
              <w:top w:val="single" w:color="auto" w:sz="4" w:space="0"/>
              <w:left w:val="single" w:color="auto" w:sz="4" w:space="0"/>
              <w:bottom w:val="single" w:color="auto" w:sz="4" w:space="0"/>
              <w:right w:val="single" w:color="auto" w:sz="4" w:space="0"/>
            </w:tcBorders>
            <w:vAlign w:val="center"/>
          </w:tcPr>
          <w:p w14:paraId="60CBFD45">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数量</w:t>
            </w:r>
          </w:p>
        </w:tc>
        <w:tc>
          <w:tcPr>
            <w:tcW w:w="872" w:type="dxa"/>
            <w:tcBorders>
              <w:top w:val="single" w:color="auto" w:sz="4" w:space="0"/>
              <w:left w:val="nil"/>
              <w:bottom w:val="single" w:color="auto" w:sz="4" w:space="0"/>
              <w:right w:val="single" w:color="auto" w:sz="4" w:space="0"/>
            </w:tcBorders>
            <w:vAlign w:val="center"/>
          </w:tcPr>
          <w:p w14:paraId="1ADF5285">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资产</w:t>
            </w:r>
          </w:p>
          <w:p w14:paraId="43066D5E">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单位</w:t>
            </w:r>
          </w:p>
        </w:tc>
        <w:tc>
          <w:tcPr>
            <w:tcW w:w="1211" w:type="dxa"/>
            <w:tcBorders>
              <w:top w:val="single" w:color="auto" w:sz="4" w:space="0"/>
              <w:left w:val="nil"/>
              <w:bottom w:val="single" w:color="auto" w:sz="4" w:space="0"/>
              <w:right w:val="single" w:color="auto" w:sz="4" w:space="0"/>
            </w:tcBorders>
            <w:vAlign w:val="center"/>
          </w:tcPr>
          <w:p w14:paraId="591DA907">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制造商名称</w:t>
            </w:r>
          </w:p>
        </w:tc>
        <w:tc>
          <w:tcPr>
            <w:tcW w:w="1277" w:type="dxa"/>
            <w:tcBorders>
              <w:top w:val="single" w:color="auto" w:sz="4" w:space="0"/>
              <w:left w:val="nil"/>
              <w:bottom w:val="single" w:color="auto" w:sz="4" w:space="0"/>
              <w:right w:val="single" w:color="auto" w:sz="4" w:space="0"/>
            </w:tcBorders>
            <w:vAlign w:val="center"/>
          </w:tcPr>
          <w:p w14:paraId="0D578EFC">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原产地</w:t>
            </w:r>
          </w:p>
        </w:tc>
        <w:tc>
          <w:tcPr>
            <w:tcW w:w="1396" w:type="dxa"/>
            <w:tcBorders>
              <w:top w:val="single" w:color="auto" w:sz="4" w:space="0"/>
              <w:left w:val="nil"/>
              <w:bottom w:val="single" w:color="auto" w:sz="4" w:space="0"/>
              <w:right w:val="single" w:color="auto" w:sz="4" w:space="0"/>
            </w:tcBorders>
            <w:vAlign w:val="center"/>
          </w:tcPr>
          <w:p w14:paraId="52B85F27">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列表价</w:t>
            </w:r>
          </w:p>
          <w:p w14:paraId="1E4F79B0">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（含税）</w:t>
            </w:r>
          </w:p>
        </w:tc>
        <w:tc>
          <w:tcPr>
            <w:tcW w:w="1254" w:type="dxa"/>
            <w:tcBorders>
              <w:top w:val="single" w:color="auto" w:sz="4" w:space="0"/>
              <w:left w:val="nil"/>
              <w:bottom w:val="single" w:color="auto" w:sz="4" w:space="0"/>
              <w:right w:val="single" w:color="auto" w:sz="4" w:space="0"/>
            </w:tcBorders>
            <w:vAlign w:val="center"/>
          </w:tcPr>
          <w:p w14:paraId="0E7AE2C3">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折扣率/折扣</w:t>
            </w:r>
          </w:p>
        </w:tc>
        <w:tc>
          <w:tcPr>
            <w:tcW w:w="1462" w:type="dxa"/>
            <w:tcBorders>
              <w:top w:val="single" w:color="auto" w:sz="4" w:space="0"/>
              <w:left w:val="nil"/>
              <w:bottom w:val="single" w:color="auto" w:sz="4" w:space="0"/>
              <w:right w:val="single" w:color="auto" w:sz="4" w:space="0"/>
            </w:tcBorders>
            <w:vAlign w:val="center"/>
          </w:tcPr>
          <w:p w14:paraId="1FB41495">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折扣后</w:t>
            </w:r>
          </w:p>
          <w:p w14:paraId="25B68F0D">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含税单价</w:t>
            </w:r>
          </w:p>
        </w:tc>
        <w:tc>
          <w:tcPr>
            <w:tcW w:w="1506" w:type="dxa"/>
            <w:tcBorders>
              <w:top w:val="single" w:color="auto" w:sz="4" w:space="0"/>
              <w:left w:val="nil"/>
              <w:bottom w:val="single" w:color="auto" w:sz="4" w:space="0"/>
              <w:right w:val="single" w:color="auto" w:sz="4" w:space="0"/>
            </w:tcBorders>
            <w:vAlign w:val="center"/>
          </w:tcPr>
          <w:p w14:paraId="359372A9">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折扣后</w:t>
            </w:r>
          </w:p>
          <w:p w14:paraId="650AFD1F">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含税总价</w:t>
            </w:r>
          </w:p>
        </w:tc>
      </w:tr>
      <w:tr w14:paraId="5BFCD1FD">
        <w:tblPrEx>
          <w:tblCellMar>
            <w:top w:w="0" w:type="dxa"/>
            <w:left w:w="108" w:type="dxa"/>
            <w:bottom w:w="0" w:type="dxa"/>
            <w:right w:w="108" w:type="dxa"/>
          </w:tblCellMar>
        </w:tblPrEx>
        <w:trPr>
          <w:trHeight w:val="878" w:hRule="atLeast"/>
          <w:jc w:val="center"/>
        </w:trPr>
        <w:tc>
          <w:tcPr>
            <w:tcW w:w="583" w:type="dxa"/>
            <w:tcBorders>
              <w:top w:val="nil"/>
              <w:left w:val="single" w:color="auto" w:sz="4" w:space="0"/>
              <w:bottom w:val="single" w:color="auto" w:sz="4" w:space="0"/>
              <w:right w:val="single" w:color="auto" w:sz="4" w:space="0"/>
            </w:tcBorders>
            <w:vAlign w:val="center"/>
          </w:tcPr>
          <w:p w14:paraId="42E3D1D1">
            <w:pPr>
              <w:widowControl/>
              <w:spacing w:line="600" w:lineRule="exact"/>
              <w:jc w:val="center"/>
              <w:rPr>
                <w:rFonts w:ascii="仿宋" w:hAnsi="仿宋" w:eastAsia="仿宋" w:cs="宋体"/>
                <w:b/>
                <w:bCs/>
                <w:kern w:val="0"/>
                <w:sz w:val="30"/>
                <w:szCs w:val="30"/>
              </w:rPr>
            </w:pPr>
            <w:r>
              <w:rPr>
                <w:rFonts w:ascii="仿宋" w:hAnsi="仿宋" w:eastAsia="仿宋" w:cs="宋体"/>
                <w:b/>
                <w:bCs/>
                <w:kern w:val="0"/>
                <w:sz w:val="30"/>
                <w:szCs w:val="30"/>
              </w:rPr>
              <w:t>1</w:t>
            </w:r>
          </w:p>
        </w:tc>
        <w:tc>
          <w:tcPr>
            <w:tcW w:w="1027" w:type="dxa"/>
            <w:tcBorders>
              <w:top w:val="nil"/>
              <w:left w:val="nil"/>
              <w:bottom w:val="single" w:color="auto" w:sz="4" w:space="0"/>
              <w:right w:val="single" w:color="auto" w:sz="4" w:space="0"/>
            </w:tcBorders>
            <w:vAlign w:val="center"/>
          </w:tcPr>
          <w:p w14:paraId="5326B159">
            <w:pPr>
              <w:widowControl/>
              <w:spacing w:line="600" w:lineRule="exact"/>
              <w:jc w:val="center"/>
              <w:rPr>
                <w:rFonts w:ascii="仿宋" w:hAnsi="仿宋" w:eastAsia="仿宋" w:cs="宋体"/>
                <w:b/>
                <w:bCs/>
                <w:kern w:val="0"/>
                <w:sz w:val="30"/>
                <w:szCs w:val="30"/>
              </w:rPr>
            </w:pPr>
          </w:p>
        </w:tc>
        <w:tc>
          <w:tcPr>
            <w:tcW w:w="1706" w:type="dxa"/>
            <w:tcBorders>
              <w:top w:val="nil"/>
              <w:left w:val="nil"/>
              <w:bottom w:val="single" w:color="auto" w:sz="4" w:space="0"/>
              <w:right w:val="single" w:color="auto" w:sz="4" w:space="0"/>
            </w:tcBorders>
            <w:vAlign w:val="center"/>
          </w:tcPr>
          <w:p w14:paraId="0414BBC9">
            <w:pPr>
              <w:widowControl/>
              <w:spacing w:line="600" w:lineRule="exact"/>
              <w:jc w:val="left"/>
              <w:rPr>
                <w:rFonts w:ascii="仿宋" w:hAnsi="仿宋" w:eastAsia="仿宋" w:cs="Arial Unicode MS"/>
                <w:kern w:val="0"/>
                <w:sz w:val="30"/>
                <w:szCs w:val="30"/>
              </w:rPr>
            </w:pPr>
          </w:p>
        </w:tc>
        <w:tc>
          <w:tcPr>
            <w:tcW w:w="993" w:type="dxa"/>
            <w:tcBorders>
              <w:top w:val="nil"/>
              <w:left w:val="nil"/>
              <w:bottom w:val="single" w:color="auto" w:sz="4" w:space="0"/>
              <w:right w:val="single" w:color="auto" w:sz="4" w:space="0"/>
            </w:tcBorders>
            <w:vAlign w:val="center"/>
          </w:tcPr>
          <w:p w14:paraId="1A2D77AF">
            <w:pPr>
              <w:widowControl/>
              <w:spacing w:line="600" w:lineRule="exact"/>
              <w:jc w:val="center"/>
              <w:rPr>
                <w:rFonts w:ascii="仿宋" w:hAnsi="仿宋" w:eastAsia="仿宋" w:cs="宋体"/>
                <w:kern w:val="0"/>
                <w:sz w:val="30"/>
                <w:szCs w:val="30"/>
              </w:rPr>
            </w:pPr>
          </w:p>
        </w:tc>
        <w:tc>
          <w:tcPr>
            <w:tcW w:w="841" w:type="dxa"/>
            <w:tcBorders>
              <w:top w:val="single" w:color="auto" w:sz="4" w:space="0"/>
              <w:left w:val="single" w:color="auto" w:sz="4" w:space="0"/>
              <w:bottom w:val="single" w:color="auto" w:sz="4" w:space="0"/>
              <w:right w:val="single" w:color="auto" w:sz="4" w:space="0"/>
            </w:tcBorders>
            <w:vAlign w:val="center"/>
          </w:tcPr>
          <w:p w14:paraId="34CDB4F6">
            <w:pPr>
              <w:widowControl/>
              <w:spacing w:line="600" w:lineRule="exact"/>
              <w:jc w:val="center"/>
              <w:rPr>
                <w:rFonts w:ascii="仿宋" w:hAnsi="仿宋" w:eastAsia="仿宋" w:cs="宋体"/>
                <w:kern w:val="0"/>
                <w:sz w:val="30"/>
                <w:szCs w:val="30"/>
              </w:rPr>
            </w:pPr>
          </w:p>
        </w:tc>
        <w:tc>
          <w:tcPr>
            <w:tcW w:w="771" w:type="dxa"/>
            <w:tcBorders>
              <w:top w:val="single" w:color="auto" w:sz="4" w:space="0"/>
              <w:left w:val="single" w:color="auto" w:sz="4" w:space="0"/>
              <w:bottom w:val="single" w:color="auto" w:sz="4" w:space="0"/>
              <w:right w:val="single" w:color="auto" w:sz="4" w:space="0"/>
            </w:tcBorders>
            <w:vAlign w:val="center"/>
          </w:tcPr>
          <w:p w14:paraId="57CB5F58">
            <w:pPr>
              <w:widowControl/>
              <w:spacing w:line="600" w:lineRule="exact"/>
              <w:jc w:val="center"/>
              <w:rPr>
                <w:rFonts w:ascii="仿宋" w:hAnsi="仿宋" w:eastAsia="仿宋" w:cs="宋体"/>
                <w:kern w:val="0"/>
                <w:sz w:val="30"/>
                <w:szCs w:val="30"/>
              </w:rPr>
            </w:pPr>
          </w:p>
        </w:tc>
        <w:tc>
          <w:tcPr>
            <w:tcW w:w="872" w:type="dxa"/>
            <w:tcBorders>
              <w:top w:val="nil"/>
              <w:left w:val="nil"/>
              <w:bottom w:val="single" w:color="auto" w:sz="4" w:space="0"/>
              <w:right w:val="single" w:color="auto" w:sz="4" w:space="0"/>
            </w:tcBorders>
            <w:vAlign w:val="center"/>
          </w:tcPr>
          <w:p w14:paraId="57AC36A4">
            <w:pPr>
              <w:widowControl/>
              <w:spacing w:line="600" w:lineRule="exact"/>
              <w:jc w:val="center"/>
              <w:rPr>
                <w:rFonts w:ascii="仿宋" w:hAnsi="仿宋" w:eastAsia="仿宋" w:cs="宋体"/>
                <w:kern w:val="0"/>
                <w:sz w:val="30"/>
                <w:szCs w:val="30"/>
              </w:rPr>
            </w:pPr>
          </w:p>
        </w:tc>
        <w:tc>
          <w:tcPr>
            <w:tcW w:w="1211" w:type="dxa"/>
            <w:tcBorders>
              <w:top w:val="nil"/>
              <w:left w:val="nil"/>
              <w:bottom w:val="single" w:color="auto" w:sz="4" w:space="0"/>
              <w:right w:val="single" w:color="auto" w:sz="4" w:space="0"/>
            </w:tcBorders>
            <w:vAlign w:val="center"/>
          </w:tcPr>
          <w:p w14:paraId="5DB6ABEA">
            <w:pPr>
              <w:widowControl/>
              <w:spacing w:line="600" w:lineRule="exact"/>
              <w:jc w:val="center"/>
              <w:rPr>
                <w:rFonts w:ascii="仿宋" w:hAnsi="仿宋" w:eastAsia="仿宋" w:cs="宋体"/>
                <w:kern w:val="0"/>
                <w:sz w:val="30"/>
                <w:szCs w:val="30"/>
              </w:rPr>
            </w:pPr>
          </w:p>
        </w:tc>
        <w:tc>
          <w:tcPr>
            <w:tcW w:w="1277" w:type="dxa"/>
            <w:tcBorders>
              <w:top w:val="nil"/>
              <w:left w:val="nil"/>
              <w:bottom w:val="single" w:color="auto" w:sz="4" w:space="0"/>
              <w:right w:val="single" w:color="auto" w:sz="4" w:space="0"/>
            </w:tcBorders>
            <w:vAlign w:val="center"/>
          </w:tcPr>
          <w:p w14:paraId="2834DB76">
            <w:pPr>
              <w:widowControl/>
              <w:spacing w:line="600" w:lineRule="exact"/>
              <w:jc w:val="center"/>
              <w:rPr>
                <w:rFonts w:ascii="仿宋" w:hAnsi="仿宋" w:eastAsia="仿宋" w:cs="宋体"/>
                <w:kern w:val="0"/>
                <w:sz w:val="30"/>
                <w:szCs w:val="30"/>
              </w:rPr>
            </w:pPr>
          </w:p>
        </w:tc>
        <w:tc>
          <w:tcPr>
            <w:tcW w:w="1396" w:type="dxa"/>
            <w:tcBorders>
              <w:top w:val="nil"/>
              <w:left w:val="nil"/>
              <w:bottom w:val="single" w:color="auto" w:sz="4" w:space="0"/>
              <w:right w:val="single" w:color="auto" w:sz="4" w:space="0"/>
            </w:tcBorders>
            <w:vAlign w:val="center"/>
          </w:tcPr>
          <w:p w14:paraId="59CE99A2">
            <w:pPr>
              <w:widowControl/>
              <w:spacing w:line="600" w:lineRule="exact"/>
              <w:jc w:val="center"/>
              <w:rPr>
                <w:rFonts w:ascii="仿宋" w:hAnsi="仿宋" w:eastAsia="仿宋" w:cs="宋体"/>
                <w:kern w:val="0"/>
                <w:sz w:val="30"/>
                <w:szCs w:val="30"/>
              </w:rPr>
            </w:pPr>
          </w:p>
        </w:tc>
        <w:tc>
          <w:tcPr>
            <w:tcW w:w="1254" w:type="dxa"/>
            <w:tcBorders>
              <w:top w:val="nil"/>
              <w:left w:val="nil"/>
              <w:bottom w:val="single" w:color="auto" w:sz="4" w:space="0"/>
              <w:right w:val="single" w:color="auto" w:sz="4" w:space="0"/>
            </w:tcBorders>
            <w:vAlign w:val="center"/>
          </w:tcPr>
          <w:p w14:paraId="4D1DAD96">
            <w:pPr>
              <w:widowControl/>
              <w:spacing w:line="600" w:lineRule="exact"/>
              <w:jc w:val="center"/>
              <w:rPr>
                <w:rFonts w:ascii="仿宋" w:hAnsi="仿宋" w:eastAsia="仿宋" w:cs="宋体"/>
                <w:kern w:val="0"/>
                <w:sz w:val="30"/>
                <w:szCs w:val="30"/>
              </w:rPr>
            </w:pPr>
          </w:p>
        </w:tc>
        <w:tc>
          <w:tcPr>
            <w:tcW w:w="1462" w:type="dxa"/>
            <w:tcBorders>
              <w:top w:val="nil"/>
              <w:left w:val="nil"/>
              <w:bottom w:val="single" w:color="auto" w:sz="4" w:space="0"/>
              <w:right w:val="single" w:color="auto" w:sz="4" w:space="0"/>
            </w:tcBorders>
            <w:vAlign w:val="center"/>
          </w:tcPr>
          <w:p w14:paraId="678BB321">
            <w:pPr>
              <w:widowControl/>
              <w:spacing w:line="600" w:lineRule="exact"/>
              <w:jc w:val="center"/>
              <w:rPr>
                <w:rFonts w:ascii="仿宋" w:hAnsi="仿宋" w:eastAsia="仿宋" w:cs="宋体"/>
                <w:kern w:val="0"/>
                <w:sz w:val="30"/>
                <w:szCs w:val="30"/>
              </w:rPr>
            </w:pPr>
          </w:p>
        </w:tc>
        <w:tc>
          <w:tcPr>
            <w:tcW w:w="1506" w:type="dxa"/>
            <w:tcBorders>
              <w:top w:val="nil"/>
              <w:left w:val="nil"/>
              <w:bottom w:val="single" w:color="auto" w:sz="4" w:space="0"/>
              <w:right w:val="single" w:color="auto" w:sz="4" w:space="0"/>
            </w:tcBorders>
            <w:vAlign w:val="center"/>
          </w:tcPr>
          <w:p w14:paraId="74E11D5B">
            <w:pPr>
              <w:widowControl/>
              <w:spacing w:line="600" w:lineRule="exact"/>
              <w:jc w:val="center"/>
              <w:rPr>
                <w:rFonts w:ascii="仿宋" w:hAnsi="仿宋" w:eastAsia="仿宋" w:cs="宋体"/>
                <w:kern w:val="0"/>
                <w:sz w:val="30"/>
                <w:szCs w:val="30"/>
              </w:rPr>
            </w:pPr>
          </w:p>
        </w:tc>
      </w:tr>
      <w:tr w14:paraId="6A2D764A">
        <w:tblPrEx>
          <w:tblCellMar>
            <w:top w:w="0" w:type="dxa"/>
            <w:left w:w="108" w:type="dxa"/>
            <w:bottom w:w="0" w:type="dxa"/>
            <w:right w:w="108" w:type="dxa"/>
          </w:tblCellMar>
        </w:tblPrEx>
        <w:trPr>
          <w:trHeight w:val="991" w:hRule="atLeast"/>
          <w:jc w:val="center"/>
        </w:trPr>
        <w:tc>
          <w:tcPr>
            <w:tcW w:w="583" w:type="dxa"/>
            <w:tcBorders>
              <w:top w:val="nil"/>
              <w:left w:val="single" w:color="auto" w:sz="4" w:space="0"/>
              <w:bottom w:val="single" w:color="auto" w:sz="4" w:space="0"/>
              <w:right w:val="single" w:color="auto" w:sz="4" w:space="0"/>
            </w:tcBorders>
            <w:vAlign w:val="center"/>
          </w:tcPr>
          <w:p w14:paraId="0AD96693">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2</w:t>
            </w:r>
          </w:p>
        </w:tc>
        <w:tc>
          <w:tcPr>
            <w:tcW w:w="1027" w:type="dxa"/>
            <w:tcBorders>
              <w:top w:val="nil"/>
              <w:left w:val="nil"/>
              <w:bottom w:val="single" w:color="auto" w:sz="4" w:space="0"/>
              <w:right w:val="single" w:color="auto" w:sz="4" w:space="0"/>
            </w:tcBorders>
            <w:vAlign w:val="center"/>
          </w:tcPr>
          <w:p w14:paraId="3C59D383">
            <w:pPr>
              <w:widowControl/>
              <w:spacing w:line="600" w:lineRule="exact"/>
              <w:jc w:val="center"/>
              <w:rPr>
                <w:rFonts w:ascii="仿宋" w:hAnsi="仿宋" w:eastAsia="仿宋" w:cs="宋体"/>
                <w:b/>
                <w:bCs/>
                <w:kern w:val="0"/>
                <w:sz w:val="30"/>
                <w:szCs w:val="30"/>
              </w:rPr>
            </w:pPr>
          </w:p>
        </w:tc>
        <w:tc>
          <w:tcPr>
            <w:tcW w:w="1706" w:type="dxa"/>
            <w:tcBorders>
              <w:top w:val="nil"/>
              <w:left w:val="nil"/>
              <w:bottom w:val="single" w:color="auto" w:sz="4" w:space="0"/>
              <w:right w:val="single" w:color="auto" w:sz="4" w:space="0"/>
            </w:tcBorders>
            <w:vAlign w:val="center"/>
          </w:tcPr>
          <w:p w14:paraId="13D8E4DC">
            <w:pPr>
              <w:widowControl/>
              <w:spacing w:line="600" w:lineRule="exact"/>
              <w:jc w:val="left"/>
              <w:rPr>
                <w:rFonts w:ascii="仿宋" w:hAnsi="仿宋" w:eastAsia="仿宋" w:cs="Arial Unicode MS"/>
                <w:kern w:val="0"/>
                <w:sz w:val="30"/>
                <w:szCs w:val="30"/>
              </w:rPr>
            </w:pPr>
          </w:p>
        </w:tc>
        <w:tc>
          <w:tcPr>
            <w:tcW w:w="993" w:type="dxa"/>
            <w:tcBorders>
              <w:top w:val="nil"/>
              <w:left w:val="nil"/>
              <w:bottom w:val="single" w:color="auto" w:sz="4" w:space="0"/>
              <w:right w:val="single" w:color="auto" w:sz="4" w:space="0"/>
            </w:tcBorders>
            <w:vAlign w:val="center"/>
          </w:tcPr>
          <w:p w14:paraId="6094D73E">
            <w:pPr>
              <w:widowControl/>
              <w:spacing w:line="600" w:lineRule="exact"/>
              <w:jc w:val="center"/>
              <w:rPr>
                <w:rFonts w:ascii="仿宋" w:hAnsi="仿宋" w:eastAsia="仿宋" w:cs="宋体"/>
                <w:kern w:val="0"/>
                <w:sz w:val="30"/>
                <w:szCs w:val="30"/>
              </w:rPr>
            </w:pPr>
          </w:p>
        </w:tc>
        <w:tc>
          <w:tcPr>
            <w:tcW w:w="841" w:type="dxa"/>
            <w:tcBorders>
              <w:top w:val="single" w:color="auto" w:sz="4" w:space="0"/>
              <w:left w:val="single" w:color="auto" w:sz="4" w:space="0"/>
              <w:bottom w:val="single" w:color="auto" w:sz="4" w:space="0"/>
              <w:right w:val="single" w:color="auto" w:sz="4" w:space="0"/>
            </w:tcBorders>
            <w:vAlign w:val="center"/>
          </w:tcPr>
          <w:p w14:paraId="40EE7B72">
            <w:pPr>
              <w:widowControl/>
              <w:spacing w:line="600" w:lineRule="exact"/>
              <w:jc w:val="center"/>
              <w:rPr>
                <w:rFonts w:ascii="仿宋" w:hAnsi="仿宋" w:eastAsia="仿宋" w:cs="宋体"/>
                <w:kern w:val="0"/>
                <w:sz w:val="30"/>
                <w:szCs w:val="30"/>
              </w:rPr>
            </w:pPr>
          </w:p>
        </w:tc>
        <w:tc>
          <w:tcPr>
            <w:tcW w:w="771" w:type="dxa"/>
            <w:tcBorders>
              <w:top w:val="single" w:color="auto" w:sz="4" w:space="0"/>
              <w:left w:val="single" w:color="auto" w:sz="4" w:space="0"/>
              <w:bottom w:val="single" w:color="auto" w:sz="4" w:space="0"/>
              <w:right w:val="single" w:color="auto" w:sz="4" w:space="0"/>
            </w:tcBorders>
            <w:vAlign w:val="center"/>
          </w:tcPr>
          <w:p w14:paraId="5BF97D6A">
            <w:pPr>
              <w:widowControl/>
              <w:spacing w:line="600" w:lineRule="exact"/>
              <w:jc w:val="center"/>
              <w:rPr>
                <w:rFonts w:ascii="仿宋" w:hAnsi="仿宋" w:eastAsia="仿宋" w:cs="宋体"/>
                <w:kern w:val="0"/>
                <w:sz w:val="30"/>
                <w:szCs w:val="30"/>
              </w:rPr>
            </w:pPr>
          </w:p>
        </w:tc>
        <w:tc>
          <w:tcPr>
            <w:tcW w:w="872" w:type="dxa"/>
            <w:tcBorders>
              <w:top w:val="nil"/>
              <w:left w:val="nil"/>
              <w:bottom w:val="single" w:color="auto" w:sz="4" w:space="0"/>
              <w:right w:val="single" w:color="auto" w:sz="4" w:space="0"/>
            </w:tcBorders>
            <w:vAlign w:val="center"/>
          </w:tcPr>
          <w:p w14:paraId="2A4DC3C2">
            <w:pPr>
              <w:widowControl/>
              <w:spacing w:line="600" w:lineRule="exact"/>
              <w:jc w:val="center"/>
              <w:rPr>
                <w:rFonts w:ascii="仿宋" w:hAnsi="仿宋" w:eastAsia="仿宋" w:cs="宋体"/>
                <w:kern w:val="0"/>
                <w:sz w:val="30"/>
                <w:szCs w:val="30"/>
              </w:rPr>
            </w:pPr>
          </w:p>
        </w:tc>
        <w:tc>
          <w:tcPr>
            <w:tcW w:w="1211" w:type="dxa"/>
            <w:tcBorders>
              <w:top w:val="nil"/>
              <w:left w:val="nil"/>
              <w:bottom w:val="single" w:color="auto" w:sz="4" w:space="0"/>
              <w:right w:val="single" w:color="auto" w:sz="4" w:space="0"/>
            </w:tcBorders>
            <w:vAlign w:val="center"/>
          </w:tcPr>
          <w:p w14:paraId="2815546B">
            <w:pPr>
              <w:widowControl/>
              <w:spacing w:line="600" w:lineRule="exact"/>
              <w:jc w:val="center"/>
              <w:rPr>
                <w:rFonts w:ascii="仿宋" w:hAnsi="仿宋" w:eastAsia="仿宋" w:cs="宋体"/>
                <w:kern w:val="0"/>
                <w:sz w:val="30"/>
                <w:szCs w:val="30"/>
              </w:rPr>
            </w:pPr>
          </w:p>
        </w:tc>
        <w:tc>
          <w:tcPr>
            <w:tcW w:w="1277" w:type="dxa"/>
            <w:tcBorders>
              <w:top w:val="nil"/>
              <w:left w:val="nil"/>
              <w:bottom w:val="single" w:color="auto" w:sz="4" w:space="0"/>
              <w:right w:val="single" w:color="auto" w:sz="4" w:space="0"/>
            </w:tcBorders>
            <w:vAlign w:val="center"/>
          </w:tcPr>
          <w:p w14:paraId="6A4BD140">
            <w:pPr>
              <w:widowControl/>
              <w:spacing w:line="600" w:lineRule="exact"/>
              <w:jc w:val="center"/>
              <w:rPr>
                <w:rFonts w:ascii="仿宋" w:hAnsi="仿宋" w:eastAsia="仿宋" w:cs="宋体"/>
                <w:kern w:val="0"/>
                <w:sz w:val="30"/>
                <w:szCs w:val="30"/>
              </w:rPr>
            </w:pPr>
          </w:p>
        </w:tc>
        <w:tc>
          <w:tcPr>
            <w:tcW w:w="1396" w:type="dxa"/>
            <w:tcBorders>
              <w:top w:val="nil"/>
              <w:left w:val="nil"/>
              <w:bottom w:val="single" w:color="auto" w:sz="4" w:space="0"/>
              <w:right w:val="single" w:color="auto" w:sz="4" w:space="0"/>
            </w:tcBorders>
            <w:vAlign w:val="center"/>
          </w:tcPr>
          <w:p w14:paraId="74B50743">
            <w:pPr>
              <w:widowControl/>
              <w:spacing w:line="600" w:lineRule="exact"/>
              <w:jc w:val="center"/>
              <w:rPr>
                <w:rFonts w:ascii="仿宋" w:hAnsi="仿宋" w:eastAsia="仿宋" w:cs="宋体"/>
                <w:kern w:val="0"/>
                <w:sz w:val="30"/>
                <w:szCs w:val="30"/>
              </w:rPr>
            </w:pPr>
          </w:p>
        </w:tc>
        <w:tc>
          <w:tcPr>
            <w:tcW w:w="1254" w:type="dxa"/>
            <w:tcBorders>
              <w:top w:val="nil"/>
              <w:left w:val="nil"/>
              <w:bottom w:val="single" w:color="auto" w:sz="4" w:space="0"/>
              <w:right w:val="single" w:color="auto" w:sz="4" w:space="0"/>
            </w:tcBorders>
            <w:vAlign w:val="center"/>
          </w:tcPr>
          <w:p w14:paraId="37C8E3C8">
            <w:pPr>
              <w:widowControl/>
              <w:spacing w:line="600" w:lineRule="exact"/>
              <w:jc w:val="center"/>
              <w:rPr>
                <w:rFonts w:ascii="仿宋" w:hAnsi="仿宋" w:eastAsia="仿宋" w:cs="宋体"/>
                <w:kern w:val="0"/>
                <w:sz w:val="30"/>
                <w:szCs w:val="30"/>
              </w:rPr>
            </w:pPr>
          </w:p>
        </w:tc>
        <w:tc>
          <w:tcPr>
            <w:tcW w:w="1462" w:type="dxa"/>
            <w:tcBorders>
              <w:top w:val="nil"/>
              <w:left w:val="nil"/>
              <w:bottom w:val="single" w:color="auto" w:sz="4" w:space="0"/>
              <w:right w:val="single" w:color="auto" w:sz="4" w:space="0"/>
            </w:tcBorders>
            <w:vAlign w:val="center"/>
          </w:tcPr>
          <w:p w14:paraId="5CECAA25">
            <w:pPr>
              <w:widowControl/>
              <w:spacing w:line="600" w:lineRule="exact"/>
              <w:jc w:val="center"/>
              <w:rPr>
                <w:rFonts w:ascii="仿宋" w:hAnsi="仿宋" w:eastAsia="仿宋" w:cs="宋体"/>
                <w:kern w:val="0"/>
                <w:sz w:val="30"/>
                <w:szCs w:val="30"/>
              </w:rPr>
            </w:pPr>
          </w:p>
        </w:tc>
        <w:tc>
          <w:tcPr>
            <w:tcW w:w="1506" w:type="dxa"/>
            <w:tcBorders>
              <w:top w:val="nil"/>
              <w:left w:val="nil"/>
              <w:bottom w:val="single" w:color="auto" w:sz="4" w:space="0"/>
              <w:right w:val="single" w:color="auto" w:sz="4" w:space="0"/>
            </w:tcBorders>
            <w:vAlign w:val="center"/>
          </w:tcPr>
          <w:p w14:paraId="4E60BEE1">
            <w:pPr>
              <w:widowControl/>
              <w:spacing w:line="600" w:lineRule="exact"/>
              <w:jc w:val="center"/>
              <w:rPr>
                <w:rFonts w:ascii="仿宋" w:hAnsi="仿宋" w:eastAsia="仿宋" w:cs="宋体"/>
                <w:kern w:val="0"/>
                <w:sz w:val="30"/>
                <w:szCs w:val="30"/>
              </w:rPr>
            </w:pPr>
          </w:p>
        </w:tc>
      </w:tr>
      <w:tr w14:paraId="14C26B08">
        <w:tblPrEx>
          <w:tblCellMar>
            <w:top w:w="0" w:type="dxa"/>
            <w:left w:w="108" w:type="dxa"/>
            <w:bottom w:w="0" w:type="dxa"/>
            <w:right w:w="108" w:type="dxa"/>
          </w:tblCellMar>
        </w:tblPrEx>
        <w:trPr>
          <w:trHeight w:val="963" w:hRule="atLeast"/>
          <w:jc w:val="center"/>
        </w:trPr>
        <w:tc>
          <w:tcPr>
            <w:tcW w:w="583" w:type="dxa"/>
            <w:tcBorders>
              <w:top w:val="nil"/>
              <w:left w:val="single" w:color="auto" w:sz="4" w:space="0"/>
              <w:bottom w:val="single" w:color="auto" w:sz="4" w:space="0"/>
              <w:right w:val="single" w:color="auto" w:sz="4" w:space="0"/>
            </w:tcBorders>
            <w:vAlign w:val="center"/>
          </w:tcPr>
          <w:p w14:paraId="04471D23">
            <w:pPr>
              <w:widowControl/>
              <w:spacing w:line="600" w:lineRule="exact"/>
              <w:jc w:val="center"/>
              <w:rPr>
                <w:rFonts w:ascii="仿宋" w:hAnsi="仿宋" w:eastAsia="仿宋" w:cs="宋体"/>
                <w:b/>
                <w:bCs/>
                <w:kern w:val="0"/>
                <w:sz w:val="30"/>
                <w:szCs w:val="30"/>
              </w:rPr>
            </w:pPr>
            <w:r>
              <w:rPr>
                <w:rFonts w:hint="eastAsia" w:ascii="仿宋" w:hAnsi="仿宋" w:eastAsia="仿宋" w:cs="宋体"/>
                <w:b/>
                <w:bCs/>
                <w:kern w:val="0"/>
                <w:sz w:val="30"/>
                <w:szCs w:val="30"/>
              </w:rPr>
              <w:t>3</w:t>
            </w:r>
          </w:p>
        </w:tc>
        <w:tc>
          <w:tcPr>
            <w:tcW w:w="1027" w:type="dxa"/>
            <w:tcBorders>
              <w:top w:val="nil"/>
              <w:left w:val="nil"/>
              <w:bottom w:val="single" w:color="auto" w:sz="4" w:space="0"/>
              <w:right w:val="single" w:color="auto" w:sz="4" w:space="0"/>
            </w:tcBorders>
            <w:vAlign w:val="center"/>
          </w:tcPr>
          <w:p w14:paraId="10351A26">
            <w:pPr>
              <w:widowControl/>
              <w:spacing w:line="600" w:lineRule="exact"/>
              <w:jc w:val="center"/>
              <w:rPr>
                <w:rFonts w:ascii="仿宋" w:hAnsi="仿宋" w:eastAsia="仿宋" w:cs="宋体"/>
                <w:b/>
                <w:bCs/>
                <w:kern w:val="0"/>
                <w:sz w:val="30"/>
                <w:szCs w:val="30"/>
              </w:rPr>
            </w:pPr>
          </w:p>
        </w:tc>
        <w:tc>
          <w:tcPr>
            <w:tcW w:w="1706" w:type="dxa"/>
            <w:tcBorders>
              <w:top w:val="nil"/>
              <w:left w:val="nil"/>
              <w:bottom w:val="single" w:color="auto" w:sz="4" w:space="0"/>
              <w:right w:val="single" w:color="auto" w:sz="4" w:space="0"/>
            </w:tcBorders>
            <w:vAlign w:val="center"/>
          </w:tcPr>
          <w:p w14:paraId="519A9D95">
            <w:pPr>
              <w:widowControl/>
              <w:spacing w:line="600" w:lineRule="exact"/>
              <w:jc w:val="left"/>
              <w:rPr>
                <w:rFonts w:ascii="仿宋" w:hAnsi="仿宋" w:eastAsia="仿宋" w:cs="Arial Unicode MS"/>
                <w:kern w:val="0"/>
                <w:sz w:val="30"/>
                <w:szCs w:val="30"/>
              </w:rPr>
            </w:pPr>
          </w:p>
        </w:tc>
        <w:tc>
          <w:tcPr>
            <w:tcW w:w="993" w:type="dxa"/>
            <w:tcBorders>
              <w:top w:val="nil"/>
              <w:left w:val="nil"/>
              <w:bottom w:val="single" w:color="auto" w:sz="4" w:space="0"/>
              <w:right w:val="single" w:color="auto" w:sz="4" w:space="0"/>
            </w:tcBorders>
            <w:vAlign w:val="center"/>
          </w:tcPr>
          <w:p w14:paraId="689ABC3E">
            <w:pPr>
              <w:widowControl/>
              <w:spacing w:line="600" w:lineRule="exact"/>
              <w:jc w:val="center"/>
              <w:rPr>
                <w:rFonts w:ascii="仿宋" w:hAnsi="仿宋" w:eastAsia="仿宋" w:cs="宋体"/>
                <w:kern w:val="0"/>
                <w:sz w:val="30"/>
                <w:szCs w:val="30"/>
              </w:rPr>
            </w:pPr>
          </w:p>
        </w:tc>
        <w:tc>
          <w:tcPr>
            <w:tcW w:w="841" w:type="dxa"/>
            <w:tcBorders>
              <w:top w:val="single" w:color="auto" w:sz="4" w:space="0"/>
              <w:left w:val="single" w:color="auto" w:sz="4" w:space="0"/>
              <w:bottom w:val="single" w:color="auto" w:sz="4" w:space="0"/>
              <w:right w:val="single" w:color="auto" w:sz="4" w:space="0"/>
            </w:tcBorders>
            <w:vAlign w:val="center"/>
          </w:tcPr>
          <w:p w14:paraId="50CCC2AC">
            <w:pPr>
              <w:widowControl/>
              <w:spacing w:line="600" w:lineRule="exact"/>
              <w:jc w:val="center"/>
              <w:rPr>
                <w:rFonts w:ascii="仿宋" w:hAnsi="仿宋" w:eastAsia="仿宋" w:cs="宋体"/>
                <w:kern w:val="0"/>
                <w:sz w:val="30"/>
                <w:szCs w:val="30"/>
              </w:rPr>
            </w:pPr>
          </w:p>
        </w:tc>
        <w:tc>
          <w:tcPr>
            <w:tcW w:w="771" w:type="dxa"/>
            <w:tcBorders>
              <w:top w:val="single" w:color="auto" w:sz="4" w:space="0"/>
              <w:left w:val="single" w:color="auto" w:sz="4" w:space="0"/>
              <w:bottom w:val="single" w:color="auto" w:sz="4" w:space="0"/>
              <w:right w:val="single" w:color="auto" w:sz="4" w:space="0"/>
            </w:tcBorders>
            <w:vAlign w:val="center"/>
          </w:tcPr>
          <w:p w14:paraId="735E57CF">
            <w:pPr>
              <w:widowControl/>
              <w:spacing w:line="600" w:lineRule="exact"/>
              <w:jc w:val="center"/>
              <w:rPr>
                <w:rFonts w:ascii="仿宋" w:hAnsi="仿宋" w:eastAsia="仿宋" w:cs="宋体"/>
                <w:kern w:val="0"/>
                <w:sz w:val="30"/>
                <w:szCs w:val="30"/>
              </w:rPr>
            </w:pPr>
          </w:p>
        </w:tc>
        <w:tc>
          <w:tcPr>
            <w:tcW w:w="872" w:type="dxa"/>
            <w:tcBorders>
              <w:top w:val="nil"/>
              <w:left w:val="nil"/>
              <w:bottom w:val="single" w:color="auto" w:sz="4" w:space="0"/>
              <w:right w:val="single" w:color="auto" w:sz="4" w:space="0"/>
            </w:tcBorders>
            <w:vAlign w:val="center"/>
          </w:tcPr>
          <w:p w14:paraId="057A9E2F">
            <w:pPr>
              <w:widowControl/>
              <w:spacing w:line="600" w:lineRule="exact"/>
              <w:jc w:val="center"/>
              <w:rPr>
                <w:rFonts w:ascii="仿宋" w:hAnsi="仿宋" w:eastAsia="仿宋" w:cs="宋体"/>
                <w:kern w:val="0"/>
                <w:sz w:val="30"/>
                <w:szCs w:val="30"/>
              </w:rPr>
            </w:pPr>
          </w:p>
        </w:tc>
        <w:tc>
          <w:tcPr>
            <w:tcW w:w="1211" w:type="dxa"/>
            <w:tcBorders>
              <w:top w:val="nil"/>
              <w:left w:val="nil"/>
              <w:bottom w:val="single" w:color="auto" w:sz="4" w:space="0"/>
              <w:right w:val="single" w:color="auto" w:sz="4" w:space="0"/>
            </w:tcBorders>
            <w:vAlign w:val="center"/>
          </w:tcPr>
          <w:p w14:paraId="1997C904">
            <w:pPr>
              <w:widowControl/>
              <w:spacing w:line="600" w:lineRule="exact"/>
              <w:jc w:val="center"/>
              <w:rPr>
                <w:rFonts w:ascii="仿宋" w:hAnsi="仿宋" w:eastAsia="仿宋" w:cs="宋体"/>
                <w:kern w:val="0"/>
                <w:sz w:val="30"/>
                <w:szCs w:val="30"/>
              </w:rPr>
            </w:pPr>
          </w:p>
        </w:tc>
        <w:tc>
          <w:tcPr>
            <w:tcW w:w="1277" w:type="dxa"/>
            <w:tcBorders>
              <w:top w:val="nil"/>
              <w:left w:val="nil"/>
              <w:bottom w:val="single" w:color="auto" w:sz="4" w:space="0"/>
              <w:right w:val="single" w:color="auto" w:sz="4" w:space="0"/>
            </w:tcBorders>
            <w:vAlign w:val="center"/>
          </w:tcPr>
          <w:p w14:paraId="6FE98515">
            <w:pPr>
              <w:widowControl/>
              <w:spacing w:line="600" w:lineRule="exact"/>
              <w:jc w:val="center"/>
              <w:rPr>
                <w:rFonts w:ascii="仿宋" w:hAnsi="仿宋" w:eastAsia="仿宋" w:cs="宋体"/>
                <w:kern w:val="0"/>
                <w:sz w:val="30"/>
                <w:szCs w:val="30"/>
              </w:rPr>
            </w:pPr>
          </w:p>
        </w:tc>
        <w:tc>
          <w:tcPr>
            <w:tcW w:w="1396" w:type="dxa"/>
            <w:tcBorders>
              <w:top w:val="nil"/>
              <w:left w:val="nil"/>
              <w:bottom w:val="single" w:color="auto" w:sz="4" w:space="0"/>
              <w:right w:val="single" w:color="auto" w:sz="4" w:space="0"/>
            </w:tcBorders>
            <w:vAlign w:val="center"/>
          </w:tcPr>
          <w:p w14:paraId="41768F53">
            <w:pPr>
              <w:widowControl/>
              <w:spacing w:line="600" w:lineRule="exact"/>
              <w:jc w:val="center"/>
              <w:rPr>
                <w:rFonts w:ascii="仿宋" w:hAnsi="仿宋" w:eastAsia="仿宋" w:cs="宋体"/>
                <w:kern w:val="0"/>
                <w:sz w:val="30"/>
                <w:szCs w:val="30"/>
              </w:rPr>
            </w:pPr>
          </w:p>
        </w:tc>
        <w:tc>
          <w:tcPr>
            <w:tcW w:w="1254" w:type="dxa"/>
            <w:tcBorders>
              <w:top w:val="nil"/>
              <w:left w:val="nil"/>
              <w:bottom w:val="single" w:color="auto" w:sz="4" w:space="0"/>
              <w:right w:val="single" w:color="auto" w:sz="4" w:space="0"/>
            </w:tcBorders>
            <w:vAlign w:val="center"/>
          </w:tcPr>
          <w:p w14:paraId="595BC777">
            <w:pPr>
              <w:widowControl/>
              <w:spacing w:line="600" w:lineRule="exact"/>
              <w:jc w:val="center"/>
              <w:rPr>
                <w:rFonts w:ascii="仿宋" w:hAnsi="仿宋" w:eastAsia="仿宋" w:cs="宋体"/>
                <w:kern w:val="0"/>
                <w:sz w:val="30"/>
                <w:szCs w:val="30"/>
              </w:rPr>
            </w:pPr>
          </w:p>
        </w:tc>
        <w:tc>
          <w:tcPr>
            <w:tcW w:w="1462" w:type="dxa"/>
            <w:tcBorders>
              <w:top w:val="nil"/>
              <w:left w:val="nil"/>
              <w:bottom w:val="single" w:color="auto" w:sz="4" w:space="0"/>
              <w:right w:val="single" w:color="auto" w:sz="4" w:space="0"/>
            </w:tcBorders>
            <w:vAlign w:val="center"/>
          </w:tcPr>
          <w:p w14:paraId="22AA634D">
            <w:pPr>
              <w:widowControl/>
              <w:spacing w:line="600" w:lineRule="exact"/>
              <w:jc w:val="center"/>
              <w:rPr>
                <w:rFonts w:ascii="仿宋" w:hAnsi="仿宋" w:eastAsia="仿宋" w:cs="宋体"/>
                <w:kern w:val="0"/>
                <w:sz w:val="30"/>
                <w:szCs w:val="30"/>
              </w:rPr>
            </w:pPr>
          </w:p>
        </w:tc>
        <w:tc>
          <w:tcPr>
            <w:tcW w:w="1506" w:type="dxa"/>
            <w:tcBorders>
              <w:top w:val="nil"/>
              <w:left w:val="nil"/>
              <w:bottom w:val="single" w:color="auto" w:sz="4" w:space="0"/>
              <w:right w:val="single" w:color="auto" w:sz="4" w:space="0"/>
            </w:tcBorders>
            <w:vAlign w:val="center"/>
          </w:tcPr>
          <w:p w14:paraId="6709172B">
            <w:pPr>
              <w:widowControl/>
              <w:spacing w:line="600" w:lineRule="exact"/>
              <w:jc w:val="center"/>
              <w:rPr>
                <w:rFonts w:ascii="仿宋" w:hAnsi="仿宋" w:eastAsia="仿宋" w:cs="宋体"/>
                <w:kern w:val="0"/>
                <w:sz w:val="30"/>
                <w:szCs w:val="30"/>
              </w:rPr>
            </w:pPr>
          </w:p>
        </w:tc>
      </w:tr>
      <w:tr w14:paraId="0E2C5D47">
        <w:tblPrEx>
          <w:tblCellMar>
            <w:top w:w="0" w:type="dxa"/>
            <w:left w:w="108" w:type="dxa"/>
            <w:bottom w:w="0" w:type="dxa"/>
            <w:right w:w="108" w:type="dxa"/>
          </w:tblCellMar>
        </w:tblPrEx>
        <w:trPr>
          <w:trHeight w:val="241" w:hRule="atLeast"/>
          <w:jc w:val="center"/>
        </w:trPr>
        <w:tc>
          <w:tcPr>
            <w:tcW w:w="8004" w:type="dxa"/>
            <w:gridSpan w:val="8"/>
            <w:tcBorders>
              <w:top w:val="single" w:color="auto" w:sz="4" w:space="0"/>
              <w:left w:val="single" w:color="auto" w:sz="4" w:space="0"/>
              <w:bottom w:val="single" w:color="auto" w:sz="4" w:space="0"/>
              <w:right w:val="single" w:color="auto" w:sz="4" w:space="0"/>
            </w:tcBorders>
            <w:vAlign w:val="center"/>
          </w:tcPr>
          <w:p w14:paraId="23C7F447">
            <w:pPr>
              <w:widowControl/>
              <w:spacing w:line="600" w:lineRule="exact"/>
              <w:jc w:val="center"/>
              <w:rPr>
                <w:rFonts w:ascii="仿宋" w:hAnsi="仿宋" w:eastAsia="仿宋" w:cs="宋体"/>
                <w:kern w:val="0"/>
                <w:sz w:val="30"/>
                <w:szCs w:val="30"/>
              </w:rPr>
            </w:pPr>
            <w:r>
              <w:rPr>
                <w:rFonts w:hint="eastAsia" w:ascii="仿宋" w:hAnsi="仿宋" w:eastAsia="仿宋" w:cs="宋体"/>
                <w:kern w:val="0"/>
                <w:sz w:val="30"/>
                <w:szCs w:val="30"/>
              </w:rPr>
              <w:t>小计：</w:t>
            </w:r>
          </w:p>
        </w:tc>
        <w:tc>
          <w:tcPr>
            <w:tcW w:w="6895" w:type="dxa"/>
            <w:gridSpan w:val="5"/>
            <w:tcBorders>
              <w:top w:val="single" w:color="auto" w:sz="4" w:space="0"/>
              <w:left w:val="single" w:color="auto" w:sz="4" w:space="0"/>
              <w:bottom w:val="single" w:color="auto" w:sz="4" w:space="0"/>
              <w:right w:val="single" w:color="auto" w:sz="4" w:space="0"/>
            </w:tcBorders>
            <w:vAlign w:val="center"/>
          </w:tcPr>
          <w:p w14:paraId="15A9496B">
            <w:pPr>
              <w:widowControl/>
              <w:spacing w:line="600" w:lineRule="exact"/>
              <w:jc w:val="center"/>
              <w:rPr>
                <w:rFonts w:ascii="仿宋" w:hAnsi="仿宋" w:eastAsia="仿宋" w:cs="宋体"/>
                <w:kern w:val="0"/>
                <w:sz w:val="30"/>
                <w:szCs w:val="30"/>
              </w:rPr>
            </w:pPr>
          </w:p>
        </w:tc>
      </w:tr>
      <w:tr w14:paraId="6EDF44EE">
        <w:tblPrEx>
          <w:tblCellMar>
            <w:top w:w="0" w:type="dxa"/>
            <w:left w:w="108" w:type="dxa"/>
            <w:bottom w:w="0" w:type="dxa"/>
            <w:right w:w="108" w:type="dxa"/>
          </w:tblCellMar>
        </w:tblPrEx>
        <w:trPr>
          <w:trHeight w:val="241" w:hRule="atLeast"/>
          <w:jc w:val="center"/>
        </w:trPr>
        <w:tc>
          <w:tcPr>
            <w:tcW w:w="8004" w:type="dxa"/>
            <w:gridSpan w:val="8"/>
            <w:tcBorders>
              <w:top w:val="single" w:color="auto" w:sz="4" w:space="0"/>
              <w:left w:val="single" w:color="auto" w:sz="4" w:space="0"/>
              <w:bottom w:val="single" w:color="auto" w:sz="4" w:space="0"/>
              <w:right w:val="single" w:color="auto" w:sz="4" w:space="0"/>
            </w:tcBorders>
            <w:vAlign w:val="center"/>
          </w:tcPr>
          <w:p w14:paraId="15ECFDA6">
            <w:pPr>
              <w:widowControl/>
              <w:spacing w:line="600" w:lineRule="exact"/>
              <w:jc w:val="center"/>
              <w:rPr>
                <w:rFonts w:ascii="仿宋" w:hAnsi="仿宋" w:eastAsia="仿宋" w:cs="宋体"/>
                <w:kern w:val="0"/>
                <w:sz w:val="30"/>
                <w:szCs w:val="30"/>
              </w:rPr>
            </w:pPr>
            <w:r>
              <w:rPr>
                <w:rFonts w:hint="eastAsia" w:ascii="仿宋" w:hAnsi="仿宋" w:eastAsia="仿宋" w:cs="宋体"/>
                <w:kern w:val="0"/>
                <w:sz w:val="30"/>
                <w:szCs w:val="30"/>
              </w:rPr>
              <w:t>税前金额</w:t>
            </w:r>
          </w:p>
        </w:tc>
        <w:tc>
          <w:tcPr>
            <w:tcW w:w="6895" w:type="dxa"/>
            <w:gridSpan w:val="5"/>
            <w:tcBorders>
              <w:top w:val="single" w:color="auto" w:sz="4" w:space="0"/>
              <w:left w:val="single" w:color="auto" w:sz="4" w:space="0"/>
              <w:bottom w:val="single" w:color="auto" w:sz="4" w:space="0"/>
              <w:right w:val="single" w:color="auto" w:sz="4" w:space="0"/>
            </w:tcBorders>
            <w:vAlign w:val="center"/>
          </w:tcPr>
          <w:p w14:paraId="4B2FD32C">
            <w:pPr>
              <w:widowControl/>
              <w:spacing w:line="600" w:lineRule="exact"/>
              <w:jc w:val="center"/>
              <w:rPr>
                <w:rFonts w:ascii="仿宋" w:hAnsi="仿宋" w:eastAsia="仿宋" w:cs="宋体"/>
                <w:kern w:val="0"/>
                <w:sz w:val="30"/>
                <w:szCs w:val="30"/>
              </w:rPr>
            </w:pPr>
          </w:p>
        </w:tc>
      </w:tr>
      <w:tr w14:paraId="4D55718A">
        <w:tblPrEx>
          <w:tblCellMar>
            <w:top w:w="0" w:type="dxa"/>
            <w:left w:w="108" w:type="dxa"/>
            <w:bottom w:w="0" w:type="dxa"/>
            <w:right w:w="108" w:type="dxa"/>
          </w:tblCellMar>
        </w:tblPrEx>
        <w:trPr>
          <w:trHeight w:val="241" w:hRule="atLeast"/>
          <w:jc w:val="center"/>
        </w:trPr>
        <w:tc>
          <w:tcPr>
            <w:tcW w:w="8004" w:type="dxa"/>
            <w:gridSpan w:val="8"/>
            <w:tcBorders>
              <w:top w:val="single" w:color="auto" w:sz="4" w:space="0"/>
              <w:left w:val="single" w:color="auto" w:sz="4" w:space="0"/>
              <w:bottom w:val="single" w:color="auto" w:sz="4" w:space="0"/>
              <w:right w:val="single" w:color="auto" w:sz="4" w:space="0"/>
            </w:tcBorders>
            <w:vAlign w:val="center"/>
          </w:tcPr>
          <w:p w14:paraId="3263FE08">
            <w:pPr>
              <w:widowControl/>
              <w:spacing w:line="600" w:lineRule="exact"/>
              <w:jc w:val="center"/>
              <w:rPr>
                <w:rFonts w:ascii="仿宋" w:hAnsi="仿宋" w:eastAsia="仿宋" w:cs="宋体"/>
                <w:kern w:val="0"/>
                <w:sz w:val="30"/>
                <w:szCs w:val="30"/>
              </w:rPr>
            </w:pPr>
            <w:r>
              <w:rPr>
                <w:rFonts w:ascii="仿宋" w:hAnsi="仿宋" w:eastAsia="仿宋" w:cs="宋体"/>
                <w:kern w:val="0"/>
                <w:sz w:val="30"/>
                <w:szCs w:val="30"/>
              </w:rPr>
              <w:t>税后金额</w:t>
            </w:r>
          </w:p>
        </w:tc>
        <w:tc>
          <w:tcPr>
            <w:tcW w:w="6895" w:type="dxa"/>
            <w:gridSpan w:val="5"/>
            <w:tcBorders>
              <w:top w:val="single" w:color="auto" w:sz="4" w:space="0"/>
              <w:left w:val="single" w:color="auto" w:sz="4" w:space="0"/>
              <w:bottom w:val="single" w:color="auto" w:sz="4" w:space="0"/>
              <w:right w:val="single" w:color="auto" w:sz="4" w:space="0"/>
            </w:tcBorders>
            <w:vAlign w:val="center"/>
          </w:tcPr>
          <w:p w14:paraId="1428848A">
            <w:pPr>
              <w:widowControl/>
              <w:spacing w:line="600" w:lineRule="exact"/>
              <w:jc w:val="center"/>
              <w:rPr>
                <w:rFonts w:ascii="仿宋" w:hAnsi="仿宋" w:eastAsia="仿宋" w:cs="宋体"/>
                <w:kern w:val="0"/>
                <w:sz w:val="30"/>
                <w:szCs w:val="30"/>
              </w:rPr>
            </w:pPr>
          </w:p>
        </w:tc>
      </w:tr>
      <w:bookmarkEnd w:id="144"/>
      <w:bookmarkEnd w:id="145"/>
      <w:bookmarkEnd w:id="146"/>
      <w:bookmarkEnd w:id="147"/>
      <w:bookmarkEnd w:id="148"/>
      <w:bookmarkEnd w:id="149"/>
    </w:tbl>
    <w:p w14:paraId="6D150EAC">
      <w:pPr>
        <w:spacing w:line="600" w:lineRule="exact"/>
        <w:rPr>
          <w:rFonts w:ascii="宋体" w:hAnsi="宋体" w:eastAsia="宋体" w:cs="Times New Roman"/>
          <w:sz w:val="24"/>
        </w:rPr>
      </w:pPr>
    </w:p>
    <w:p w14:paraId="6BEA24D5">
      <w:pPr>
        <w:spacing w:line="600" w:lineRule="exact"/>
        <w:rPr>
          <w:rFonts w:ascii="仿宋" w:hAnsi="仿宋" w:eastAsia="仿宋"/>
          <w:sz w:val="32"/>
          <w:szCs w:val="32"/>
        </w:rPr>
        <w:sectPr>
          <w:pgSz w:w="16838" w:h="11906" w:orient="landscape"/>
          <w:pgMar w:top="1701" w:right="1588" w:bottom="1701" w:left="1588" w:header="851" w:footer="992" w:gutter="0"/>
          <w:cols w:space="720" w:num="1"/>
          <w:docGrid w:type="linesAndChars" w:linePitch="326" w:charSpace="0"/>
        </w:sectPr>
      </w:pPr>
    </w:p>
    <w:p w14:paraId="1F25EA38">
      <w:pPr>
        <w:keepNext/>
        <w:keepLines/>
        <w:spacing w:line="600" w:lineRule="exact"/>
        <w:ind w:firstLine="198" w:firstLineChars="62"/>
        <w:outlineLvl w:val="0"/>
        <w:rPr>
          <w:rFonts w:ascii="等线" w:hAnsi="等线" w:eastAsia="黑体" w:cs="Times New Roman"/>
          <w:bCs/>
          <w:kern w:val="44"/>
          <w:sz w:val="32"/>
          <w:szCs w:val="32"/>
        </w:rPr>
      </w:pPr>
      <w:bookmarkStart w:id="150" w:name="_Toc30271"/>
      <w:bookmarkStart w:id="151" w:name="_Toc483666812"/>
      <w:bookmarkStart w:id="152" w:name="_Toc3045"/>
      <w:bookmarkStart w:id="153" w:name="_Toc2454"/>
      <w:bookmarkStart w:id="154" w:name="_Toc51595792"/>
      <w:bookmarkStart w:id="155" w:name="_Toc94098794"/>
      <w:r>
        <w:rPr>
          <w:rFonts w:hint="eastAsia" w:ascii="等线" w:hAnsi="等线" w:eastAsia="黑体" w:cs="Times New Roman"/>
          <w:bCs/>
          <w:kern w:val="44"/>
          <w:sz w:val="32"/>
          <w:szCs w:val="32"/>
        </w:rPr>
        <w:t>附件二：产品配置/技术说明</w:t>
      </w:r>
      <w:bookmarkEnd w:id="150"/>
      <w:bookmarkEnd w:id="151"/>
      <w:bookmarkEnd w:id="152"/>
      <w:bookmarkEnd w:id="153"/>
      <w:bookmarkEnd w:id="154"/>
      <w:bookmarkEnd w:id="155"/>
    </w:p>
    <w:p w14:paraId="17D62433">
      <w:pPr>
        <w:spacing w:line="600" w:lineRule="exact"/>
        <w:rPr>
          <w:rFonts w:ascii="仿宋" w:hAnsi="仿宋" w:eastAsia="仿宋" w:cs="Times New Roman"/>
          <w:sz w:val="32"/>
          <w:szCs w:val="32"/>
        </w:rPr>
      </w:pPr>
      <w:r>
        <w:rPr>
          <w:rFonts w:hint="eastAsia" w:ascii="仿宋" w:hAnsi="仿宋" w:eastAsia="仿宋" w:cs="Times New Roman"/>
          <w:sz w:val="32"/>
          <w:szCs w:val="32"/>
        </w:rPr>
        <w:t>（对产品清单配置、功能逐一加以说明，</w:t>
      </w:r>
      <w:r>
        <w:rPr>
          <w:rFonts w:hint="eastAsia" w:ascii="仿宋" w:hAnsi="仿宋" w:eastAsia="仿宋" w:cs="Times New Roman"/>
          <w:bCs/>
          <w:color w:val="000000"/>
          <w:sz w:val="32"/>
          <w:szCs w:val="32"/>
        </w:rPr>
        <w:t>并附产品图片</w:t>
      </w:r>
      <w:r>
        <w:rPr>
          <w:rFonts w:hint="eastAsia" w:ascii="仿宋" w:hAnsi="仿宋" w:eastAsia="仿宋" w:cs="Times New Roman"/>
          <w:sz w:val="32"/>
          <w:szCs w:val="32"/>
        </w:rPr>
        <w:t>）</w:t>
      </w:r>
    </w:p>
    <w:p w14:paraId="76F2F6B1">
      <w:pPr>
        <w:rPr>
          <w:rFonts w:ascii="仿宋" w:hAnsi="仿宋" w:eastAsia="仿宋" w:cs="Times New Roman"/>
        </w:rPr>
      </w:pPr>
    </w:p>
    <w:p w14:paraId="463AE73C">
      <w:pPr>
        <w:pStyle w:val="10"/>
        <w:rPr>
          <w:rFonts w:ascii="仿宋" w:hAnsi="仿宋" w:eastAsia="仿宋" w:cs="Times New Roman"/>
        </w:rPr>
      </w:pPr>
    </w:p>
    <w:p w14:paraId="1A477C71">
      <w:pPr>
        <w:keepNext/>
        <w:keepLines/>
        <w:spacing w:line="600" w:lineRule="exact"/>
        <w:ind w:firstLine="198" w:firstLineChars="62"/>
        <w:outlineLvl w:val="0"/>
        <w:rPr>
          <w:rFonts w:ascii="等线" w:hAnsi="等线" w:eastAsia="黑体" w:cs="Times New Roman"/>
          <w:bCs/>
          <w:kern w:val="44"/>
          <w:sz w:val="32"/>
          <w:szCs w:val="32"/>
        </w:rPr>
      </w:pPr>
      <w:r>
        <w:rPr>
          <w:rFonts w:hint="eastAsia" w:ascii="等线" w:hAnsi="等线" w:eastAsia="黑体" w:cs="Times New Roman"/>
          <w:bCs/>
          <w:kern w:val="44"/>
          <w:sz w:val="32"/>
          <w:szCs w:val="32"/>
        </w:rPr>
        <w:br w:type="page"/>
      </w:r>
      <w:bookmarkStart w:id="156" w:name="_Toc5840"/>
      <w:r>
        <w:rPr>
          <w:rFonts w:hint="eastAsia" w:ascii="等线" w:hAnsi="等线" w:eastAsia="黑体" w:cs="Times New Roman"/>
          <w:bCs/>
          <w:kern w:val="44"/>
          <w:sz w:val="32"/>
          <w:szCs w:val="32"/>
        </w:rPr>
        <w:t>附件三：工程实施方案</w:t>
      </w:r>
      <w:bookmarkEnd w:id="156"/>
    </w:p>
    <w:p w14:paraId="77788E04">
      <w:pPr>
        <w:spacing w:line="600" w:lineRule="exact"/>
        <w:rPr>
          <w:rFonts w:ascii="仿宋" w:hAnsi="仿宋" w:eastAsia="仿宋" w:cs="Times New Roman"/>
          <w:sz w:val="32"/>
          <w:szCs w:val="32"/>
        </w:rPr>
      </w:pPr>
    </w:p>
    <w:p w14:paraId="548CC885">
      <w:pPr>
        <w:spacing w:line="360" w:lineRule="auto"/>
        <w:rPr>
          <w:szCs w:val="21"/>
        </w:rPr>
      </w:pPr>
      <w:r>
        <w:rPr>
          <w:rFonts w:hint="eastAsia"/>
          <w:szCs w:val="21"/>
        </w:rPr>
        <w:t>(本章内容包括：工程实施保障、工程组织、工程实施计划、项目质量和风险控制。)</w:t>
      </w:r>
    </w:p>
    <w:p w14:paraId="355F4BE0">
      <w:pPr>
        <w:pStyle w:val="4"/>
        <w:numPr>
          <w:ilvl w:val="2"/>
          <w:numId w:val="1"/>
        </w:numPr>
        <w:adjustRightInd w:val="0"/>
        <w:spacing w:before="0" w:after="0" w:line="360" w:lineRule="auto"/>
        <w:textAlignment w:val="baseline"/>
        <w:rPr>
          <w:sz w:val="24"/>
        </w:rPr>
      </w:pPr>
      <w:bookmarkStart w:id="157" w:name="_Toc128084564"/>
      <w:bookmarkStart w:id="158" w:name="_Toc63177253"/>
      <w:bookmarkStart w:id="159" w:name="_Toc68617761"/>
      <w:bookmarkStart w:id="160" w:name="_Toc63238295"/>
      <w:bookmarkStart w:id="161" w:name="_Toc69143739"/>
      <w:bookmarkStart w:id="162" w:name="_Toc63097095"/>
      <w:bookmarkStart w:id="163" w:name="_Toc82100149"/>
      <w:r>
        <w:rPr>
          <w:rFonts w:hint="eastAsia"/>
          <w:b w:val="0"/>
          <w:sz w:val="24"/>
        </w:rPr>
        <w:t>1 工程实施保障</w:t>
      </w:r>
      <w:bookmarkEnd w:id="157"/>
      <w:bookmarkEnd w:id="158"/>
      <w:bookmarkEnd w:id="159"/>
      <w:bookmarkEnd w:id="160"/>
      <w:bookmarkEnd w:id="161"/>
      <w:bookmarkEnd w:id="162"/>
      <w:bookmarkEnd w:id="163"/>
    </w:p>
    <w:p w14:paraId="34994BFE">
      <w:pPr>
        <w:spacing w:line="360" w:lineRule="auto"/>
      </w:pPr>
      <w:r>
        <w:rPr>
          <w:rFonts w:hint="eastAsia"/>
        </w:rPr>
        <w:t>（包含但不限于实施准备、工程实施期间的时间、人员保障）</w:t>
      </w:r>
    </w:p>
    <w:p w14:paraId="58645B3C">
      <w:pPr>
        <w:pStyle w:val="4"/>
        <w:numPr>
          <w:ilvl w:val="2"/>
          <w:numId w:val="1"/>
        </w:numPr>
        <w:adjustRightInd w:val="0"/>
        <w:spacing w:before="0" w:after="0" w:line="360" w:lineRule="auto"/>
        <w:textAlignment w:val="baseline"/>
        <w:rPr>
          <w:sz w:val="24"/>
        </w:rPr>
      </w:pPr>
      <w:bookmarkStart w:id="164" w:name="_Toc82100150"/>
      <w:bookmarkStart w:id="165" w:name="_Toc68617762"/>
      <w:bookmarkStart w:id="166" w:name="_Toc63177254"/>
      <w:bookmarkStart w:id="167" w:name="_Toc63238296"/>
      <w:bookmarkStart w:id="168" w:name="_Toc128084565"/>
      <w:bookmarkStart w:id="169" w:name="_Toc69143740"/>
      <w:bookmarkStart w:id="170" w:name="_Toc63097096"/>
      <w:r>
        <w:rPr>
          <w:rFonts w:hint="eastAsia"/>
          <w:b w:val="0"/>
          <w:sz w:val="24"/>
        </w:rPr>
        <w:t>2 工程组织</w:t>
      </w:r>
      <w:bookmarkEnd w:id="164"/>
      <w:bookmarkEnd w:id="165"/>
      <w:bookmarkEnd w:id="166"/>
      <w:bookmarkEnd w:id="167"/>
      <w:bookmarkEnd w:id="168"/>
      <w:bookmarkEnd w:id="169"/>
      <w:bookmarkEnd w:id="170"/>
    </w:p>
    <w:p w14:paraId="6900B043">
      <w:pPr>
        <w:spacing w:line="360" w:lineRule="auto"/>
      </w:pPr>
      <w:r>
        <w:rPr>
          <w:rFonts w:hint="eastAsia"/>
        </w:rPr>
        <w:t>（包含但不限于项目组人员组成、承担职责、任务分解等）</w:t>
      </w:r>
    </w:p>
    <w:p w14:paraId="2A0237ED">
      <w:pPr>
        <w:pStyle w:val="4"/>
        <w:numPr>
          <w:ilvl w:val="2"/>
          <w:numId w:val="1"/>
        </w:numPr>
        <w:adjustRightInd w:val="0"/>
        <w:spacing w:before="0" w:after="0" w:line="360" w:lineRule="auto"/>
        <w:textAlignment w:val="baseline"/>
        <w:rPr>
          <w:sz w:val="24"/>
        </w:rPr>
      </w:pPr>
      <w:bookmarkStart w:id="171" w:name="_Toc63097097"/>
      <w:bookmarkStart w:id="172" w:name="_Toc63177255"/>
      <w:bookmarkStart w:id="173" w:name="_Toc63238297"/>
      <w:bookmarkStart w:id="174" w:name="_Toc69143741"/>
      <w:bookmarkStart w:id="175" w:name="_Toc82100151"/>
      <w:bookmarkStart w:id="176" w:name="_Toc68617763"/>
      <w:bookmarkStart w:id="177" w:name="_Toc128084566"/>
      <w:r>
        <w:rPr>
          <w:rFonts w:hint="eastAsia"/>
          <w:b w:val="0"/>
          <w:sz w:val="24"/>
        </w:rPr>
        <w:t>3 工程实施计划</w:t>
      </w:r>
      <w:bookmarkEnd w:id="171"/>
      <w:bookmarkEnd w:id="172"/>
      <w:bookmarkEnd w:id="173"/>
      <w:bookmarkEnd w:id="174"/>
      <w:bookmarkEnd w:id="175"/>
      <w:bookmarkEnd w:id="176"/>
      <w:bookmarkEnd w:id="177"/>
    </w:p>
    <w:p w14:paraId="7C71D273">
      <w:pPr>
        <w:spacing w:line="360" w:lineRule="auto"/>
      </w:pPr>
      <w:r>
        <w:rPr>
          <w:rFonts w:hint="eastAsia"/>
        </w:rPr>
        <w:t>（包含但不限于工程开展流程）</w:t>
      </w:r>
    </w:p>
    <w:p w14:paraId="6204417D">
      <w:pPr>
        <w:pStyle w:val="4"/>
        <w:numPr>
          <w:ilvl w:val="2"/>
          <w:numId w:val="1"/>
        </w:numPr>
        <w:adjustRightInd w:val="0"/>
        <w:spacing w:before="0" w:after="0" w:line="360" w:lineRule="auto"/>
        <w:textAlignment w:val="baseline"/>
        <w:rPr>
          <w:sz w:val="24"/>
        </w:rPr>
      </w:pPr>
      <w:bookmarkStart w:id="178" w:name="_Toc68617764"/>
      <w:bookmarkStart w:id="179" w:name="_Toc82100152"/>
      <w:bookmarkStart w:id="180" w:name="_Toc63097098"/>
      <w:bookmarkStart w:id="181" w:name="_Toc63238298"/>
      <w:bookmarkStart w:id="182" w:name="_Toc69143742"/>
      <w:bookmarkStart w:id="183" w:name="_Toc128084567"/>
      <w:bookmarkStart w:id="184" w:name="_Toc63177256"/>
      <w:r>
        <w:rPr>
          <w:rFonts w:hint="eastAsia"/>
          <w:b w:val="0"/>
          <w:sz w:val="24"/>
        </w:rPr>
        <w:t>4 项目质量和风险控制</w:t>
      </w:r>
      <w:bookmarkEnd w:id="178"/>
      <w:bookmarkEnd w:id="179"/>
      <w:bookmarkEnd w:id="180"/>
      <w:bookmarkEnd w:id="181"/>
      <w:bookmarkEnd w:id="182"/>
      <w:bookmarkEnd w:id="183"/>
      <w:bookmarkEnd w:id="184"/>
    </w:p>
    <w:p w14:paraId="05B4151B">
      <w:pPr>
        <w:spacing w:line="600" w:lineRule="exact"/>
        <w:rPr>
          <w:rFonts w:ascii="仿宋" w:hAnsi="仿宋" w:eastAsia="仿宋" w:cs="Times New Roman"/>
          <w:sz w:val="32"/>
          <w:szCs w:val="32"/>
        </w:rPr>
      </w:pPr>
      <w:r>
        <w:rPr>
          <w:rFonts w:hint="eastAsia"/>
        </w:rPr>
        <w:t>（包含但不限于各类质量和风险控制制度）</w:t>
      </w:r>
    </w:p>
    <w:p w14:paraId="15A78029">
      <w:pPr>
        <w:keepNext/>
        <w:keepLines/>
        <w:spacing w:line="600" w:lineRule="exact"/>
        <w:ind w:firstLine="198" w:firstLineChars="62"/>
        <w:outlineLvl w:val="0"/>
        <w:rPr>
          <w:rFonts w:ascii="等线" w:hAnsi="等线" w:eastAsia="黑体" w:cs="Times New Roman"/>
          <w:bCs/>
          <w:kern w:val="44"/>
          <w:sz w:val="32"/>
          <w:szCs w:val="32"/>
        </w:rPr>
      </w:pPr>
      <w:r>
        <w:rPr>
          <w:rFonts w:hint="eastAsia" w:ascii="等线" w:hAnsi="等线" w:eastAsia="黑体" w:cs="Times New Roman"/>
          <w:bCs/>
          <w:kern w:val="44"/>
          <w:sz w:val="32"/>
          <w:szCs w:val="32"/>
        </w:rPr>
        <w:br w:type="page"/>
      </w:r>
      <w:bookmarkStart w:id="185" w:name="_Toc24284"/>
      <w:r>
        <w:rPr>
          <w:rFonts w:hint="eastAsia" w:ascii="等线" w:hAnsi="等线" w:eastAsia="黑体" w:cs="Times New Roman"/>
          <w:bCs/>
          <w:kern w:val="44"/>
          <w:sz w:val="32"/>
          <w:szCs w:val="32"/>
        </w:rPr>
        <w:t>附件四：质量保证方案</w:t>
      </w:r>
      <w:bookmarkEnd w:id="185"/>
    </w:p>
    <w:p w14:paraId="24FFFA38">
      <w:pPr>
        <w:keepNext/>
        <w:keepLines/>
      </w:pPr>
    </w:p>
    <w:p w14:paraId="37302A63">
      <w:pPr>
        <w:pStyle w:val="4"/>
        <w:numPr>
          <w:ilvl w:val="2"/>
          <w:numId w:val="1"/>
        </w:numPr>
        <w:adjustRightInd w:val="0"/>
        <w:spacing w:before="0" w:after="0" w:line="360" w:lineRule="auto"/>
        <w:textAlignment w:val="baseline"/>
        <w:rPr>
          <w:b w:val="0"/>
          <w:bCs w:val="0"/>
          <w:sz w:val="24"/>
        </w:rPr>
      </w:pPr>
      <w:bookmarkStart w:id="186" w:name="_Toc128084569"/>
      <w:bookmarkStart w:id="187" w:name="_Toc63097100"/>
      <w:bookmarkStart w:id="188" w:name="_Toc63177258"/>
      <w:bookmarkStart w:id="189" w:name="_Toc68617766"/>
      <w:bookmarkStart w:id="190" w:name="_Toc63238300"/>
      <w:bookmarkStart w:id="191" w:name="_Toc69143744"/>
      <w:bookmarkStart w:id="192" w:name="_Toc82100154"/>
      <w:r>
        <w:rPr>
          <w:rFonts w:hint="eastAsia"/>
          <w:b w:val="0"/>
          <w:sz w:val="24"/>
        </w:rPr>
        <w:t>1 技术支持与售后服务概述</w:t>
      </w:r>
      <w:bookmarkEnd w:id="186"/>
      <w:bookmarkEnd w:id="187"/>
      <w:bookmarkEnd w:id="188"/>
      <w:bookmarkEnd w:id="189"/>
      <w:bookmarkEnd w:id="190"/>
      <w:bookmarkEnd w:id="191"/>
      <w:bookmarkEnd w:id="192"/>
    </w:p>
    <w:p w14:paraId="42005A0A">
      <w:pPr>
        <w:spacing w:line="360" w:lineRule="auto"/>
      </w:pPr>
      <w:r>
        <w:rPr>
          <w:rFonts w:hint="eastAsia"/>
        </w:rPr>
        <w:t>（包含但不限于服务级别、响应时间、服务内容、起始时间及联系方式等）</w:t>
      </w:r>
    </w:p>
    <w:p w14:paraId="3EBE9911">
      <w:pPr>
        <w:pStyle w:val="4"/>
        <w:numPr>
          <w:ilvl w:val="2"/>
          <w:numId w:val="1"/>
        </w:numPr>
        <w:adjustRightInd w:val="0"/>
        <w:spacing w:before="0" w:after="0" w:line="360" w:lineRule="auto"/>
        <w:textAlignment w:val="baseline"/>
        <w:rPr>
          <w:sz w:val="24"/>
        </w:rPr>
      </w:pPr>
      <w:bookmarkStart w:id="193" w:name="_Toc68617767"/>
      <w:bookmarkStart w:id="194" w:name="_Toc82100155"/>
      <w:bookmarkStart w:id="195" w:name="_Toc69143745"/>
      <w:bookmarkStart w:id="196" w:name="_Toc63097101"/>
      <w:bookmarkStart w:id="197" w:name="_Toc128084570"/>
      <w:bookmarkStart w:id="198" w:name="_Toc63238301"/>
      <w:bookmarkStart w:id="199" w:name="_Toc63177259"/>
      <w:r>
        <w:rPr>
          <w:rFonts w:hint="eastAsia"/>
          <w:b w:val="0"/>
          <w:sz w:val="24"/>
        </w:rPr>
        <w:t>2 乙方技术支持与售后服务</w:t>
      </w:r>
      <w:bookmarkEnd w:id="193"/>
      <w:bookmarkEnd w:id="194"/>
      <w:bookmarkEnd w:id="195"/>
      <w:bookmarkEnd w:id="196"/>
      <w:bookmarkEnd w:id="197"/>
      <w:bookmarkEnd w:id="198"/>
      <w:bookmarkEnd w:id="199"/>
    </w:p>
    <w:p w14:paraId="43BD3362">
      <w:pPr>
        <w:spacing w:line="360" w:lineRule="auto"/>
      </w:pPr>
      <w:r>
        <w:rPr>
          <w:rFonts w:hint="eastAsia"/>
        </w:rPr>
        <w:t>（包含但不限于服务级别、响应时间、服务内容、起始时间及联系方式等）</w:t>
      </w:r>
    </w:p>
    <w:p w14:paraId="3FC8AB1C">
      <w:pPr>
        <w:pStyle w:val="4"/>
        <w:numPr>
          <w:ilvl w:val="2"/>
          <w:numId w:val="1"/>
        </w:numPr>
        <w:adjustRightInd w:val="0"/>
        <w:spacing w:before="0" w:after="0" w:line="360" w:lineRule="auto"/>
        <w:textAlignment w:val="baseline"/>
        <w:rPr>
          <w:sz w:val="24"/>
        </w:rPr>
      </w:pPr>
      <w:bookmarkStart w:id="200" w:name="_Toc128084571"/>
      <w:bookmarkStart w:id="201" w:name="_Toc63177260"/>
      <w:bookmarkStart w:id="202" w:name="_Toc69143746"/>
      <w:bookmarkStart w:id="203" w:name="_Toc82100156"/>
      <w:bookmarkStart w:id="204" w:name="_Toc68617768"/>
      <w:bookmarkStart w:id="205" w:name="_Toc63097102"/>
      <w:bookmarkStart w:id="206" w:name="_Toc63238302"/>
      <w:r>
        <w:rPr>
          <w:rFonts w:hint="eastAsia"/>
          <w:b w:val="0"/>
          <w:sz w:val="24"/>
        </w:rPr>
        <w:t>3 XXX公司技术支持与售后服务（交换机制造商）</w:t>
      </w:r>
      <w:bookmarkEnd w:id="200"/>
      <w:bookmarkEnd w:id="201"/>
      <w:bookmarkEnd w:id="202"/>
      <w:bookmarkEnd w:id="203"/>
      <w:bookmarkEnd w:id="204"/>
      <w:bookmarkEnd w:id="205"/>
      <w:bookmarkEnd w:id="206"/>
    </w:p>
    <w:p w14:paraId="2D5BA1DF">
      <w:pPr>
        <w:sectPr>
          <w:pgSz w:w="11906" w:h="16838"/>
          <w:pgMar w:top="1701" w:right="1588" w:bottom="1701" w:left="1588" w:header="851" w:footer="992" w:gutter="0"/>
          <w:cols w:space="720" w:num="1"/>
          <w:docGrid w:type="linesAndChars" w:linePitch="326" w:charSpace="0"/>
        </w:sectPr>
      </w:pPr>
      <w:r>
        <w:rPr>
          <w:rFonts w:hint="eastAsia"/>
        </w:rPr>
        <w:t>（包含但不限于服务级别、响应时间、服务内容、起始时间及联系方式等）</w:t>
      </w:r>
    </w:p>
    <w:p w14:paraId="775E4127">
      <w:pPr>
        <w:keepNext/>
        <w:keepLines/>
        <w:spacing w:line="600" w:lineRule="exact"/>
        <w:ind w:firstLine="198" w:firstLineChars="62"/>
        <w:outlineLvl w:val="0"/>
        <w:rPr>
          <w:rFonts w:ascii="等线" w:hAnsi="等线" w:eastAsia="黑体" w:cs="Times New Roman"/>
          <w:bCs/>
          <w:kern w:val="44"/>
          <w:sz w:val="32"/>
          <w:szCs w:val="32"/>
        </w:rPr>
      </w:pPr>
      <w:bookmarkStart w:id="207" w:name="_Toc22985"/>
      <w:bookmarkStart w:id="208" w:name="_Toc32495"/>
      <w:bookmarkStart w:id="209" w:name="_Toc51595794"/>
      <w:bookmarkStart w:id="210" w:name="_Toc483666815"/>
      <w:bookmarkStart w:id="211" w:name="_Toc26496"/>
      <w:bookmarkStart w:id="212" w:name="_Toc94098797"/>
      <w:r>
        <w:rPr>
          <w:rFonts w:ascii="等线" w:hAnsi="等线" w:eastAsia="黑体" w:cs="Times New Roman"/>
          <w:bCs/>
          <w:kern w:val="44"/>
          <w:sz w:val="32"/>
          <w:szCs w:val="32"/>
        </w:rPr>
        <w:t>附件</w:t>
      </w:r>
      <w:r>
        <w:rPr>
          <w:rFonts w:hint="eastAsia" w:ascii="等线" w:hAnsi="等线" w:eastAsia="黑体" w:cs="Times New Roman"/>
          <w:bCs/>
          <w:kern w:val="44"/>
          <w:sz w:val="32"/>
          <w:szCs w:val="32"/>
        </w:rPr>
        <w:t>五</w:t>
      </w:r>
      <w:r>
        <w:rPr>
          <w:rFonts w:ascii="等线" w:hAnsi="等线" w:eastAsia="黑体" w:cs="Times New Roman"/>
          <w:bCs/>
          <w:kern w:val="44"/>
          <w:sz w:val="32"/>
          <w:szCs w:val="32"/>
        </w:rPr>
        <w:t>：验收报告格式</w:t>
      </w:r>
      <w:bookmarkEnd w:id="207"/>
      <w:bookmarkEnd w:id="208"/>
      <w:bookmarkEnd w:id="209"/>
      <w:bookmarkEnd w:id="210"/>
      <w:bookmarkEnd w:id="211"/>
      <w:bookmarkEnd w:id="212"/>
    </w:p>
    <w:p w14:paraId="7348C9F0">
      <w:pPr>
        <w:spacing w:line="600" w:lineRule="exact"/>
        <w:rPr>
          <w:rFonts w:ascii="仿宋" w:hAnsi="仿宋" w:eastAsia="仿宋" w:cs="Times New Roman"/>
          <w:sz w:val="32"/>
          <w:szCs w:val="32"/>
        </w:rPr>
      </w:pPr>
      <w:bookmarkStart w:id="213" w:name="_Toc246943304"/>
      <w:r>
        <w:rPr>
          <w:rFonts w:hint="eastAsia" w:ascii="仿宋" w:hAnsi="仿宋" w:eastAsia="仿宋" w:cs="Times New Roman"/>
          <w:sz w:val="32"/>
          <w:szCs w:val="32"/>
        </w:rPr>
        <w:t>（一）</w:t>
      </w:r>
      <w:r>
        <w:rPr>
          <w:rFonts w:ascii="仿宋" w:hAnsi="仿宋" w:eastAsia="仿宋" w:cs="Times New Roman"/>
          <w:sz w:val="32"/>
          <w:szCs w:val="32"/>
        </w:rPr>
        <w:t>概述</w:t>
      </w:r>
      <w:bookmarkEnd w:id="213"/>
    </w:p>
    <w:p w14:paraId="4D8C5B25">
      <w:pPr>
        <w:numPr>
          <w:ilvl w:val="0"/>
          <w:numId w:val="2"/>
        </w:numPr>
        <w:kinsoku w:val="0"/>
        <w:overflowPunct w:val="0"/>
        <w:adjustRightInd w:val="0"/>
        <w:snapToGrid w:val="0"/>
        <w:spacing w:line="600" w:lineRule="exact"/>
        <w:rPr>
          <w:rFonts w:ascii="仿宋" w:hAnsi="仿宋" w:eastAsia="仿宋" w:cs="Times New Roman"/>
          <w:iCs/>
          <w:sz w:val="32"/>
          <w:szCs w:val="32"/>
        </w:rPr>
      </w:pPr>
      <w:r>
        <w:rPr>
          <w:rFonts w:ascii="仿宋" w:hAnsi="仿宋" w:eastAsia="仿宋" w:cs="Times New Roman"/>
          <w:iCs/>
          <w:sz w:val="32"/>
          <w:szCs w:val="32"/>
        </w:rPr>
        <w:t>设备和系统验收报告主要包括以下内容：</w:t>
      </w:r>
    </w:p>
    <w:p w14:paraId="59BDE3ED">
      <w:pPr>
        <w:spacing w:line="600" w:lineRule="exact"/>
        <w:ind w:left="420"/>
        <w:jc w:val="left"/>
        <w:rPr>
          <w:rFonts w:ascii="仿宋" w:hAnsi="仿宋" w:eastAsia="仿宋" w:cs="Times New Roman"/>
          <w:iCs/>
          <w:sz w:val="32"/>
          <w:szCs w:val="32"/>
        </w:rPr>
      </w:pPr>
      <w:r>
        <w:rPr>
          <w:rFonts w:hint="eastAsia" w:ascii="仿宋" w:hAnsi="仿宋" w:eastAsia="仿宋" w:cs="Times New Roman"/>
          <w:iCs/>
          <w:sz w:val="32"/>
          <w:szCs w:val="32"/>
        </w:rPr>
        <w:t>1</w:t>
      </w:r>
      <w:r>
        <w:rPr>
          <w:rFonts w:ascii="仿宋" w:hAnsi="仿宋" w:eastAsia="仿宋" w:cs="Times New Roman"/>
          <w:iCs/>
          <w:sz w:val="32"/>
          <w:szCs w:val="32"/>
        </w:rPr>
        <w:t>.1 设备到货验收报告；</w:t>
      </w:r>
    </w:p>
    <w:p w14:paraId="2168DF4F">
      <w:pPr>
        <w:spacing w:line="600" w:lineRule="exact"/>
        <w:ind w:left="420"/>
        <w:jc w:val="left"/>
        <w:rPr>
          <w:rFonts w:ascii="仿宋" w:hAnsi="仿宋" w:eastAsia="仿宋" w:cs="Times New Roman"/>
          <w:iCs/>
          <w:sz w:val="32"/>
          <w:szCs w:val="32"/>
        </w:rPr>
      </w:pPr>
      <w:r>
        <w:rPr>
          <w:rFonts w:hint="eastAsia" w:ascii="仿宋" w:hAnsi="仿宋" w:eastAsia="仿宋" w:cs="Times New Roman"/>
          <w:iCs/>
          <w:sz w:val="32"/>
          <w:szCs w:val="32"/>
        </w:rPr>
        <w:t>1</w:t>
      </w:r>
      <w:r>
        <w:rPr>
          <w:rFonts w:ascii="仿宋" w:hAnsi="仿宋" w:eastAsia="仿宋" w:cs="Times New Roman"/>
          <w:iCs/>
          <w:sz w:val="32"/>
          <w:szCs w:val="32"/>
        </w:rPr>
        <w:t>.2 设备加电测试报告</w:t>
      </w:r>
      <w:r>
        <w:rPr>
          <w:rFonts w:hint="eastAsia" w:ascii="仿宋" w:hAnsi="仿宋" w:eastAsia="仿宋" w:cs="Times New Roman"/>
          <w:iCs/>
          <w:sz w:val="32"/>
          <w:szCs w:val="32"/>
        </w:rPr>
        <w:t>；</w:t>
      </w:r>
    </w:p>
    <w:p w14:paraId="42D893BF">
      <w:pPr>
        <w:spacing w:line="600" w:lineRule="exact"/>
        <w:ind w:left="420"/>
        <w:jc w:val="left"/>
        <w:rPr>
          <w:rFonts w:ascii="仿宋" w:hAnsi="仿宋" w:eastAsia="仿宋" w:cs="Times New Roman"/>
          <w:iCs/>
          <w:sz w:val="32"/>
          <w:szCs w:val="32"/>
        </w:rPr>
      </w:pPr>
      <w:r>
        <w:rPr>
          <w:rFonts w:hint="eastAsia" w:ascii="仿宋" w:hAnsi="仿宋" w:eastAsia="仿宋" w:cs="Times New Roman"/>
          <w:iCs/>
          <w:sz w:val="32"/>
          <w:szCs w:val="32"/>
        </w:rPr>
        <w:t>1</w:t>
      </w:r>
      <w:r>
        <w:rPr>
          <w:rFonts w:ascii="仿宋" w:hAnsi="仿宋" w:eastAsia="仿宋" w:cs="Times New Roman"/>
          <w:iCs/>
          <w:sz w:val="32"/>
          <w:szCs w:val="32"/>
        </w:rPr>
        <w:t>.</w:t>
      </w:r>
      <w:r>
        <w:rPr>
          <w:rFonts w:hint="eastAsia" w:ascii="仿宋" w:hAnsi="仿宋" w:eastAsia="仿宋" w:cs="Times New Roman"/>
          <w:iCs/>
          <w:sz w:val="32"/>
          <w:szCs w:val="32"/>
        </w:rPr>
        <w:t>3</w:t>
      </w:r>
      <w:r>
        <w:rPr>
          <w:rFonts w:ascii="仿宋" w:hAnsi="仿宋" w:eastAsia="仿宋" w:cs="Times New Roman"/>
          <w:iCs/>
          <w:sz w:val="32"/>
          <w:szCs w:val="32"/>
        </w:rPr>
        <w:t xml:space="preserve"> 初验报告；</w:t>
      </w:r>
    </w:p>
    <w:p w14:paraId="7E2C6396">
      <w:pPr>
        <w:spacing w:line="600" w:lineRule="exact"/>
        <w:ind w:left="420"/>
        <w:jc w:val="left"/>
        <w:rPr>
          <w:rFonts w:ascii="仿宋" w:hAnsi="仿宋" w:eastAsia="仿宋" w:cs="Times New Roman"/>
          <w:iCs/>
          <w:sz w:val="32"/>
          <w:szCs w:val="32"/>
        </w:rPr>
      </w:pPr>
      <w:r>
        <w:rPr>
          <w:rFonts w:hint="eastAsia" w:ascii="仿宋" w:hAnsi="仿宋" w:eastAsia="仿宋" w:cs="Times New Roman"/>
          <w:iCs/>
          <w:sz w:val="32"/>
          <w:szCs w:val="32"/>
        </w:rPr>
        <w:t>1</w:t>
      </w:r>
      <w:r>
        <w:rPr>
          <w:rFonts w:ascii="仿宋" w:hAnsi="仿宋" w:eastAsia="仿宋" w:cs="Times New Roman"/>
          <w:iCs/>
          <w:sz w:val="32"/>
          <w:szCs w:val="32"/>
        </w:rPr>
        <w:t>.</w:t>
      </w:r>
      <w:r>
        <w:rPr>
          <w:rFonts w:hint="eastAsia" w:ascii="仿宋" w:hAnsi="仿宋" w:eastAsia="仿宋" w:cs="Times New Roman"/>
          <w:iCs/>
          <w:sz w:val="32"/>
          <w:szCs w:val="32"/>
        </w:rPr>
        <w:t>4</w:t>
      </w:r>
      <w:r>
        <w:rPr>
          <w:rFonts w:ascii="仿宋" w:hAnsi="仿宋" w:eastAsia="仿宋" w:cs="Times New Roman"/>
          <w:iCs/>
          <w:sz w:val="32"/>
          <w:szCs w:val="32"/>
        </w:rPr>
        <w:t xml:space="preserve"> 终验报告；</w:t>
      </w:r>
    </w:p>
    <w:p w14:paraId="38BB0275">
      <w:pPr>
        <w:spacing w:line="600" w:lineRule="exact"/>
        <w:ind w:left="420"/>
        <w:jc w:val="left"/>
        <w:rPr>
          <w:rFonts w:ascii="仿宋" w:hAnsi="仿宋" w:eastAsia="仿宋" w:cs="Times New Roman"/>
          <w:iCs/>
          <w:sz w:val="32"/>
          <w:szCs w:val="32"/>
        </w:rPr>
      </w:pPr>
      <w:r>
        <w:rPr>
          <w:rFonts w:ascii="仿宋" w:hAnsi="仿宋" w:eastAsia="仿宋" w:cs="Times New Roman"/>
          <w:iCs/>
          <w:sz w:val="32"/>
          <w:szCs w:val="32"/>
        </w:rPr>
        <w:t>1.</w:t>
      </w:r>
      <w:r>
        <w:rPr>
          <w:rFonts w:hint="eastAsia" w:ascii="仿宋" w:hAnsi="仿宋" w:eastAsia="仿宋" w:cs="Times New Roman"/>
          <w:iCs/>
          <w:sz w:val="32"/>
          <w:szCs w:val="32"/>
        </w:rPr>
        <w:t>5</w:t>
      </w:r>
      <w:r>
        <w:rPr>
          <w:rFonts w:ascii="仿宋" w:hAnsi="仿宋" w:eastAsia="仿宋" w:cs="Times New Roman"/>
          <w:iCs/>
          <w:sz w:val="32"/>
          <w:szCs w:val="32"/>
        </w:rPr>
        <w:t xml:space="preserve"> 质量保证期报告。</w:t>
      </w:r>
    </w:p>
    <w:p w14:paraId="771B5077">
      <w:pPr>
        <w:numPr>
          <w:ilvl w:val="0"/>
          <w:numId w:val="2"/>
        </w:numPr>
        <w:kinsoku w:val="0"/>
        <w:overflowPunct w:val="0"/>
        <w:adjustRightInd w:val="0"/>
        <w:snapToGrid w:val="0"/>
        <w:spacing w:line="600" w:lineRule="exact"/>
        <w:rPr>
          <w:rFonts w:ascii="仿宋" w:hAnsi="仿宋" w:eastAsia="仿宋" w:cs="Times New Roman"/>
          <w:iCs/>
          <w:sz w:val="32"/>
          <w:szCs w:val="32"/>
        </w:rPr>
      </w:pPr>
      <w:r>
        <w:rPr>
          <w:rFonts w:ascii="仿宋" w:hAnsi="仿宋" w:eastAsia="仿宋" w:cs="Times New Roman"/>
          <w:iCs/>
          <w:sz w:val="32"/>
          <w:szCs w:val="32"/>
        </w:rPr>
        <w:t>以下对上述测试内容进行分别展开详细描述。</w:t>
      </w:r>
    </w:p>
    <w:p w14:paraId="63DABAA9">
      <w:pPr>
        <w:kinsoku w:val="0"/>
        <w:overflowPunct w:val="0"/>
        <w:adjustRightInd w:val="0"/>
        <w:snapToGrid w:val="0"/>
        <w:spacing w:line="600" w:lineRule="exact"/>
        <w:ind w:left="480"/>
        <w:rPr>
          <w:rFonts w:ascii="仿宋" w:hAnsi="仿宋" w:eastAsia="仿宋"/>
          <w:b/>
          <w:iCs/>
          <w:sz w:val="32"/>
          <w:szCs w:val="32"/>
        </w:rPr>
        <w:sectPr>
          <w:pgSz w:w="11906" w:h="16838"/>
          <w:pgMar w:top="1701" w:right="1588" w:bottom="1701" w:left="1588" w:header="851" w:footer="992" w:gutter="0"/>
          <w:cols w:space="720" w:num="1"/>
          <w:docGrid w:type="linesAndChars" w:linePitch="312" w:charSpace="0"/>
        </w:sectPr>
      </w:pPr>
    </w:p>
    <w:p w14:paraId="67ACA931">
      <w:pPr>
        <w:spacing w:line="600" w:lineRule="exact"/>
        <w:rPr>
          <w:rFonts w:ascii="仿宋" w:hAnsi="仿宋" w:eastAsia="仿宋" w:cs="Times New Roman"/>
          <w:sz w:val="32"/>
          <w:szCs w:val="32"/>
        </w:rPr>
      </w:pPr>
      <w:bookmarkStart w:id="214" w:name="_Toc246943305"/>
      <w:bookmarkStart w:id="215" w:name="_Toc209863634"/>
      <w:r>
        <w:rPr>
          <w:rFonts w:hint="eastAsia" w:ascii="仿宋" w:hAnsi="仿宋" w:eastAsia="仿宋" w:cs="Times New Roman"/>
          <w:sz w:val="32"/>
          <w:szCs w:val="32"/>
        </w:rPr>
        <w:t>（二）</w:t>
      </w:r>
      <w:r>
        <w:rPr>
          <w:rFonts w:ascii="仿宋" w:hAnsi="仿宋" w:eastAsia="仿宋" w:cs="Times New Roman"/>
          <w:sz w:val="32"/>
          <w:szCs w:val="32"/>
        </w:rPr>
        <w:t>模板及格式</w:t>
      </w:r>
      <w:bookmarkEnd w:id="214"/>
      <w:bookmarkEnd w:id="215"/>
    </w:p>
    <w:p w14:paraId="4BFEEEED">
      <w:pPr>
        <w:numPr>
          <w:ilvl w:val="0"/>
          <w:numId w:val="3"/>
        </w:numPr>
        <w:kinsoku w:val="0"/>
        <w:overflowPunct w:val="0"/>
        <w:adjustRightInd w:val="0"/>
        <w:snapToGrid w:val="0"/>
        <w:spacing w:line="600" w:lineRule="exact"/>
        <w:rPr>
          <w:rFonts w:ascii="仿宋" w:hAnsi="仿宋" w:eastAsia="仿宋" w:cs="Times New Roman"/>
          <w:iCs/>
          <w:sz w:val="32"/>
          <w:szCs w:val="32"/>
        </w:rPr>
      </w:pPr>
      <w:bookmarkStart w:id="216" w:name="_Toc209863635"/>
      <w:bookmarkStart w:id="217" w:name="_Toc246943306"/>
      <w:r>
        <w:rPr>
          <w:rFonts w:ascii="仿宋" w:hAnsi="仿宋" w:eastAsia="仿宋" w:cs="Times New Roman"/>
          <w:iCs/>
          <w:sz w:val="32"/>
          <w:szCs w:val="32"/>
        </w:rPr>
        <w:t>设备到货验收</w:t>
      </w:r>
      <w:bookmarkEnd w:id="216"/>
      <w:bookmarkEnd w:id="217"/>
      <w:r>
        <w:rPr>
          <w:rFonts w:ascii="仿宋" w:hAnsi="仿宋" w:eastAsia="仿宋" w:cs="Times New Roman"/>
          <w:iCs/>
          <w:sz w:val="32"/>
          <w:szCs w:val="32"/>
        </w:rPr>
        <w:t>报告</w:t>
      </w:r>
    </w:p>
    <w:tbl>
      <w:tblPr>
        <w:tblStyle w:val="11"/>
        <w:tblW w:w="902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8"/>
        <w:gridCol w:w="2500"/>
        <w:gridCol w:w="1660"/>
        <w:gridCol w:w="1559"/>
        <w:gridCol w:w="1603"/>
        <w:gridCol w:w="896"/>
      </w:tblGrid>
      <w:tr w14:paraId="2FF9B9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4" w:hRule="atLeast"/>
          <w:jc w:val="center"/>
        </w:trPr>
        <w:tc>
          <w:tcPr>
            <w:tcW w:w="3308" w:type="dxa"/>
            <w:gridSpan w:val="2"/>
            <w:shd w:val="clear" w:color="auto" w:fill="CCFFFF"/>
            <w:vAlign w:val="center"/>
          </w:tcPr>
          <w:p w14:paraId="749091E4">
            <w:pPr>
              <w:spacing w:line="600" w:lineRule="exact"/>
              <w:jc w:val="center"/>
              <w:rPr>
                <w:rFonts w:ascii="仿宋" w:hAnsi="仿宋" w:eastAsia="仿宋" w:cs="Times New Roman"/>
                <w:b/>
                <w:bCs/>
                <w:iCs/>
                <w:kern w:val="0"/>
                <w:sz w:val="30"/>
                <w:szCs w:val="30"/>
              </w:rPr>
            </w:pPr>
            <w:r>
              <w:rPr>
                <w:rFonts w:ascii="仿宋" w:hAnsi="仿宋" w:eastAsia="仿宋" w:cs="Times New Roman"/>
                <w:b/>
                <w:bCs/>
                <w:iCs/>
                <w:kern w:val="0"/>
                <w:sz w:val="30"/>
                <w:szCs w:val="30"/>
              </w:rPr>
              <w:t>合同名称（合同编号）</w:t>
            </w:r>
          </w:p>
        </w:tc>
        <w:tc>
          <w:tcPr>
            <w:tcW w:w="5718" w:type="dxa"/>
            <w:gridSpan w:val="4"/>
            <w:shd w:val="clear" w:color="auto" w:fill="CCFFFF"/>
            <w:vAlign w:val="center"/>
          </w:tcPr>
          <w:p w14:paraId="4537A009">
            <w:pPr>
              <w:spacing w:line="600" w:lineRule="exact"/>
              <w:jc w:val="center"/>
              <w:rPr>
                <w:rFonts w:ascii="仿宋" w:hAnsi="仿宋" w:eastAsia="仿宋" w:cs="Times New Roman"/>
                <w:b/>
                <w:bCs/>
                <w:iCs/>
                <w:kern w:val="0"/>
                <w:sz w:val="30"/>
                <w:szCs w:val="30"/>
              </w:rPr>
            </w:pPr>
          </w:p>
        </w:tc>
      </w:tr>
      <w:tr w14:paraId="7527C2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4" w:hRule="atLeast"/>
          <w:jc w:val="center"/>
        </w:trPr>
        <w:tc>
          <w:tcPr>
            <w:tcW w:w="3308" w:type="dxa"/>
            <w:gridSpan w:val="2"/>
            <w:shd w:val="clear" w:color="auto" w:fill="CCFFFF"/>
            <w:vAlign w:val="center"/>
          </w:tcPr>
          <w:p w14:paraId="5F95D067">
            <w:pPr>
              <w:spacing w:line="600" w:lineRule="exact"/>
              <w:jc w:val="center"/>
              <w:rPr>
                <w:rFonts w:ascii="仿宋" w:hAnsi="仿宋" w:eastAsia="仿宋" w:cs="Times New Roman"/>
                <w:b/>
                <w:bCs/>
                <w:iCs/>
                <w:kern w:val="0"/>
                <w:sz w:val="30"/>
                <w:szCs w:val="30"/>
              </w:rPr>
            </w:pPr>
            <w:r>
              <w:rPr>
                <w:rFonts w:ascii="仿宋" w:hAnsi="仿宋" w:eastAsia="仿宋" w:cs="Times New Roman"/>
                <w:b/>
                <w:bCs/>
                <w:iCs/>
                <w:kern w:val="0"/>
                <w:sz w:val="30"/>
                <w:szCs w:val="30"/>
              </w:rPr>
              <w:t>产品名称</w:t>
            </w:r>
          </w:p>
        </w:tc>
        <w:tc>
          <w:tcPr>
            <w:tcW w:w="1660" w:type="dxa"/>
            <w:shd w:val="clear" w:color="auto" w:fill="CCFFFF"/>
            <w:vAlign w:val="center"/>
          </w:tcPr>
          <w:p w14:paraId="4D3BC646">
            <w:pPr>
              <w:spacing w:line="600" w:lineRule="exact"/>
              <w:ind w:left="313" w:hanging="312" w:hangingChars="104"/>
              <w:jc w:val="center"/>
              <w:rPr>
                <w:rFonts w:ascii="仿宋" w:hAnsi="仿宋" w:eastAsia="仿宋" w:cs="Times New Roman"/>
                <w:b/>
                <w:bCs/>
                <w:iCs/>
                <w:kern w:val="0"/>
                <w:sz w:val="30"/>
                <w:szCs w:val="30"/>
              </w:rPr>
            </w:pPr>
            <w:r>
              <w:rPr>
                <w:rFonts w:ascii="仿宋" w:hAnsi="仿宋" w:eastAsia="仿宋" w:cs="Times New Roman"/>
                <w:b/>
                <w:bCs/>
                <w:iCs/>
                <w:kern w:val="0"/>
                <w:sz w:val="30"/>
                <w:szCs w:val="30"/>
              </w:rPr>
              <w:t>描述</w:t>
            </w:r>
          </w:p>
        </w:tc>
        <w:tc>
          <w:tcPr>
            <w:tcW w:w="1559" w:type="dxa"/>
            <w:shd w:val="clear" w:color="auto" w:fill="CCFFFF"/>
            <w:vAlign w:val="center"/>
          </w:tcPr>
          <w:p w14:paraId="314287B0">
            <w:pPr>
              <w:spacing w:line="600" w:lineRule="exact"/>
              <w:jc w:val="center"/>
              <w:rPr>
                <w:rFonts w:ascii="仿宋" w:hAnsi="仿宋" w:eastAsia="仿宋" w:cs="Times New Roman"/>
                <w:b/>
                <w:bCs/>
                <w:iCs/>
                <w:kern w:val="0"/>
                <w:sz w:val="30"/>
                <w:szCs w:val="30"/>
              </w:rPr>
            </w:pPr>
            <w:r>
              <w:rPr>
                <w:rFonts w:ascii="仿宋" w:hAnsi="仿宋" w:eastAsia="仿宋" w:cs="Times New Roman"/>
                <w:b/>
                <w:bCs/>
                <w:iCs/>
                <w:kern w:val="0"/>
                <w:sz w:val="30"/>
                <w:szCs w:val="30"/>
              </w:rPr>
              <w:t>合同数量</w:t>
            </w:r>
          </w:p>
        </w:tc>
        <w:tc>
          <w:tcPr>
            <w:tcW w:w="1603" w:type="dxa"/>
            <w:shd w:val="clear" w:color="auto" w:fill="CCFFFF"/>
            <w:vAlign w:val="center"/>
          </w:tcPr>
          <w:p w14:paraId="2FA144F4">
            <w:pPr>
              <w:spacing w:line="600" w:lineRule="exact"/>
              <w:jc w:val="center"/>
              <w:rPr>
                <w:rFonts w:ascii="仿宋" w:hAnsi="仿宋" w:eastAsia="仿宋" w:cs="Times New Roman"/>
                <w:b/>
                <w:bCs/>
                <w:iCs/>
                <w:kern w:val="0"/>
                <w:sz w:val="30"/>
                <w:szCs w:val="30"/>
              </w:rPr>
            </w:pPr>
            <w:r>
              <w:rPr>
                <w:rFonts w:ascii="仿宋" w:hAnsi="仿宋" w:eastAsia="仿宋" w:cs="Times New Roman"/>
                <w:b/>
                <w:bCs/>
                <w:iCs/>
                <w:kern w:val="0"/>
                <w:sz w:val="30"/>
                <w:szCs w:val="30"/>
              </w:rPr>
              <w:t>实到数量</w:t>
            </w:r>
          </w:p>
        </w:tc>
        <w:tc>
          <w:tcPr>
            <w:tcW w:w="896" w:type="dxa"/>
            <w:shd w:val="clear" w:color="auto" w:fill="CCFFFF"/>
          </w:tcPr>
          <w:p w14:paraId="4875907A">
            <w:pPr>
              <w:spacing w:line="600" w:lineRule="exact"/>
              <w:jc w:val="center"/>
              <w:rPr>
                <w:rFonts w:ascii="仿宋" w:hAnsi="仿宋" w:eastAsia="仿宋" w:cs="Times New Roman"/>
                <w:b/>
                <w:bCs/>
                <w:iCs/>
                <w:kern w:val="0"/>
                <w:sz w:val="30"/>
                <w:szCs w:val="30"/>
              </w:rPr>
            </w:pPr>
            <w:r>
              <w:rPr>
                <w:rFonts w:ascii="仿宋" w:hAnsi="仿宋" w:eastAsia="仿宋" w:cs="Times New Roman"/>
                <w:b/>
                <w:bCs/>
                <w:iCs/>
                <w:kern w:val="0"/>
                <w:sz w:val="30"/>
                <w:szCs w:val="30"/>
              </w:rPr>
              <w:t>备注</w:t>
            </w:r>
          </w:p>
        </w:tc>
      </w:tr>
      <w:tr w14:paraId="3B4C2C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4968" w:type="dxa"/>
            <w:gridSpan w:val="3"/>
            <w:vAlign w:val="center"/>
          </w:tcPr>
          <w:p w14:paraId="71DC42E9">
            <w:pPr>
              <w:spacing w:line="600" w:lineRule="exact"/>
              <w:jc w:val="left"/>
              <w:rPr>
                <w:rFonts w:ascii="仿宋" w:hAnsi="仿宋" w:eastAsia="仿宋" w:cs="Times New Roman"/>
                <w:b/>
                <w:bCs/>
                <w:iCs/>
                <w:kern w:val="0"/>
                <w:sz w:val="30"/>
                <w:szCs w:val="30"/>
              </w:rPr>
            </w:pPr>
            <w:r>
              <w:rPr>
                <w:rFonts w:ascii="仿宋" w:hAnsi="仿宋" w:eastAsia="仿宋" w:cs="Times New Roman"/>
                <w:iCs/>
                <w:kern w:val="0"/>
                <w:sz w:val="30"/>
                <w:szCs w:val="30"/>
              </w:rPr>
              <w:t>一、******设备</w:t>
            </w:r>
          </w:p>
        </w:tc>
        <w:tc>
          <w:tcPr>
            <w:tcW w:w="1559" w:type="dxa"/>
            <w:vAlign w:val="center"/>
          </w:tcPr>
          <w:p w14:paraId="3AF5BEF1">
            <w:pPr>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　</w:t>
            </w:r>
          </w:p>
        </w:tc>
        <w:tc>
          <w:tcPr>
            <w:tcW w:w="1603" w:type="dxa"/>
            <w:vAlign w:val="center"/>
          </w:tcPr>
          <w:p w14:paraId="6E4AE6E3">
            <w:pPr>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　</w:t>
            </w:r>
          </w:p>
        </w:tc>
        <w:tc>
          <w:tcPr>
            <w:tcW w:w="896" w:type="dxa"/>
          </w:tcPr>
          <w:p w14:paraId="09025AFE">
            <w:pPr>
              <w:spacing w:line="600" w:lineRule="exact"/>
              <w:jc w:val="center"/>
              <w:rPr>
                <w:rFonts w:ascii="仿宋" w:hAnsi="仿宋" w:eastAsia="仿宋" w:cs="Times New Roman"/>
                <w:iCs/>
                <w:kern w:val="0"/>
                <w:sz w:val="30"/>
                <w:szCs w:val="30"/>
              </w:rPr>
            </w:pPr>
          </w:p>
        </w:tc>
      </w:tr>
      <w:tr w14:paraId="5AC3FF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808" w:type="dxa"/>
            <w:vAlign w:val="center"/>
          </w:tcPr>
          <w:p w14:paraId="03351DD5">
            <w:pPr>
              <w:spacing w:line="600" w:lineRule="exact"/>
              <w:jc w:val="center"/>
              <w:rPr>
                <w:rFonts w:ascii="仿宋" w:hAnsi="仿宋" w:eastAsia="仿宋" w:cs="Times New Roman"/>
                <w:bCs/>
                <w:iCs/>
                <w:kern w:val="0"/>
                <w:sz w:val="30"/>
                <w:szCs w:val="30"/>
              </w:rPr>
            </w:pPr>
          </w:p>
        </w:tc>
        <w:tc>
          <w:tcPr>
            <w:tcW w:w="2500" w:type="dxa"/>
            <w:vAlign w:val="center"/>
          </w:tcPr>
          <w:p w14:paraId="34E952FF">
            <w:pPr>
              <w:spacing w:line="600" w:lineRule="exact"/>
              <w:rPr>
                <w:rFonts w:ascii="仿宋" w:hAnsi="仿宋" w:eastAsia="仿宋" w:cs="Times New Roman"/>
                <w:bCs/>
                <w:iCs/>
                <w:kern w:val="0"/>
                <w:sz w:val="30"/>
                <w:szCs w:val="30"/>
              </w:rPr>
            </w:pPr>
          </w:p>
        </w:tc>
        <w:tc>
          <w:tcPr>
            <w:tcW w:w="1660" w:type="dxa"/>
            <w:vAlign w:val="center"/>
          </w:tcPr>
          <w:p w14:paraId="6523FFFA">
            <w:pPr>
              <w:spacing w:line="600" w:lineRule="exact"/>
              <w:rPr>
                <w:rFonts w:ascii="仿宋" w:hAnsi="仿宋" w:eastAsia="仿宋" w:cs="Times New Roman"/>
                <w:bCs/>
                <w:iCs/>
                <w:kern w:val="0"/>
                <w:sz w:val="30"/>
                <w:szCs w:val="30"/>
              </w:rPr>
            </w:pPr>
          </w:p>
        </w:tc>
        <w:tc>
          <w:tcPr>
            <w:tcW w:w="1559" w:type="dxa"/>
            <w:vAlign w:val="center"/>
          </w:tcPr>
          <w:p w14:paraId="06A0A16E">
            <w:pPr>
              <w:spacing w:line="600" w:lineRule="exact"/>
              <w:jc w:val="center"/>
              <w:rPr>
                <w:rFonts w:ascii="仿宋" w:hAnsi="仿宋" w:eastAsia="仿宋" w:cs="Times New Roman"/>
                <w:bCs/>
                <w:iCs/>
                <w:kern w:val="0"/>
                <w:sz w:val="30"/>
                <w:szCs w:val="30"/>
              </w:rPr>
            </w:pPr>
          </w:p>
        </w:tc>
        <w:tc>
          <w:tcPr>
            <w:tcW w:w="1603" w:type="dxa"/>
            <w:vAlign w:val="center"/>
          </w:tcPr>
          <w:p w14:paraId="2584D301">
            <w:pPr>
              <w:spacing w:line="600" w:lineRule="exact"/>
              <w:jc w:val="center"/>
              <w:rPr>
                <w:rFonts w:ascii="仿宋" w:hAnsi="仿宋" w:eastAsia="仿宋" w:cs="Times New Roman"/>
                <w:b/>
                <w:bCs/>
                <w:iCs/>
                <w:kern w:val="0"/>
                <w:sz w:val="30"/>
                <w:szCs w:val="30"/>
              </w:rPr>
            </w:pPr>
          </w:p>
        </w:tc>
        <w:tc>
          <w:tcPr>
            <w:tcW w:w="896" w:type="dxa"/>
          </w:tcPr>
          <w:p w14:paraId="2927FB70">
            <w:pPr>
              <w:spacing w:line="600" w:lineRule="exact"/>
              <w:jc w:val="center"/>
              <w:rPr>
                <w:rFonts w:ascii="仿宋" w:hAnsi="仿宋" w:eastAsia="仿宋" w:cs="Times New Roman"/>
                <w:b/>
                <w:bCs/>
                <w:iCs/>
                <w:kern w:val="0"/>
                <w:sz w:val="30"/>
                <w:szCs w:val="30"/>
              </w:rPr>
            </w:pPr>
          </w:p>
        </w:tc>
      </w:tr>
      <w:tr w14:paraId="5E12B2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9" w:hRule="atLeast"/>
          <w:jc w:val="center"/>
        </w:trPr>
        <w:tc>
          <w:tcPr>
            <w:tcW w:w="808" w:type="dxa"/>
            <w:vAlign w:val="center"/>
          </w:tcPr>
          <w:p w14:paraId="66DC52CA">
            <w:pPr>
              <w:spacing w:line="600" w:lineRule="exact"/>
              <w:jc w:val="center"/>
              <w:rPr>
                <w:rFonts w:ascii="仿宋" w:hAnsi="仿宋" w:eastAsia="仿宋" w:cs="Times New Roman"/>
                <w:iCs/>
                <w:kern w:val="0"/>
                <w:sz w:val="30"/>
                <w:szCs w:val="30"/>
              </w:rPr>
            </w:pPr>
          </w:p>
        </w:tc>
        <w:tc>
          <w:tcPr>
            <w:tcW w:w="2500" w:type="dxa"/>
            <w:vAlign w:val="center"/>
          </w:tcPr>
          <w:p w14:paraId="2D8C0EB2">
            <w:pPr>
              <w:spacing w:line="600" w:lineRule="exact"/>
              <w:rPr>
                <w:rFonts w:ascii="仿宋" w:hAnsi="仿宋" w:eastAsia="仿宋" w:cs="Times New Roman"/>
                <w:iCs/>
                <w:sz w:val="30"/>
                <w:szCs w:val="30"/>
              </w:rPr>
            </w:pPr>
          </w:p>
        </w:tc>
        <w:tc>
          <w:tcPr>
            <w:tcW w:w="1660" w:type="dxa"/>
            <w:vAlign w:val="center"/>
          </w:tcPr>
          <w:p w14:paraId="246601D6">
            <w:pPr>
              <w:spacing w:line="600" w:lineRule="exact"/>
              <w:rPr>
                <w:rFonts w:ascii="仿宋" w:hAnsi="仿宋" w:eastAsia="仿宋" w:cs="Times New Roman"/>
                <w:iCs/>
                <w:sz w:val="30"/>
                <w:szCs w:val="30"/>
              </w:rPr>
            </w:pPr>
          </w:p>
        </w:tc>
        <w:tc>
          <w:tcPr>
            <w:tcW w:w="1559" w:type="dxa"/>
            <w:vAlign w:val="center"/>
          </w:tcPr>
          <w:p w14:paraId="2F787583">
            <w:pPr>
              <w:spacing w:line="600" w:lineRule="exact"/>
              <w:jc w:val="center"/>
              <w:rPr>
                <w:rFonts w:ascii="仿宋" w:hAnsi="仿宋" w:eastAsia="仿宋" w:cs="Times New Roman"/>
                <w:iCs/>
                <w:sz w:val="30"/>
                <w:szCs w:val="30"/>
              </w:rPr>
            </w:pPr>
          </w:p>
        </w:tc>
        <w:tc>
          <w:tcPr>
            <w:tcW w:w="1603" w:type="dxa"/>
            <w:vAlign w:val="center"/>
          </w:tcPr>
          <w:p w14:paraId="38437263">
            <w:pPr>
              <w:spacing w:line="600" w:lineRule="exact"/>
              <w:jc w:val="center"/>
              <w:rPr>
                <w:rFonts w:ascii="仿宋" w:hAnsi="仿宋" w:eastAsia="仿宋" w:cs="Times New Roman"/>
                <w:iCs/>
                <w:kern w:val="0"/>
                <w:sz w:val="30"/>
                <w:szCs w:val="30"/>
              </w:rPr>
            </w:pPr>
          </w:p>
        </w:tc>
        <w:tc>
          <w:tcPr>
            <w:tcW w:w="896" w:type="dxa"/>
          </w:tcPr>
          <w:p w14:paraId="00D3FA68">
            <w:pPr>
              <w:spacing w:line="600" w:lineRule="exact"/>
              <w:jc w:val="center"/>
              <w:rPr>
                <w:rFonts w:ascii="仿宋" w:hAnsi="仿宋" w:eastAsia="仿宋" w:cs="Times New Roman"/>
                <w:iCs/>
                <w:kern w:val="0"/>
                <w:sz w:val="30"/>
                <w:szCs w:val="30"/>
              </w:rPr>
            </w:pPr>
          </w:p>
        </w:tc>
      </w:tr>
      <w:tr w14:paraId="75D4D5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1" w:hRule="atLeast"/>
          <w:jc w:val="center"/>
        </w:trPr>
        <w:tc>
          <w:tcPr>
            <w:tcW w:w="808" w:type="dxa"/>
            <w:vAlign w:val="center"/>
          </w:tcPr>
          <w:p w14:paraId="067B7440">
            <w:pPr>
              <w:spacing w:line="600" w:lineRule="exact"/>
              <w:jc w:val="center"/>
              <w:rPr>
                <w:rFonts w:ascii="仿宋" w:hAnsi="仿宋" w:eastAsia="仿宋" w:cs="Times New Roman"/>
                <w:iCs/>
                <w:kern w:val="0"/>
                <w:sz w:val="30"/>
                <w:szCs w:val="30"/>
              </w:rPr>
            </w:pPr>
          </w:p>
        </w:tc>
        <w:tc>
          <w:tcPr>
            <w:tcW w:w="2500" w:type="dxa"/>
            <w:vAlign w:val="center"/>
          </w:tcPr>
          <w:p w14:paraId="156D8156">
            <w:pPr>
              <w:spacing w:line="600" w:lineRule="exact"/>
              <w:rPr>
                <w:rFonts w:ascii="仿宋" w:hAnsi="仿宋" w:eastAsia="仿宋" w:cs="Times New Roman"/>
                <w:iCs/>
                <w:sz w:val="30"/>
                <w:szCs w:val="30"/>
              </w:rPr>
            </w:pPr>
          </w:p>
        </w:tc>
        <w:tc>
          <w:tcPr>
            <w:tcW w:w="1660" w:type="dxa"/>
            <w:vAlign w:val="center"/>
          </w:tcPr>
          <w:p w14:paraId="32CFDDD6">
            <w:pPr>
              <w:spacing w:line="600" w:lineRule="exact"/>
              <w:rPr>
                <w:rFonts w:ascii="仿宋" w:hAnsi="仿宋" w:eastAsia="仿宋" w:cs="Times New Roman"/>
                <w:iCs/>
                <w:sz w:val="30"/>
                <w:szCs w:val="30"/>
              </w:rPr>
            </w:pPr>
          </w:p>
        </w:tc>
        <w:tc>
          <w:tcPr>
            <w:tcW w:w="1559" w:type="dxa"/>
            <w:vAlign w:val="center"/>
          </w:tcPr>
          <w:p w14:paraId="6C4E3766">
            <w:pPr>
              <w:spacing w:line="600" w:lineRule="exact"/>
              <w:jc w:val="center"/>
              <w:rPr>
                <w:rFonts w:ascii="仿宋" w:hAnsi="仿宋" w:eastAsia="仿宋" w:cs="Times New Roman"/>
                <w:iCs/>
                <w:sz w:val="30"/>
                <w:szCs w:val="30"/>
              </w:rPr>
            </w:pPr>
          </w:p>
        </w:tc>
        <w:tc>
          <w:tcPr>
            <w:tcW w:w="1603" w:type="dxa"/>
            <w:vAlign w:val="center"/>
          </w:tcPr>
          <w:p w14:paraId="3A87C16A">
            <w:pPr>
              <w:spacing w:line="600" w:lineRule="exact"/>
              <w:jc w:val="center"/>
              <w:rPr>
                <w:rFonts w:ascii="仿宋" w:hAnsi="仿宋" w:eastAsia="仿宋" w:cs="Times New Roman"/>
                <w:iCs/>
                <w:kern w:val="0"/>
                <w:sz w:val="30"/>
                <w:szCs w:val="30"/>
              </w:rPr>
            </w:pPr>
          </w:p>
        </w:tc>
        <w:tc>
          <w:tcPr>
            <w:tcW w:w="896" w:type="dxa"/>
          </w:tcPr>
          <w:p w14:paraId="7DC17371">
            <w:pPr>
              <w:spacing w:line="600" w:lineRule="exact"/>
              <w:jc w:val="center"/>
              <w:rPr>
                <w:rFonts w:ascii="仿宋" w:hAnsi="仿宋" w:eastAsia="仿宋" w:cs="Times New Roman"/>
                <w:iCs/>
                <w:kern w:val="0"/>
                <w:sz w:val="30"/>
                <w:szCs w:val="30"/>
              </w:rPr>
            </w:pPr>
          </w:p>
        </w:tc>
      </w:tr>
      <w:tr w14:paraId="481128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08" w:type="dxa"/>
            <w:vAlign w:val="center"/>
          </w:tcPr>
          <w:p w14:paraId="356B7F4E">
            <w:pPr>
              <w:spacing w:line="600" w:lineRule="exact"/>
              <w:jc w:val="center"/>
              <w:rPr>
                <w:rFonts w:ascii="仿宋" w:hAnsi="仿宋" w:eastAsia="仿宋" w:cs="Times New Roman"/>
                <w:iCs/>
                <w:kern w:val="0"/>
                <w:sz w:val="30"/>
                <w:szCs w:val="30"/>
              </w:rPr>
            </w:pPr>
          </w:p>
        </w:tc>
        <w:tc>
          <w:tcPr>
            <w:tcW w:w="2500" w:type="dxa"/>
            <w:vAlign w:val="center"/>
          </w:tcPr>
          <w:p w14:paraId="23391F06">
            <w:pPr>
              <w:spacing w:line="600" w:lineRule="exact"/>
              <w:rPr>
                <w:rFonts w:ascii="仿宋" w:hAnsi="仿宋" w:eastAsia="仿宋" w:cs="Times New Roman"/>
                <w:iCs/>
                <w:sz w:val="30"/>
                <w:szCs w:val="30"/>
              </w:rPr>
            </w:pPr>
          </w:p>
        </w:tc>
        <w:tc>
          <w:tcPr>
            <w:tcW w:w="1660" w:type="dxa"/>
            <w:vAlign w:val="center"/>
          </w:tcPr>
          <w:p w14:paraId="128B3878">
            <w:pPr>
              <w:spacing w:line="600" w:lineRule="exact"/>
              <w:rPr>
                <w:rFonts w:ascii="仿宋" w:hAnsi="仿宋" w:eastAsia="仿宋" w:cs="Times New Roman"/>
                <w:iCs/>
                <w:sz w:val="30"/>
                <w:szCs w:val="30"/>
              </w:rPr>
            </w:pPr>
          </w:p>
        </w:tc>
        <w:tc>
          <w:tcPr>
            <w:tcW w:w="1559" w:type="dxa"/>
            <w:vAlign w:val="center"/>
          </w:tcPr>
          <w:p w14:paraId="2A613780">
            <w:pPr>
              <w:spacing w:line="600" w:lineRule="exact"/>
              <w:jc w:val="center"/>
              <w:rPr>
                <w:rFonts w:ascii="仿宋" w:hAnsi="仿宋" w:eastAsia="仿宋" w:cs="Times New Roman"/>
                <w:iCs/>
                <w:sz w:val="30"/>
                <w:szCs w:val="30"/>
              </w:rPr>
            </w:pPr>
          </w:p>
        </w:tc>
        <w:tc>
          <w:tcPr>
            <w:tcW w:w="1603" w:type="dxa"/>
            <w:vAlign w:val="center"/>
          </w:tcPr>
          <w:p w14:paraId="19FDEAC7">
            <w:pPr>
              <w:spacing w:line="600" w:lineRule="exact"/>
              <w:jc w:val="center"/>
              <w:rPr>
                <w:rFonts w:ascii="仿宋" w:hAnsi="仿宋" w:eastAsia="仿宋" w:cs="Times New Roman"/>
                <w:iCs/>
                <w:kern w:val="0"/>
                <w:sz w:val="30"/>
                <w:szCs w:val="30"/>
              </w:rPr>
            </w:pPr>
          </w:p>
        </w:tc>
        <w:tc>
          <w:tcPr>
            <w:tcW w:w="896" w:type="dxa"/>
          </w:tcPr>
          <w:p w14:paraId="3462CC21">
            <w:pPr>
              <w:spacing w:line="600" w:lineRule="exact"/>
              <w:jc w:val="center"/>
              <w:rPr>
                <w:rFonts w:ascii="仿宋" w:hAnsi="仿宋" w:eastAsia="仿宋" w:cs="Times New Roman"/>
                <w:iCs/>
                <w:kern w:val="0"/>
                <w:sz w:val="30"/>
                <w:szCs w:val="30"/>
              </w:rPr>
            </w:pPr>
          </w:p>
        </w:tc>
      </w:tr>
      <w:tr w14:paraId="1CFDA9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808" w:type="dxa"/>
            <w:vAlign w:val="center"/>
          </w:tcPr>
          <w:p w14:paraId="5CF27ED3">
            <w:pPr>
              <w:spacing w:line="600" w:lineRule="exact"/>
              <w:jc w:val="center"/>
              <w:rPr>
                <w:rFonts w:ascii="仿宋" w:hAnsi="仿宋" w:eastAsia="仿宋" w:cs="Times New Roman"/>
                <w:iCs/>
                <w:kern w:val="0"/>
                <w:sz w:val="30"/>
                <w:szCs w:val="30"/>
              </w:rPr>
            </w:pPr>
          </w:p>
        </w:tc>
        <w:tc>
          <w:tcPr>
            <w:tcW w:w="2500" w:type="dxa"/>
            <w:vAlign w:val="center"/>
          </w:tcPr>
          <w:p w14:paraId="287F5AAE">
            <w:pPr>
              <w:spacing w:line="600" w:lineRule="exact"/>
              <w:rPr>
                <w:rFonts w:ascii="仿宋" w:hAnsi="仿宋" w:eastAsia="仿宋" w:cs="Times New Roman"/>
                <w:iCs/>
                <w:sz w:val="30"/>
                <w:szCs w:val="30"/>
              </w:rPr>
            </w:pPr>
          </w:p>
        </w:tc>
        <w:tc>
          <w:tcPr>
            <w:tcW w:w="1660" w:type="dxa"/>
            <w:vAlign w:val="center"/>
          </w:tcPr>
          <w:p w14:paraId="7C2A528D">
            <w:pPr>
              <w:spacing w:line="600" w:lineRule="exact"/>
              <w:rPr>
                <w:rFonts w:ascii="仿宋" w:hAnsi="仿宋" w:eastAsia="仿宋" w:cs="Times New Roman"/>
                <w:iCs/>
                <w:sz w:val="30"/>
                <w:szCs w:val="30"/>
              </w:rPr>
            </w:pPr>
          </w:p>
        </w:tc>
        <w:tc>
          <w:tcPr>
            <w:tcW w:w="1559" w:type="dxa"/>
            <w:vAlign w:val="center"/>
          </w:tcPr>
          <w:p w14:paraId="3C98277F">
            <w:pPr>
              <w:spacing w:line="600" w:lineRule="exact"/>
              <w:jc w:val="center"/>
              <w:rPr>
                <w:rFonts w:ascii="仿宋" w:hAnsi="仿宋" w:eastAsia="仿宋" w:cs="Times New Roman"/>
                <w:iCs/>
                <w:sz w:val="30"/>
                <w:szCs w:val="30"/>
              </w:rPr>
            </w:pPr>
          </w:p>
        </w:tc>
        <w:tc>
          <w:tcPr>
            <w:tcW w:w="1603" w:type="dxa"/>
            <w:vAlign w:val="center"/>
          </w:tcPr>
          <w:p w14:paraId="17A7D27D">
            <w:pPr>
              <w:spacing w:line="600" w:lineRule="exact"/>
              <w:jc w:val="center"/>
              <w:rPr>
                <w:rFonts w:ascii="仿宋" w:hAnsi="仿宋" w:eastAsia="仿宋" w:cs="Times New Roman"/>
                <w:iCs/>
                <w:kern w:val="0"/>
                <w:sz w:val="30"/>
                <w:szCs w:val="30"/>
              </w:rPr>
            </w:pPr>
          </w:p>
        </w:tc>
        <w:tc>
          <w:tcPr>
            <w:tcW w:w="896" w:type="dxa"/>
          </w:tcPr>
          <w:p w14:paraId="5A7905AD">
            <w:pPr>
              <w:spacing w:line="600" w:lineRule="exact"/>
              <w:jc w:val="center"/>
              <w:rPr>
                <w:rFonts w:ascii="仿宋" w:hAnsi="仿宋" w:eastAsia="仿宋" w:cs="Times New Roman"/>
                <w:iCs/>
                <w:kern w:val="0"/>
                <w:sz w:val="30"/>
                <w:szCs w:val="30"/>
              </w:rPr>
            </w:pPr>
          </w:p>
        </w:tc>
      </w:tr>
      <w:tr w14:paraId="50087C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4968" w:type="dxa"/>
            <w:gridSpan w:val="3"/>
            <w:vAlign w:val="center"/>
          </w:tcPr>
          <w:p w14:paraId="37D0EA91">
            <w:pPr>
              <w:spacing w:line="600" w:lineRule="exact"/>
              <w:rPr>
                <w:rFonts w:ascii="仿宋" w:hAnsi="仿宋" w:eastAsia="仿宋" w:cs="Times New Roman"/>
                <w:iCs/>
                <w:sz w:val="30"/>
                <w:szCs w:val="30"/>
              </w:rPr>
            </w:pPr>
            <w:r>
              <w:rPr>
                <w:rFonts w:ascii="仿宋" w:hAnsi="仿宋" w:eastAsia="仿宋" w:cs="Times New Roman"/>
                <w:iCs/>
                <w:sz w:val="30"/>
                <w:szCs w:val="30"/>
              </w:rPr>
              <w:t>二、</w:t>
            </w:r>
            <w:r>
              <w:rPr>
                <w:rFonts w:ascii="仿宋" w:hAnsi="仿宋" w:eastAsia="仿宋" w:cs="Times New Roman"/>
                <w:iCs/>
                <w:kern w:val="0"/>
                <w:sz w:val="30"/>
                <w:szCs w:val="30"/>
              </w:rPr>
              <w:t>******设备</w:t>
            </w:r>
          </w:p>
        </w:tc>
        <w:tc>
          <w:tcPr>
            <w:tcW w:w="1559" w:type="dxa"/>
            <w:vAlign w:val="center"/>
          </w:tcPr>
          <w:p w14:paraId="7268B95C">
            <w:pPr>
              <w:spacing w:line="600" w:lineRule="exact"/>
              <w:jc w:val="center"/>
              <w:rPr>
                <w:rFonts w:ascii="仿宋" w:hAnsi="仿宋" w:eastAsia="仿宋" w:cs="Times New Roman"/>
                <w:iCs/>
                <w:sz w:val="30"/>
                <w:szCs w:val="30"/>
              </w:rPr>
            </w:pPr>
          </w:p>
        </w:tc>
        <w:tc>
          <w:tcPr>
            <w:tcW w:w="1603" w:type="dxa"/>
            <w:vAlign w:val="center"/>
          </w:tcPr>
          <w:p w14:paraId="5C3ED321">
            <w:pPr>
              <w:spacing w:line="600" w:lineRule="exact"/>
              <w:jc w:val="center"/>
              <w:rPr>
                <w:rFonts w:ascii="仿宋" w:hAnsi="仿宋" w:eastAsia="仿宋" w:cs="Times New Roman"/>
                <w:iCs/>
                <w:kern w:val="0"/>
                <w:sz w:val="30"/>
                <w:szCs w:val="30"/>
              </w:rPr>
            </w:pPr>
          </w:p>
        </w:tc>
        <w:tc>
          <w:tcPr>
            <w:tcW w:w="896" w:type="dxa"/>
          </w:tcPr>
          <w:p w14:paraId="1AB90698">
            <w:pPr>
              <w:spacing w:line="600" w:lineRule="exact"/>
              <w:jc w:val="center"/>
              <w:rPr>
                <w:rFonts w:ascii="仿宋" w:hAnsi="仿宋" w:eastAsia="仿宋" w:cs="Times New Roman"/>
                <w:iCs/>
                <w:kern w:val="0"/>
                <w:sz w:val="30"/>
                <w:szCs w:val="30"/>
              </w:rPr>
            </w:pPr>
          </w:p>
        </w:tc>
      </w:tr>
      <w:tr w14:paraId="11564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808" w:type="dxa"/>
            <w:vAlign w:val="center"/>
          </w:tcPr>
          <w:p w14:paraId="65F54F66">
            <w:pPr>
              <w:spacing w:line="600" w:lineRule="exact"/>
              <w:jc w:val="center"/>
              <w:rPr>
                <w:rFonts w:ascii="仿宋" w:hAnsi="仿宋" w:eastAsia="仿宋" w:cs="Times New Roman"/>
                <w:iCs/>
                <w:kern w:val="0"/>
                <w:sz w:val="30"/>
                <w:szCs w:val="30"/>
              </w:rPr>
            </w:pPr>
          </w:p>
        </w:tc>
        <w:tc>
          <w:tcPr>
            <w:tcW w:w="2500" w:type="dxa"/>
            <w:vAlign w:val="center"/>
          </w:tcPr>
          <w:p w14:paraId="3DE3072D">
            <w:pPr>
              <w:spacing w:line="600" w:lineRule="exact"/>
              <w:rPr>
                <w:rFonts w:ascii="仿宋" w:hAnsi="仿宋" w:eastAsia="仿宋" w:cs="Times New Roman"/>
                <w:iCs/>
                <w:sz w:val="30"/>
                <w:szCs w:val="30"/>
              </w:rPr>
            </w:pPr>
          </w:p>
        </w:tc>
        <w:tc>
          <w:tcPr>
            <w:tcW w:w="1660" w:type="dxa"/>
            <w:vAlign w:val="center"/>
          </w:tcPr>
          <w:p w14:paraId="3F5F0511">
            <w:pPr>
              <w:spacing w:line="600" w:lineRule="exact"/>
              <w:rPr>
                <w:rFonts w:ascii="仿宋" w:hAnsi="仿宋" w:eastAsia="仿宋" w:cs="Times New Roman"/>
                <w:iCs/>
                <w:sz w:val="30"/>
                <w:szCs w:val="30"/>
              </w:rPr>
            </w:pPr>
          </w:p>
        </w:tc>
        <w:tc>
          <w:tcPr>
            <w:tcW w:w="1559" w:type="dxa"/>
            <w:vAlign w:val="center"/>
          </w:tcPr>
          <w:p w14:paraId="5A10A871">
            <w:pPr>
              <w:spacing w:line="600" w:lineRule="exact"/>
              <w:jc w:val="center"/>
              <w:rPr>
                <w:rFonts w:ascii="仿宋" w:hAnsi="仿宋" w:eastAsia="仿宋" w:cs="Times New Roman"/>
                <w:iCs/>
                <w:sz w:val="30"/>
                <w:szCs w:val="30"/>
              </w:rPr>
            </w:pPr>
          </w:p>
        </w:tc>
        <w:tc>
          <w:tcPr>
            <w:tcW w:w="1603" w:type="dxa"/>
            <w:vAlign w:val="center"/>
          </w:tcPr>
          <w:p w14:paraId="08E63CDA">
            <w:pPr>
              <w:spacing w:line="600" w:lineRule="exact"/>
              <w:jc w:val="center"/>
              <w:rPr>
                <w:rFonts w:ascii="仿宋" w:hAnsi="仿宋" w:eastAsia="仿宋" w:cs="Times New Roman"/>
                <w:iCs/>
                <w:kern w:val="0"/>
                <w:sz w:val="30"/>
                <w:szCs w:val="30"/>
              </w:rPr>
            </w:pPr>
          </w:p>
        </w:tc>
        <w:tc>
          <w:tcPr>
            <w:tcW w:w="896" w:type="dxa"/>
          </w:tcPr>
          <w:p w14:paraId="1D80D45B">
            <w:pPr>
              <w:spacing w:line="600" w:lineRule="exact"/>
              <w:jc w:val="center"/>
              <w:rPr>
                <w:rFonts w:ascii="仿宋" w:hAnsi="仿宋" w:eastAsia="仿宋" w:cs="Times New Roman"/>
                <w:iCs/>
                <w:kern w:val="0"/>
                <w:sz w:val="30"/>
                <w:szCs w:val="30"/>
              </w:rPr>
            </w:pPr>
          </w:p>
        </w:tc>
      </w:tr>
      <w:tr w14:paraId="291361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808" w:type="dxa"/>
            <w:vAlign w:val="center"/>
          </w:tcPr>
          <w:p w14:paraId="1C999769">
            <w:pPr>
              <w:spacing w:line="600" w:lineRule="exact"/>
              <w:jc w:val="center"/>
              <w:rPr>
                <w:rFonts w:ascii="仿宋" w:hAnsi="仿宋" w:eastAsia="仿宋" w:cs="Times New Roman"/>
                <w:iCs/>
                <w:kern w:val="0"/>
                <w:sz w:val="30"/>
                <w:szCs w:val="30"/>
              </w:rPr>
            </w:pPr>
          </w:p>
        </w:tc>
        <w:tc>
          <w:tcPr>
            <w:tcW w:w="2500" w:type="dxa"/>
            <w:vAlign w:val="center"/>
          </w:tcPr>
          <w:p w14:paraId="4693218A">
            <w:pPr>
              <w:spacing w:line="600" w:lineRule="exact"/>
              <w:rPr>
                <w:rFonts w:ascii="仿宋" w:hAnsi="仿宋" w:eastAsia="仿宋" w:cs="Times New Roman"/>
                <w:iCs/>
                <w:sz w:val="30"/>
                <w:szCs w:val="30"/>
              </w:rPr>
            </w:pPr>
          </w:p>
        </w:tc>
        <w:tc>
          <w:tcPr>
            <w:tcW w:w="1660" w:type="dxa"/>
            <w:vAlign w:val="center"/>
          </w:tcPr>
          <w:p w14:paraId="6CC6CAC1">
            <w:pPr>
              <w:spacing w:line="600" w:lineRule="exact"/>
              <w:rPr>
                <w:rFonts w:ascii="仿宋" w:hAnsi="仿宋" w:eastAsia="仿宋" w:cs="Times New Roman"/>
                <w:iCs/>
                <w:sz w:val="30"/>
                <w:szCs w:val="30"/>
              </w:rPr>
            </w:pPr>
          </w:p>
        </w:tc>
        <w:tc>
          <w:tcPr>
            <w:tcW w:w="1559" w:type="dxa"/>
            <w:vAlign w:val="center"/>
          </w:tcPr>
          <w:p w14:paraId="077013C1">
            <w:pPr>
              <w:spacing w:line="600" w:lineRule="exact"/>
              <w:jc w:val="center"/>
              <w:rPr>
                <w:rFonts w:ascii="仿宋" w:hAnsi="仿宋" w:eastAsia="仿宋" w:cs="Times New Roman"/>
                <w:iCs/>
                <w:sz w:val="30"/>
                <w:szCs w:val="30"/>
              </w:rPr>
            </w:pPr>
          </w:p>
        </w:tc>
        <w:tc>
          <w:tcPr>
            <w:tcW w:w="1603" w:type="dxa"/>
            <w:vAlign w:val="center"/>
          </w:tcPr>
          <w:p w14:paraId="417DA0A7">
            <w:pPr>
              <w:spacing w:line="600" w:lineRule="exact"/>
              <w:jc w:val="center"/>
              <w:rPr>
                <w:rFonts w:ascii="仿宋" w:hAnsi="仿宋" w:eastAsia="仿宋" w:cs="Times New Roman"/>
                <w:iCs/>
                <w:kern w:val="0"/>
                <w:sz w:val="30"/>
                <w:szCs w:val="30"/>
              </w:rPr>
            </w:pPr>
          </w:p>
        </w:tc>
        <w:tc>
          <w:tcPr>
            <w:tcW w:w="896" w:type="dxa"/>
          </w:tcPr>
          <w:p w14:paraId="27184E26">
            <w:pPr>
              <w:spacing w:line="600" w:lineRule="exact"/>
              <w:jc w:val="center"/>
              <w:rPr>
                <w:rFonts w:ascii="仿宋" w:hAnsi="仿宋" w:eastAsia="仿宋" w:cs="Times New Roman"/>
                <w:iCs/>
                <w:kern w:val="0"/>
                <w:sz w:val="30"/>
                <w:szCs w:val="30"/>
              </w:rPr>
            </w:pPr>
          </w:p>
        </w:tc>
      </w:tr>
      <w:tr w14:paraId="6DE5B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808" w:type="dxa"/>
            <w:vAlign w:val="center"/>
          </w:tcPr>
          <w:p w14:paraId="50EAC68C">
            <w:pPr>
              <w:spacing w:line="600" w:lineRule="exact"/>
              <w:jc w:val="center"/>
              <w:rPr>
                <w:rFonts w:ascii="仿宋" w:hAnsi="仿宋" w:eastAsia="仿宋" w:cs="Times New Roman"/>
                <w:iCs/>
                <w:kern w:val="0"/>
                <w:sz w:val="30"/>
                <w:szCs w:val="30"/>
              </w:rPr>
            </w:pPr>
          </w:p>
        </w:tc>
        <w:tc>
          <w:tcPr>
            <w:tcW w:w="2500" w:type="dxa"/>
            <w:vAlign w:val="center"/>
          </w:tcPr>
          <w:p w14:paraId="451DEB8F">
            <w:pPr>
              <w:spacing w:line="600" w:lineRule="exact"/>
              <w:rPr>
                <w:rFonts w:ascii="仿宋" w:hAnsi="仿宋" w:eastAsia="仿宋" w:cs="Times New Roman"/>
                <w:iCs/>
                <w:sz w:val="30"/>
                <w:szCs w:val="30"/>
              </w:rPr>
            </w:pPr>
          </w:p>
        </w:tc>
        <w:tc>
          <w:tcPr>
            <w:tcW w:w="1660" w:type="dxa"/>
            <w:vAlign w:val="center"/>
          </w:tcPr>
          <w:p w14:paraId="3E3C3B76">
            <w:pPr>
              <w:spacing w:line="600" w:lineRule="exact"/>
              <w:rPr>
                <w:rFonts w:ascii="仿宋" w:hAnsi="仿宋" w:eastAsia="仿宋" w:cs="Times New Roman"/>
                <w:iCs/>
                <w:sz w:val="30"/>
                <w:szCs w:val="30"/>
              </w:rPr>
            </w:pPr>
          </w:p>
        </w:tc>
        <w:tc>
          <w:tcPr>
            <w:tcW w:w="1559" w:type="dxa"/>
            <w:vAlign w:val="center"/>
          </w:tcPr>
          <w:p w14:paraId="624088EB">
            <w:pPr>
              <w:spacing w:line="600" w:lineRule="exact"/>
              <w:jc w:val="center"/>
              <w:rPr>
                <w:rFonts w:ascii="仿宋" w:hAnsi="仿宋" w:eastAsia="仿宋" w:cs="Times New Roman"/>
                <w:iCs/>
                <w:sz w:val="30"/>
                <w:szCs w:val="30"/>
              </w:rPr>
            </w:pPr>
          </w:p>
        </w:tc>
        <w:tc>
          <w:tcPr>
            <w:tcW w:w="1603" w:type="dxa"/>
            <w:vAlign w:val="center"/>
          </w:tcPr>
          <w:p w14:paraId="0EB6ECA9">
            <w:pPr>
              <w:spacing w:line="600" w:lineRule="exact"/>
              <w:jc w:val="center"/>
              <w:rPr>
                <w:rFonts w:ascii="仿宋" w:hAnsi="仿宋" w:eastAsia="仿宋" w:cs="Times New Roman"/>
                <w:iCs/>
                <w:kern w:val="0"/>
                <w:sz w:val="30"/>
                <w:szCs w:val="30"/>
              </w:rPr>
            </w:pPr>
          </w:p>
        </w:tc>
        <w:tc>
          <w:tcPr>
            <w:tcW w:w="896" w:type="dxa"/>
          </w:tcPr>
          <w:p w14:paraId="07FDC174">
            <w:pPr>
              <w:spacing w:line="600" w:lineRule="exact"/>
              <w:jc w:val="center"/>
              <w:rPr>
                <w:rFonts w:ascii="仿宋" w:hAnsi="仿宋" w:eastAsia="仿宋" w:cs="Times New Roman"/>
                <w:iCs/>
                <w:kern w:val="0"/>
                <w:sz w:val="30"/>
                <w:szCs w:val="30"/>
              </w:rPr>
            </w:pPr>
          </w:p>
        </w:tc>
      </w:tr>
      <w:tr w14:paraId="778C35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808" w:type="dxa"/>
            <w:vAlign w:val="center"/>
          </w:tcPr>
          <w:p w14:paraId="3C12D157">
            <w:pPr>
              <w:spacing w:line="600" w:lineRule="exact"/>
              <w:jc w:val="center"/>
              <w:rPr>
                <w:rFonts w:ascii="仿宋" w:hAnsi="仿宋" w:eastAsia="仿宋" w:cs="Times New Roman"/>
                <w:iCs/>
                <w:kern w:val="0"/>
                <w:sz w:val="30"/>
                <w:szCs w:val="30"/>
              </w:rPr>
            </w:pPr>
          </w:p>
        </w:tc>
        <w:tc>
          <w:tcPr>
            <w:tcW w:w="2500" w:type="dxa"/>
            <w:vAlign w:val="center"/>
          </w:tcPr>
          <w:p w14:paraId="339A9420">
            <w:pPr>
              <w:spacing w:line="600" w:lineRule="exact"/>
              <w:rPr>
                <w:rFonts w:ascii="仿宋" w:hAnsi="仿宋" w:eastAsia="仿宋" w:cs="Times New Roman"/>
                <w:iCs/>
                <w:sz w:val="30"/>
                <w:szCs w:val="30"/>
              </w:rPr>
            </w:pPr>
          </w:p>
        </w:tc>
        <w:tc>
          <w:tcPr>
            <w:tcW w:w="1660" w:type="dxa"/>
            <w:vAlign w:val="center"/>
          </w:tcPr>
          <w:p w14:paraId="5E30889E">
            <w:pPr>
              <w:spacing w:line="600" w:lineRule="exact"/>
              <w:rPr>
                <w:rFonts w:ascii="仿宋" w:hAnsi="仿宋" w:eastAsia="仿宋" w:cs="Times New Roman"/>
                <w:iCs/>
                <w:sz w:val="30"/>
                <w:szCs w:val="30"/>
              </w:rPr>
            </w:pPr>
          </w:p>
        </w:tc>
        <w:tc>
          <w:tcPr>
            <w:tcW w:w="1559" w:type="dxa"/>
            <w:vAlign w:val="center"/>
          </w:tcPr>
          <w:p w14:paraId="03B5A45D">
            <w:pPr>
              <w:spacing w:line="600" w:lineRule="exact"/>
              <w:jc w:val="center"/>
              <w:rPr>
                <w:rFonts w:ascii="仿宋" w:hAnsi="仿宋" w:eastAsia="仿宋" w:cs="Times New Roman"/>
                <w:iCs/>
                <w:sz w:val="30"/>
                <w:szCs w:val="30"/>
              </w:rPr>
            </w:pPr>
          </w:p>
        </w:tc>
        <w:tc>
          <w:tcPr>
            <w:tcW w:w="1603" w:type="dxa"/>
            <w:vAlign w:val="center"/>
          </w:tcPr>
          <w:p w14:paraId="02982588">
            <w:pPr>
              <w:spacing w:line="600" w:lineRule="exact"/>
              <w:jc w:val="center"/>
              <w:rPr>
                <w:rFonts w:ascii="仿宋" w:hAnsi="仿宋" w:eastAsia="仿宋" w:cs="Times New Roman"/>
                <w:iCs/>
                <w:kern w:val="0"/>
                <w:sz w:val="30"/>
                <w:szCs w:val="30"/>
              </w:rPr>
            </w:pPr>
          </w:p>
        </w:tc>
        <w:tc>
          <w:tcPr>
            <w:tcW w:w="896" w:type="dxa"/>
          </w:tcPr>
          <w:p w14:paraId="2006E3CE">
            <w:pPr>
              <w:spacing w:line="600" w:lineRule="exact"/>
              <w:jc w:val="center"/>
              <w:rPr>
                <w:rFonts w:ascii="仿宋" w:hAnsi="仿宋" w:eastAsia="仿宋" w:cs="Times New Roman"/>
                <w:iCs/>
                <w:kern w:val="0"/>
                <w:sz w:val="30"/>
                <w:szCs w:val="30"/>
              </w:rPr>
            </w:pPr>
          </w:p>
        </w:tc>
      </w:tr>
      <w:tr w14:paraId="3FB95F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808" w:type="dxa"/>
            <w:vAlign w:val="center"/>
          </w:tcPr>
          <w:p w14:paraId="21ADDC06">
            <w:pPr>
              <w:spacing w:line="600" w:lineRule="exact"/>
              <w:jc w:val="center"/>
              <w:rPr>
                <w:rFonts w:ascii="仿宋" w:hAnsi="仿宋" w:eastAsia="仿宋" w:cs="Times New Roman"/>
                <w:iCs/>
                <w:kern w:val="0"/>
                <w:sz w:val="30"/>
                <w:szCs w:val="30"/>
              </w:rPr>
            </w:pPr>
          </w:p>
        </w:tc>
        <w:tc>
          <w:tcPr>
            <w:tcW w:w="2500" w:type="dxa"/>
            <w:vAlign w:val="center"/>
          </w:tcPr>
          <w:p w14:paraId="0EC4B09E">
            <w:pPr>
              <w:spacing w:line="600" w:lineRule="exact"/>
              <w:rPr>
                <w:rFonts w:ascii="仿宋" w:hAnsi="仿宋" w:eastAsia="仿宋" w:cs="Times New Roman"/>
                <w:iCs/>
                <w:sz w:val="30"/>
                <w:szCs w:val="30"/>
              </w:rPr>
            </w:pPr>
          </w:p>
        </w:tc>
        <w:tc>
          <w:tcPr>
            <w:tcW w:w="1660" w:type="dxa"/>
            <w:vAlign w:val="center"/>
          </w:tcPr>
          <w:p w14:paraId="6A95A4C0">
            <w:pPr>
              <w:spacing w:line="600" w:lineRule="exact"/>
              <w:rPr>
                <w:rFonts w:ascii="仿宋" w:hAnsi="仿宋" w:eastAsia="仿宋" w:cs="Times New Roman"/>
                <w:iCs/>
                <w:sz w:val="30"/>
                <w:szCs w:val="30"/>
              </w:rPr>
            </w:pPr>
          </w:p>
        </w:tc>
        <w:tc>
          <w:tcPr>
            <w:tcW w:w="1559" w:type="dxa"/>
            <w:vAlign w:val="center"/>
          </w:tcPr>
          <w:p w14:paraId="2CFC9A3C">
            <w:pPr>
              <w:spacing w:line="600" w:lineRule="exact"/>
              <w:jc w:val="center"/>
              <w:rPr>
                <w:rFonts w:ascii="仿宋" w:hAnsi="仿宋" w:eastAsia="仿宋" w:cs="Times New Roman"/>
                <w:iCs/>
                <w:sz w:val="30"/>
                <w:szCs w:val="30"/>
              </w:rPr>
            </w:pPr>
          </w:p>
        </w:tc>
        <w:tc>
          <w:tcPr>
            <w:tcW w:w="1603" w:type="dxa"/>
            <w:vAlign w:val="center"/>
          </w:tcPr>
          <w:p w14:paraId="19A04EF7">
            <w:pPr>
              <w:spacing w:line="600" w:lineRule="exact"/>
              <w:jc w:val="center"/>
              <w:rPr>
                <w:rFonts w:ascii="仿宋" w:hAnsi="仿宋" w:eastAsia="仿宋" w:cs="Times New Roman"/>
                <w:iCs/>
                <w:kern w:val="0"/>
                <w:sz w:val="30"/>
                <w:szCs w:val="30"/>
              </w:rPr>
            </w:pPr>
          </w:p>
        </w:tc>
        <w:tc>
          <w:tcPr>
            <w:tcW w:w="896" w:type="dxa"/>
          </w:tcPr>
          <w:p w14:paraId="3CEBD43D">
            <w:pPr>
              <w:spacing w:line="600" w:lineRule="exact"/>
              <w:jc w:val="center"/>
              <w:rPr>
                <w:rFonts w:ascii="仿宋" w:hAnsi="仿宋" w:eastAsia="仿宋" w:cs="Times New Roman"/>
                <w:iCs/>
                <w:kern w:val="0"/>
                <w:sz w:val="30"/>
                <w:szCs w:val="30"/>
              </w:rPr>
            </w:pPr>
          </w:p>
        </w:tc>
      </w:tr>
      <w:tr w14:paraId="38E731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808" w:type="dxa"/>
            <w:vAlign w:val="center"/>
          </w:tcPr>
          <w:p w14:paraId="7BA6EFB2">
            <w:pPr>
              <w:spacing w:line="600" w:lineRule="exact"/>
              <w:jc w:val="center"/>
              <w:rPr>
                <w:rFonts w:ascii="仿宋" w:hAnsi="仿宋" w:eastAsia="仿宋" w:cs="Times New Roman"/>
                <w:iCs/>
                <w:kern w:val="0"/>
                <w:sz w:val="30"/>
                <w:szCs w:val="30"/>
              </w:rPr>
            </w:pPr>
          </w:p>
        </w:tc>
        <w:tc>
          <w:tcPr>
            <w:tcW w:w="2500" w:type="dxa"/>
            <w:vAlign w:val="center"/>
          </w:tcPr>
          <w:p w14:paraId="5365550D">
            <w:pPr>
              <w:spacing w:line="600" w:lineRule="exact"/>
              <w:rPr>
                <w:rFonts w:ascii="仿宋" w:hAnsi="仿宋" w:eastAsia="仿宋" w:cs="Times New Roman"/>
                <w:iCs/>
                <w:sz w:val="30"/>
                <w:szCs w:val="30"/>
              </w:rPr>
            </w:pPr>
          </w:p>
        </w:tc>
        <w:tc>
          <w:tcPr>
            <w:tcW w:w="1660" w:type="dxa"/>
            <w:vAlign w:val="center"/>
          </w:tcPr>
          <w:p w14:paraId="3F175CC1">
            <w:pPr>
              <w:spacing w:line="600" w:lineRule="exact"/>
              <w:rPr>
                <w:rFonts w:ascii="仿宋" w:hAnsi="仿宋" w:eastAsia="仿宋" w:cs="Times New Roman"/>
                <w:iCs/>
                <w:sz w:val="30"/>
                <w:szCs w:val="30"/>
              </w:rPr>
            </w:pPr>
          </w:p>
        </w:tc>
        <w:tc>
          <w:tcPr>
            <w:tcW w:w="1559" w:type="dxa"/>
            <w:vAlign w:val="center"/>
          </w:tcPr>
          <w:p w14:paraId="57C56866">
            <w:pPr>
              <w:spacing w:line="600" w:lineRule="exact"/>
              <w:jc w:val="center"/>
              <w:rPr>
                <w:rFonts w:ascii="仿宋" w:hAnsi="仿宋" w:eastAsia="仿宋" w:cs="Times New Roman"/>
                <w:iCs/>
                <w:sz w:val="30"/>
                <w:szCs w:val="30"/>
              </w:rPr>
            </w:pPr>
          </w:p>
        </w:tc>
        <w:tc>
          <w:tcPr>
            <w:tcW w:w="1603" w:type="dxa"/>
            <w:vAlign w:val="center"/>
          </w:tcPr>
          <w:p w14:paraId="1E5486CF">
            <w:pPr>
              <w:spacing w:line="600" w:lineRule="exact"/>
              <w:jc w:val="center"/>
              <w:rPr>
                <w:rFonts w:ascii="仿宋" w:hAnsi="仿宋" w:eastAsia="仿宋" w:cs="Times New Roman"/>
                <w:iCs/>
                <w:kern w:val="0"/>
                <w:sz w:val="30"/>
                <w:szCs w:val="30"/>
              </w:rPr>
            </w:pPr>
          </w:p>
        </w:tc>
        <w:tc>
          <w:tcPr>
            <w:tcW w:w="896" w:type="dxa"/>
          </w:tcPr>
          <w:p w14:paraId="5DCC2FAE">
            <w:pPr>
              <w:spacing w:line="600" w:lineRule="exact"/>
              <w:jc w:val="center"/>
              <w:rPr>
                <w:rFonts w:ascii="仿宋" w:hAnsi="仿宋" w:eastAsia="仿宋" w:cs="Times New Roman"/>
                <w:iCs/>
                <w:kern w:val="0"/>
                <w:sz w:val="30"/>
                <w:szCs w:val="30"/>
              </w:rPr>
            </w:pPr>
          </w:p>
        </w:tc>
      </w:tr>
    </w:tbl>
    <w:tbl>
      <w:tblPr>
        <w:tblStyle w:val="11"/>
        <w:tblpPr w:leftFromText="180" w:rightFromText="180" w:vertAnchor="text" w:horzAnchor="margin" w:tblpY="392"/>
        <w:tblW w:w="9017" w:type="dxa"/>
        <w:tblInd w:w="0" w:type="dxa"/>
        <w:tblLayout w:type="fixed"/>
        <w:tblCellMar>
          <w:top w:w="0" w:type="dxa"/>
          <w:left w:w="108" w:type="dxa"/>
          <w:bottom w:w="0" w:type="dxa"/>
          <w:right w:w="108" w:type="dxa"/>
        </w:tblCellMar>
      </w:tblPr>
      <w:tblGrid>
        <w:gridCol w:w="1595"/>
        <w:gridCol w:w="2795"/>
        <w:gridCol w:w="1618"/>
        <w:gridCol w:w="3009"/>
      </w:tblGrid>
      <w:tr w14:paraId="037C4C0D">
        <w:tblPrEx>
          <w:tblCellMar>
            <w:top w:w="0" w:type="dxa"/>
            <w:left w:w="108" w:type="dxa"/>
            <w:bottom w:w="0" w:type="dxa"/>
            <w:right w:w="108" w:type="dxa"/>
          </w:tblCellMar>
        </w:tblPrEx>
        <w:trPr>
          <w:trHeight w:val="734" w:hRule="atLeast"/>
        </w:trPr>
        <w:tc>
          <w:tcPr>
            <w:tcW w:w="1595" w:type="dxa"/>
          </w:tcPr>
          <w:p w14:paraId="1E6780D3">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用户单：</w:t>
            </w:r>
          </w:p>
        </w:tc>
        <w:tc>
          <w:tcPr>
            <w:tcW w:w="2795" w:type="dxa"/>
          </w:tcPr>
          <w:p w14:paraId="17BFC4B2">
            <w:pPr>
              <w:kinsoku w:val="0"/>
              <w:overflowPunct w:val="0"/>
              <w:adjustRightInd w:val="0"/>
              <w:snapToGrid w:val="0"/>
              <w:spacing w:line="600" w:lineRule="exact"/>
              <w:rPr>
                <w:rFonts w:ascii="仿宋" w:hAnsi="仿宋" w:eastAsia="仿宋" w:cs="Times New Roman"/>
                <w:iCs/>
                <w:kern w:val="0"/>
                <w:sz w:val="32"/>
                <w:szCs w:val="32"/>
              </w:rPr>
            </w:pPr>
          </w:p>
        </w:tc>
        <w:tc>
          <w:tcPr>
            <w:tcW w:w="1618" w:type="dxa"/>
          </w:tcPr>
          <w:p w14:paraId="366594E9">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服  务：</w:t>
            </w:r>
          </w:p>
        </w:tc>
        <w:tc>
          <w:tcPr>
            <w:tcW w:w="3009" w:type="dxa"/>
          </w:tcPr>
          <w:p w14:paraId="2EA2317F">
            <w:pPr>
              <w:kinsoku w:val="0"/>
              <w:overflowPunct w:val="0"/>
              <w:adjustRightInd w:val="0"/>
              <w:snapToGrid w:val="0"/>
              <w:spacing w:line="600" w:lineRule="exact"/>
              <w:rPr>
                <w:rFonts w:ascii="仿宋" w:hAnsi="仿宋" w:eastAsia="仿宋" w:cs="Times New Roman"/>
                <w:iCs/>
                <w:kern w:val="0"/>
                <w:sz w:val="32"/>
                <w:szCs w:val="32"/>
              </w:rPr>
            </w:pPr>
          </w:p>
        </w:tc>
      </w:tr>
      <w:tr w14:paraId="2643C948">
        <w:tblPrEx>
          <w:tblCellMar>
            <w:top w:w="0" w:type="dxa"/>
            <w:left w:w="108" w:type="dxa"/>
            <w:bottom w:w="0" w:type="dxa"/>
            <w:right w:w="108" w:type="dxa"/>
          </w:tblCellMar>
        </w:tblPrEx>
        <w:trPr>
          <w:trHeight w:val="734" w:hRule="atLeast"/>
        </w:trPr>
        <w:tc>
          <w:tcPr>
            <w:tcW w:w="1595" w:type="dxa"/>
          </w:tcPr>
          <w:p w14:paraId="294B6449">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验  货：</w:t>
            </w:r>
          </w:p>
        </w:tc>
        <w:tc>
          <w:tcPr>
            <w:tcW w:w="2795" w:type="dxa"/>
          </w:tcPr>
          <w:p w14:paraId="675B02DA">
            <w:pPr>
              <w:kinsoku w:val="0"/>
              <w:overflowPunct w:val="0"/>
              <w:adjustRightInd w:val="0"/>
              <w:snapToGrid w:val="0"/>
              <w:spacing w:line="600" w:lineRule="exact"/>
              <w:ind w:left="420" w:firstLine="480"/>
              <w:jc w:val="center"/>
              <w:rPr>
                <w:rFonts w:ascii="仿宋" w:hAnsi="仿宋" w:eastAsia="仿宋" w:cs="Times New Roman"/>
                <w:iCs/>
                <w:kern w:val="0"/>
                <w:sz w:val="32"/>
                <w:szCs w:val="32"/>
              </w:rPr>
            </w:pPr>
          </w:p>
        </w:tc>
        <w:tc>
          <w:tcPr>
            <w:tcW w:w="1618" w:type="dxa"/>
          </w:tcPr>
          <w:p w14:paraId="2CA51063">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工</w:t>
            </w:r>
            <w:r>
              <w:rPr>
                <w:rFonts w:hint="eastAsia" w:ascii="仿宋" w:hAnsi="仿宋" w:eastAsia="仿宋" w:cs="Times New Roman"/>
                <w:iCs/>
                <w:kern w:val="0"/>
                <w:sz w:val="32"/>
                <w:szCs w:val="32"/>
              </w:rPr>
              <w:t xml:space="preserve"> </w:t>
            </w:r>
            <w:r>
              <w:rPr>
                <w:rFonts w:ascii="仿宋" w:hAnsi="仿宋" w:eastAsia="仿宋" w:cs="Times New Roman"/>
                <w:iCs/>
                <w:kern w:val="0"/>
                <w:sz w:val="32"/>
                <w:szCs w:val="32"/>
              </w:rPr>
              <w:t xml:space="preserve"> 程：</w:t>
            </w:r>
          </w:p>
        </w:tc>
        <w:tc>
          <w:tcPr>
            <w:tcW w:w="3009" w:type="dxa"/>
          </w:tcPr>
          <w:p w14:paraId="0783F8E4">
            <w:pPr>
              <w:kinsoku w:val="0"/>
              <w:overflowPunct w:val="0"/>
              <w:adjustRightInd w:val="0"/>
              <w:snapToGrid w:val="0"/>
              <w:spacing w:line="600" w:lineRule="exact"/>
              <w:ind w:left="420" w:firstLine="480"/>
              <w:jc w:val="center"/>
              <w:rPr>
                <w:rFonts w:ascii="仿宋" w:hAnsi="仿宋" w:eastAsia="仿宋" w:cs="Times New Roman"/>
                <w:iCs/>
                <w:kern w:val="0"/>
                <w:sz w:val="32"/>
                <w:szCs w:val="32"/>
              </w:rPr>
            </w:pPr>
          </w:p>
        </w:tc>
      </w:tr>
      <w:tr w14:paraId="50859CEE">
        <w:tblPrEx>
          <w:tblCellMar>
            <w:top w:w="0" w:type="dxa"/>
            <w:left w:w="108" w:type="dxa"/>
            <w:bottom w:w="0" w:type="dxa"/>
            <w:right w:w="108" w:type="dxa"/>
          </w:tblCellMar>
        </w:tblPrEx>
        <w:trPr>
          <w:trHeight w:val="734" w:hRule="atLeast"/>
        </w:trPr>
        <w:tc>
          <w:tcPr>
            <w:tcW w:w="1595" w:type="dxa"/>
          </w:tcPr>
          <w:p w14:paraId="016C5DB2">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日</w:t>
            </w:r>
            <w:r>
              <w:rPr>
                <w:rFonts w:hint="eastAsia" w:ascii="仿宋" w:hAnsi="仿宋" w:eastAsia="仿宋" w:cs="Times New Roman"/>
                <w:iCs/>
                <w:kern w:val="0"/>
                <w:sz w:val="32"/>
                <w:szCs w:val="32"/>
              </w:rPr>
              <w:t xml:space="preserve"> </w:t>
            </w:r>
            <w:r>
              <w:rPr>
                <w:rFonts w:ascii="仿宋" w:hAnsi="仿宋" w:eastAsia="仿宋" w:cs="Times New Roman"/>
                <w:iCs/>
                <w:kern w:val="0"/>
                <w:sz w:val="32"/>
                <w:szCs w:val="32"/>
              </w:rPr>
              <w:t xml:space="preserve"> 期：</w:t>
            </w:r>
          </w:p>
        </w:tc>
        <w:tc>
          <w:tcPr>
            <w:tcW w:w="2795" w:type="dxa"/>
          </w:tcPr>
          <w:p w14:paraId="6D7D5C4D">
            <w:pPr>
              <w:kinsoku w:val="0"/>
              <w:overflowPunct w:val="0"/>
              <w:adjustRightInd w:val="0"/>
              <w:snapToGrid w:val="0"/>
              <w:spacing w:line="600" w:lineRule="exact"/>
              <w:ind w:left="420" w:firstLine="480"/>
              <w:rPr>
                <w:rFonts w:ascii="仿宋" w:hAnsi="仿宋" w:eastAsia="仿宋" w:cs="Times New Roman"/>
                <w:iCs/>
                <w:kern w:val="0"/>
                <w:sz w:val="32"/>
                <w:szCs w:val="32"/>
              </w:rPr>
            </w:pPr>
          </w:p>
        </w:tc>
        <w:tc>
          <w:tcPr>
            <w:tcW w:w="1618" w:type="dxa"/>
          </w:tcPr>
          <w:p w14:paraId="2F2A24AB">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日  期：</w:t>
            </w:r>
          </w:p>
        </w:tc>
        <w:tc>
          <w:tcPr>
            <w:tcW w:w="3009" w:type="dxa"/>
          </w:tcPr>
          <w:p w14:paraId="43ED6A48">
            <w:pPr>
              <w:kinsoku w:val="0"/>
              <w:overflowPunct w:val="0"/>
              <w:adjustRightInd w:val="0"/>
              <w:snapToGrid w:val="0"/>
              <w:spacing w:line="600" w:lineRule="exact"/>
              <w:ind w:left="420" w:firstLine="480"/>
              <w:jc w:val="center"/>
              <w:rPr>
                <w:rFonts w:ascii="仿宋" w:hAnsi="仿宋" w:eastAsia="仿宋" w:cs="Times New Roman"/>
                <w:iCs/>
                <w:kern w:val="0"/>
                <w:sz w:val="32"/>
                <w:szCs w:val="32"/>
              </w:rPr>
            </w:pPr>
          </w:p>
        </w:tc>
      </w:tr>
    </w:tbl>
    <w:p w14:paraId="60AA3712">
      <w:pPr>
        <w:numPr>
          <w:ilvl w:val="0"/>
          <w:numId w:val="3"/>
        </w:numPr>
        <w:kinsoku w:val="0"/>
        <w:overflowPunct w:val="0"/>
        <w:adjustRightInd w:val="0"/>
        <w:snapToGrid w:val="0"/>
        <w:spacing w:line="600" w:lineRule="exact"/>
        <w:rPr>
          <w:rFonts w:ascii="仿宋" w:hAnsi="仿宋" w:eastAsia="仿宋" w:cs="Times New Roman"/>
          <w:iCs/>
          <w:sz w:val="32"/>
          <w:szCs w:val="32"/>
        </w:rPr>
      </w:pPr>
      <w:bookmarkStart w:id="218" w:name="_Toc246943307"/>
      <w:bookmarkStart w:id="219" w:name="_Toc209863636"/>
      <w:r>
        <w:rPr>
          <w:rFonts w:ascii="仿宋" w:hAnsi="仿宋" w:eastAsia="仿宋" w:cs="Times New Roman"/>
          <w:iCs/>
          <w:sz w:val="32"/>
          <w:szCs w:val="32"/>
        </w:rPr>
        <w:t>设备加电测试报告</w:t>
      </w:r>
      <w:bookmarkEnd w:id="218"/>
      <w:bookmarkEnd w:id="219"/>
    </w:p>
    <w:tbl>
      <w:tblPr>
        <w:tblStyle w:val="11"/>
        <w:tblW w:w="9307" w:type="dxa"/>
        <w:jc w:val="center"/>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3000"/>
        <w:gridCol w:w="2606"/>
        <w:gridCol w:w="2535"/>
      </w:tblGrid>
      <w:tr w14:paraId="5BCB925C">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4166" w:type="dxa"/>
            <w:gridSpan w:val="2"/>
            <w:tcBorders>
              <w:top w:val="double" w:color="auto" w:sz="6" w:space="0"/>
              <w:bottom w:val="single" w:color="auto" w:sz="4" w:space="0"/>
            </w:tcBorders>
            <w:shd w:val="clear" w:color="auto" w:fill="CCFFFF"/>
          </w:tcPr>
          <w:p w14:paraId="2E4F88EB">
            <w:pPr>
              <w:adjustRightInd w:val="0"/>
              <w:snapToGrid w:val="0"/>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合同名称（合同编号）</w:t>
            </w:r>
          </w:p>
        </w:tc>
        <w:tc>
          <w:tcPr>
            <w:tcW w:w="5141" w:type="dxa"/>
            <w:gridSpan w:val="2"/>
            <w:tcBorders>
              <w:top w:val="double" w:color="auto" w:sz="6" w:space="0"/>
              <w:bottom w:val="single" w:color="auto" w:sz="4" w:space="0"/>
            </w:tcBorders>
            <w:shd w:val="clear" w:color="auto" w:fill="CCFFFF"/>
          </w:tcPr>
          <w:p w14:paraId="7F0DF774">
            <w:pPr>
              <w:adjustRightInd w:val="0"/>
              <w:snapToGrid w:val="0"/>
              <w:spacing w:line="600" w:lineRule="exact"/>
              <w:ind w:left="-2" w:leftChars="-1"/>
              <w:jc w:val="center"/>
              <w:rPr>
                <w:rFonts w:ascii="仿宋" w:hAnsi="仿宋" w:eastAsia="仿宋" w:cs="Times New Roman"/>
                <w:iCs/>
                <w:kern w:val="0"/>
                <w:sz w:val="30"/>
                <w:szCs w:val="30"/>
              </w:rPr>
            </w:pPr>
          </w:p>
        </w:tc>
      </w:tr>
      <w:tr w14:paraId="6B820755">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double" w:color="auto" w:sz="6" w:space="0"/>
              <w:bottom w:val="single" w:color="auto" w:sz="4" w:space="0"/>
            </w:tcBorders>
            <w:shd w:val="clear" w:color="auto" w:fill="CCFFFF"/>
            <w:vAlign w:val="center"/>
          </w:tcPr>
          <w:p w14:paraId="02F61EE2">
            <w:pPr>
              <w:adjustRightInd w:val="0"/>
              <w:snapToGrid w:val="0"/>
              <w:spacing w:line="600" w:lineRule="exact"/>
              <w:ind w:left="4" w:leftChars="-7" w:hanging="18" w:hangingChars="6"/>
              <w:jc w:val="center"/>
              <w:rPr>
                <w:rFonts w:ascii="仿宋" w:hAnsi="仿宋" w:eastAsia="仿宋" w:cs="Times New Roman"/>
                <w:iCs/>
                <w:kern w:val="0"/>
                <w:sz w:val="30"/>
                <w:szCs w:val="30"/>
              </w:rPr>
            </w:pPr>
            <w:r>
              <w:rPr>
                <w:rFonts w:ascii="仿宋" w:hAnsi="仿宋" w:eastAsia="仿宋" w:cs="Times New Roman"/>
                <w:iCs/>
                <w:kern w:val="0"/>
                <w:sz w:val="30"/>
                <w:szCs w:val="30"/>
              </w:rPr>
              <w:t>测试项</w:t>
            </w:r>
          </w:p>
        </w:tc>
        <w:tc>
          <w:tcPr>
            <w:tcW w:w="2995" w:type="dxa"/>
            <w:tcBorders>
              <w:top w:val="double" w:color="auto" w:sz="6" w:space="0"/>
              <w:bottom w:val="single" w:color="auto" w:sz="4" w:space="0"/>
            </w:tcBorders>
            <w:shd w:val="clear" w:color="auto" w:fill="CCFFFF"/>
          </w:tcPr>
          <w:p w14:paraId="2D44B669">
            <w:pPr>
              <w:adjustRightInd w:val="0"/>
              <w:snapToGrid w:val="0"/>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测试内容</w:t>
            </w:r>
          </w:p>
        </w:tc>
        <w:tc>
          <w:tcPr>
            <w:tcW w:w="2606" w:type="dxa"/>
            <w:tcBorders>
              <w:top w:val="double" w:color="auto" w:sz="6" w:space="0"/>
              <w:bottom w:val="single" w:color="auto" w:sz="4" w:space="0"/>
            </w:tcBorders>
            <w:shd w:val="clear" w:color="auto" w:fill="CCFFFF"/>
          </w:tcPr>
          <w:p w14:paraId="7CE5225D">
            <w:pPr>
              <w:adjustRightInd w:val="0"/>
              <w:snapToGrid w:val="0"/>
              <w:spacing w:line="600" w:lineRule="exact"/>
              <w:ind w:left="-2" w:leftChars="-1"/>
              <w:jc w:val="center"/>
              <w:rPr>
                <w:rFonts w:ascii="仿宋" w:hAnsi="仿宋" w:eastAsia="仿宋" w:cs="Times New Roman"/>
                <w:iCs/>
                <w:kern w:val="0"/>
                <w:sz w:val="30"/>
                <w:szCs w:val="30"/>
              </w:rPr>
            </w:pPr>
            <w:r>
              <w:rPr>
                <w:rFonts w:ascii="仿宋" w:hAnsi="仿宋" w:eastAsia="仿宋" w:cs="Times New Roman"/>
                <w:iCs/>
                <w:kern w:val="0"/>
                <w:sz w:val="30"/>
                <w:szCs w:val="30"/>
              </w:rPr>
              <w:t>测试方法</w:t>
            </w:r>
          </w:p>
        </w:tc>
        <w:tc>
          <w:tcPr>
            <w:tcW w:w="2535" w:type="dxa"/>
            <w:tcBorders>
              <w:top w:val="double" w:color="auto" w:sz="6" w:space="0"/>
              <w:bottom w:val="single" w:color="auto" w:sz="4" w:space="0"/>
            </w:tcBorders>
            <w:shd w:val="clear" w:color="auto" w:fill="CCFFFF"/>
          </w:tcPr>
          <w:p w14:paraId="3D5706D4">
            <w:pPr>
              <w:adjustRightInd w:val="0"/>
              <w:snapToGrid w:val="0"/>
              <w:spacing w:line="600" w:lineRule="exact"/>
              <w:ind w:left="-2" w:leftChars="-1"/>
              <w:jc w:val="center"/>
              <w:rPr>
                <w:rFonts w:ascii="仿宋" w:hAnsi="仿宋" w:eastAsia="仿宋" w:cs="Times New Roman"/>
                <w:iCs/>
                <w:kern w:val="0"/>
                <w:sz w:val="30"/>
                <w:szCs w:val="30"/>
              </w:rPr>
            </w:pPr>
            <w:r>
              <w:rPr>
                <w:rFonts w:ascii="仿宋" w:hAnsi="仿宋" w:eastAsia="仿宋" w:cs="Times New Roman"/>
                <w:iCs/>
                <w:kern w:val="0"/>
                <w:sz w:val="30"/>
                <w:szCs w:val="30"/>
              </w:rPr>
              <w:t>测试结果</w:t>
            </w:r>
          </w:p>
        </w:tc>
      </w:tr>
      <w:tr w14:paraId="730394ED">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trHeight w:val="1169" w:hRule="atLeast"/>
          <w:jc w:val="center"/>
        </w:trPr>
        <w:tc>
          <w:tcPr>
            <w:tcW w:w="1166" w:type="dxa"/>
            <w:tcBorders>
              <w:top w:val="single" w:color="auto" w:sz="4" w:space="0"/>
              <w:bottom w:val="single" w:color="auto" w:sz="4" w:space="0"/>
            </w:tcBorders>
            <w:vAlign w:val="center"/>
          </w:tcPr>
          <w:p w14:paraId="596A43EF">
            <w:pPr>
              <w:adjustRightInd w:val="0"/>
              <w:snapToGrid w:val="0"/>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1</w:t>
            </w:r>
          </w:p>
        </w:tc>
        <w:tc>
          <w:tcPr>
            <w:tcW w:w="2995" w:type="dxa"/>
            <w:tcBorders>
              <w:top w:val="single" w:color="auto" w:sz="4" w:space="0"/>
              <w:bottom w:val="single" w:color="auto" w:sz="4" w:space="0"/>
            </w:tcBorders>
            <w:vAlign w:val="center"/>
          </w:tcPr>
          <w:p w14:paraId="155849E0">
            <w:pPr>
              <w:adjustRightInd w:val="0"/>
              <w:snapToGrid w:val="0"/>
              <w:spacing w:line="600" w:lineRule="exact"/>
              <w:rPr>
                <w:rFonts w:ascii="仿宋" w:hAnsi="仿宋" w:eastAsia="仿宋" w:cs="Times New Roman"/>
                <w:iCs/>
                <w:kern w:val="0"/>
                <w:sz w:val="30"/>
                <w:szCs w:val="30"/>
              </w:rPr>
            </w:pPr>
          </w:p>
        </w:tc>
        <w:tc>
          <w:tcPr>
            <w:tcW w:w="2606" w:type="dxa"/>
            <w:tcBorders>
              <w:top w:val="single" w:color="auto" w:sz="4" w:space="0"/>
              <w:bottom w:val="single" w:color="auto" w:sz="4" w:space="0"/>
            </w:tcBorders>
            <w:vAlign w:val="center"/>
          </w:tcPr>
          <w:p w14:paraId="2873CA3B">
            <w:pPr>
              <w:adjustRightInd w:val="0"/>
              <w:snapToGrid w:val="0"/>
              <w:spacing w:line="600" w:lineRule="exact"/>
              <w:rPr>
                <w:rFonts w:ascii="仿宋" w:hAnsi="仿宋" w:eastAsia="仿宋" w:cs="Times New Roman"/>
                <w:iCs/>
                <w:kern w:val="0"/>
                <w:sz w:val="30"/>
                <w:szCs w:val="30"/>
              </w:rPr>
            </w:pPr>
          </w:p>
        </w:tc>
        <w:tc>
          <w:tcPr>
            <w:tcW w:w="2535" w:type="dxa"/>
            <w:tcBorders>
              <w:top w:val="single" w:color="auto" w:sz="4" w:space="0"/>
              <w:bottom w:val="single" w:color="auto" w:sz="4" w:space="0"/>
            </w:tcBorders>
            <w:vAlign w:val="center"/>
          </w:tcPr>
          <w:p w14:paraId="2BF382C2">
            <w:pPr>
              <w:adjustRightInd w:val="0"/>
              <w:snapToGrid w:val="0"/>
              <w:spacing w:line="600" w:lineRule="exact"/>
              <w:ind w:firstLine="150" w:firstLineChars="50"/>
              <w:rPr>
                <w:rFonts w:ascii="仿宋" w:hAnsi="仿宋" w:eastAsia="仿宋" w:cs="Times New Roman"/>
                <w:iCs/>
                <w:kern w:val="0"/>
                <w:sz w:val="30"/>
                <w:szCs w:val="30"/>
              </w:rPr>
            </w:pPr>
          </w:p>
        </w:tc>
      </w:tr>
      <w:tr w14:paraId="7C52DC7E">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166" w:type="dxa"/>
            <w:tcBorders>
              <w:top w:val="single" w:color="auto" w:sz="4" w:space="0"/>
              <w:bottom w:val="single" w:color="auto" w:sz="4" w:space="0"/>
            </w:tcBorders>
            <w:vAlign w:val="center"/>
          </w:tcPr>
          <w:p w14:paraId="3C2C4E49">
            <w:pPr>
              <w:adjustRightInd w:val="0"/>
              <w:snapToGrid w:val="0"/>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2</w:t>
            </w:r>
          </w:p>
        </w:tc>
        <w:tc>
          <w:tcPr>
            <w:tcW w:w="2995" w:type="dxa"/>
            <w:tcBorders>
              <w:top w:val="single" w:color="auto" w:sz="4" w:space="0"/>
              <w:bottom w:val="single" w:color="auto" w:sz="4" w:space="0"/>
            </w:tcBorders>
            <w:vAlign w:val="center"/>
          </w:tcPr>
          <w:p w14:paraId="0177B25F">
            <w:pPr>
              <w:adjustRightInd w:val="0"/>
              <w:snapToGrid w:val="0"/>
              <w:spacing w:line="600" w:lineRule="exact"/>
              <w:rPr>
                <w:rFonts w:ascii="仿宋" w:hAnsi="仿宋" w:eastAsia="仿宋" w:cs="Times New Roman"/>
                <w:iCs/>
                <w:kern w:val="0"/>
                <w:sz w:val="30"/>
                <w:szCs w:val="30"/>
              </w:rPr>
            </w:pPr>
          </w:p>
        </w:tc>
        <w:tc>
          <w:tcPr>
            <w:tcW w:w="2606" w:type="dxa"/>
            <w:tcBorders>
              <w:top w:val="single" w:color="auto" w:sz="4" w:space="0"/>
              <w:bottom w:val="single" w:color="auto" w:sz="4" w:space="0"/>
            </w:tcBorders>
            <w:vAlign w:val="center"/>
          </w:tcPr>
          <w:p w14:paraId="0FFBA2E4">
            <w:pPr>
              <w:adjustRightInd w:val="0"/>
              <w:snapToGrid w:val="0"/>
              <w:spacing w:line="600" w:lineRule="exact"/>
              <w:rPr>
                <w:rFonts w:ascii="仿宋" w:hAnsi="仿宋" w:eastAsia="仿宋" w:cs="Times New Roman"/>
                <w:iCs/>
                <w:kern w:val="0"/>
                <w:sz w:val="30"/>
                <w:szCs w:val="30"/>
              </w:rPr>
            </w:pPr>
          </w:p>
        </w:tc>
        <w:tc>
          <w:tcPr>
            <w:tcW w:w="2535" w:type="dxa"/>
            <w:tcBorders>
              <w:top w:val="single" w:color="auto" w:sz="4" w:space="0"/>
              <w:bottom w:val="single" w:color="auto" w:sz="4" w:space="0"/>
            </w:tcBorders>
            <w:vAlign w:val="center"/>
          </w:tcPr>
          <w:p w14:paraId="739B4A25">
            <w:pPr>
              <w:adjustRightInd w:val="0"/>
              <w:snapToGrid w:val="0"/>
              <w:spacing w:line="600" w:lineRule="exact"/>
              <w:rPr>
                <w:rFonts w:ascii="仿宋" w:hAnsi="仿宋" w:eastAsia="仿宋" w:cs="Times New Roman"/>
                <w:iCs/>
                <w:kern w:val="0"/>
                <w:sz w:val="30"/>
                <w:szCs w:val="30"/>
              </w:rPr>
            </w:pPr>
          </w:p>
        </w:tc>
      </w:tr>
      <w:tr w14:paraId="67CD6E0B">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166" w:type="dxa"/>
            <w:tcBorders>
              <w:top w:val="single" w:color="auto" w:sz="4" w:space="0"/>
              <w:bottom w:val="single" w:color="auto" w:sz="4" w:space="0"/>
            </w:tcBorders>
            <w:vAlign w:val="center"/>
          </w:tcPr>
          <w:p w14:paraId="14CFAB1F">
            <w:pPr>
              <w:adjustRightInd w:val="0"/>
              <w:snapToGrid w:val="0"/>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3</w:t>
            </w:r>
          </w:p>
        </w:tc>
        <w:tc>
          <w:tcPr>
            <w:tcW w:w="2995" w:type="dxa"/>
            <w:tcBorders>
              <w:top w:val="single" w:color="auto" w:sz="4" w:space="0"/>
              <w:bottom w:val="single" w:color="auto" w:sz="4" w:space="0"/>
            </w:tcBorders>
            <w:vAlign w:val="center"/>
          </w:tcPr>
          <w:p w14:paraId="70D94137">
            <w:pPr>
              <w:adjustRightInd w:val="0"/>
              <w:snapToGrid w:val="0"/>
              <w:spacing w:line="600" w:lineRule="exact"/>
              <w:rPr>
                <w:rFonts w:ascii="仿宋" w:hAnsi="仿宋" w:eastAsia="仿宋" w:cs="Times New Roman"/>
                <w:iCs/>
                <w:kern w:val="0"/>
                <w:sz w:val="30"/>
                <w:szCs w:val="30"/>
              </w:rPr>
            </w:pPr>
          </w:p>
        </w:tc>
        <w:tc>
          <w:tcPr>
            <w:tcW w:w="2606" w:type="dxa"/>
            <w:tcBorders>
              <w:top w:val="single" w:color="auto" w:sz="4" w:space="0"/>
              <w:bottom w:val="single" w:color="auto" w:sz="4" w:space="0"/>
            </w:tcBorders>
            <w:vAlign w:val="center"/>
          </w:tcPr>
          <w:p w14:paraId="46183A4A">
            <w:pPr>
              <w:adjustRightInd w:val="0"/>
              <w:snapToGrid w:val="0"/>
              <w:spacing w:line="600" w:lineRule="exact"/>
              <w:rPr>
                <w:rFonts w:ascii="仿宋" w:hAnsi="仿宋" w:eastAsia="仿宋" w:cs="Times New Roman"/>
                <w:iCs/>
                <w:kern w:val="0"/>
                <w:sz w:val="30"/>
                <w:szCs w:val="30"/>
              </w:rPr>
            </w:pPr>
          </w:p>
        </w:tc>
        <w:tc>
          <w:tcPr>
            <w:tcW w:w="2535" w:type="dxa"/>
            <w:tcBorders>
              <w:top w:val="single" w:color="auto" w:sz="4" w:space="0"/>
              <w:bottom w:val="single" w:color="auto" w:sz="4" w:space="0"/>
            </w:tcBorders>
            <w:vAlign w:val="center"/>
          </w:tcPr>
          <w:p w14:paraId="2B289F8E">
            <w:pPr>
              <w:adjustRightInd w:val="0"/>
              <w:snapToGrid w:val="0"/>
              <w:spacing w:line="600" w:lineRule="exact"/>
              <w:rPr>
                <w:rFonts w:ascii="仿宋" w:hAnsi="仿宋" w:eastAsia="仿宋" w:cs="Times New Roman"/>
                <w:iCs/>
                <w:kern w:val="0"/>
                <w:sz w:val="30"/>
                <w:szCs w:val="30"/>
              </w:rPr>
            </w:pPr>
          </w:p>
        </w:tc>
      </w:tr>
      <w:tr w14:paraId="309435B5">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166" w:type="dxa"/>
            <w:tcBorders>
              <w:top w:val="single" w:color="auto" w:sz="4" w:space="0"/>
            </w:tcBorders>
            <w:vAlign w:val="center"/>
          </w:tcPr>
          <w:p w14:paraId="6C26BEC9">
            <w:pPr>
              <w:adjustRightInd w:val="0"/>
              <w:snapToGrid w:val="0"/>
              <w:spacing w:line="600" w:lineRule="exact"/>
              <w:jc w:val="center"/>
              <w:rPr>
                <w:rFonts w:ascii="仿宋" w:hAnsi="仿宋" w:eastAsia="仿宋" w:cs="Times New Roman"/>
                <w:iCs/>
                <w:kern w:val="0"/>
                <w:sz w:val="30"/>
                <w:szCs w:val="30"/>
              </w:rPr>
            </w:pPr>
            <w:r>
              <w:rPr>
                <w:rFonts w:ascii="仿宋" w:hAnsi="仿宋" w:eastAsia="仿宋" w:cs="Times New Roman"/>
                <w:iCs/>
                <w:kern w:val="0"/>
                <w:sz w:val="30"/>
                <w:szCs w:val="30"/>
              </w:rPr>
              <w:t>4</w:t>
            </w:r>
          </w:p>
        </w:tc>
        <w:tc>
          <w:tcPr>
            <w:tcW w:w="2995" w:type="dxa"/>
            <w:tcBorders>
              <w:top w:val="single" w:color="auto" w:sz="4" w:space="0"/>
            </w:tcBorders>
            <w:vAlign w:val="center"/>
          </w:tcPr>
          <w:p w14:paraId="63AA3AD6">
            <w:pPr>
              <w:adjustRightInd w:val="0"/>
              <w:snapToGrid w:val="0"/>
              <w:spacing w:line="600" w:lineRule="exact"/>
              <w:rPr>
                <w:rFonts w:ascii="仿宋" w:hAnsi="仿宋" w:eastAsia="仿宋" w:cs="Times New Roman"/>
                <w:iCs/>
                <w:kern w:val="0"/>
                <w:sz w:val="30"/>
                <w:szCs w:val="30"/>
              </w:rPr>
            </w:pPr>
          </w:p>
        </w:tc>
        <w:tc>
          <w:tcPr>
            <w:tcW w:w="2606" w:type="dxa"/>
            <w:tcBorders>
              <w:top w:val="single" w:color="auto" w:sz="4" w:space="0"/>
            </w:tcBorders>
            <w:vAlign w:val="center"/>
          </w:tcPr>
          <w:p w14:paraId="46778965">
            <w:pPr>
              <w:adjustRightInd w:val="0"/>
              <w:snapToGrid w:val="0"/>
              <w:spacing w:line="600" w:lineRule="exact"/>
              <w:rPr>
                <w:rFonts w:ascii="仿宋" w:hAnsi="仿宋" w:eastAsia="仿宋" w:cs="Times New Roman"/>
                <w:iCs/>
                <w:kern w:val="0"/>
                <w:sz w:val="30"/>
                <w:szCs w:val="30"/>
              </w:rPr>
            </w:pPr>
          </w:p>
        </w:tc>
        <w:tc>
          <w:tcPr>
            <w:tcW w:w="2535" w:type="dxa"/>
            <w:tcBorders>
              <w:top w:val="single" w:color="auto" w:sz="4" w:space="0"/>
            </w:tcBorders>
            <w:vAlign w:val="center"/>
          </w:tcPr>
          <w:p w14:paraId="32136EA4">
            <w:pPr>
              <w:adjustRightInd w:val="0"/>
              <w:snapToGrid w:val="0"/>
              <w:spacing w:line="600" w:lineRule="exact"/>
              <w:rPr>
                <w:rFonts w:ascii="仿宋" w:hAnsi="仿宋" w:eastAsia="仿宋" w:cs="Times New Roman"/>
                <w:iCs/>
                <w:kern w:val="0"/>
                <w:sz w:val="30"/>
                <w:szCs w:val="30"/>
              </w:rPr>
            </w:pPr>
          </w:p>
        </w:tc>
      </w:tr>
    </w:tbl>
    <w:p w14:paraId="06B47F45">
      <w:pPr>
        <w:kinsoku w:val="0"/>
        <w:overflowPunct w:val="0"/>
        <w:adjustRightInd w:val="0"/>
        <w:snapToGrid w:val="0"/>
        <w:spacing w:line="600" w:lineRule="exact"/>
        <w:ind w:right="-531"/>
        <w:rPr>
          <w:rFonts w:ascii="仿宋" w:hAnsi="仿宋" w:eastAsia="仿宋" w:cs="Times New Roman"/>
          <w:iCs/>
          <w:sz w:val="32"/>
          <w:szCs w:val="32"/>
        </w:rPr>
      </w:pPr>
    </w:p>
    <w:tbl>
      <w:tblPr>
        <w:tblStyle w:val="11"/>
        <w:tblW w:w="0" w:type="auto"/>
        <w:jc w:val="center"/>
        <w:tblLayout w:type="fixed"/>
        <w:tblCellMar>
          <w:top w:w="0" w:type="dxa"/>
          <w:left w:w="108" w:type="dxa"/>
          <w:bottom w:w="0" w:type="dxa"/>
          <w:right w:w="108" w:type="dxa"/>
        </w:tblCellMar>
      </w:tblPr>
      <w:tblGrid>
        <w:gridCol w:w="1772"/>
        <w:gridCol w:w="2261"/>
        <w:gridCol w:w="1850"/>
        <w:gridCol w:w="2421"/>
      </w:tblGrid>
      <w:tr w14:paraId="1EB5DB91">
        <w:trPr>
          <w:jc w:val="center"/>
        </w:trPr>
        <w:tc>
          <w:tcPr>
            <w:tcW w:w="1772" w:type="dxa"/>
          </w:tcPr>
          <w:p w14:paraId="2BC14465">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用户单位：</w:t>
            </w:r>
          </w:p>
        </w:tc>
        <w:tc>
          <w:tcPr>
            <w:tcW w:w="2261" w:type="dxa"/>
          </w:tcPr>
          <w:p w14:paraId="03B267B3">
            <w:pPr>
              <w:kinsoku w:val="0"/>
              <w:overflowPunct w:val="0"/>
              <w:adjustRightInd w:val="0"/>
              <w:snapToGrid w:val="0"/>
              <w:spacing w:line="600" w:lineRule="exact"/>
              <w:rPr>
                <w:rFonts w:ascii="仿宋" w:hAnsi="仿宋" w:eastAsia="仿宋" w:cs="Times New Roman"/>
                <w:iCs/>
                <w:kern w:val="0"/>
                <w:sz w:val="32"/>
                <w:szCs w:val="32"/>
              </w:rPr>
            </w:pPr>
          </w:p>
        </w:tc>
        <w:tc>
          <w:tcPr>
            <w:tcW w:w="1850" w:type="dxa"/>
          </w:tcPr>
          <w:p w14:paraId="3016CF46">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服 务 商：</w:t>
            </w:r>
          </w:p>
        </w:tc>
        <w:tc>
          <w:tcPr>
            <w:tcW w:w="2421" w:type="dxa"/>
          </w:tcPr>
          <w:p w14:paraId="7BA70D3C">
            <w:pPr>
              <w:kinsoku w:val="0"/>
              <w:overflowPunct w:val="0"/>
              <w:adjustRightInd w:val="0"/>
              <w:snapToGrid w:val="0"/>
              <w:spacing w:line="600" w:lineRule="exact"/>
              <w:rPr>
                <w:rFonts w:ascii="仿宋" w:hAnsi="仿宋" w:eastAsia="仿宋" w:cs="Times New Roman"/>
                <w:iCs/>
                <w:kern w:val="0"/>
                <w:sz w:val="32"/>
                <w:szCs w:val="32"/>
              </w:rPr>
            </w:pPr>
          </w:p>
        </w:tc>
      </w:tr>
      <w:tr w14:paraId="52E81B65">
        <w:tblPrEx>
          <w:tblCellMar>
            <w:top w:w="0" w:type="dxa"/>
            <w:left w:w="108" w:type="dxa"/>
            <w:bottom w:w="0" w:type="dxa"/>
            <w:right w:w="108" w:type="dxa"/>
          </w:tblCellMar>
        </w:tblPrEx>
        <w:trPr>
          <w:jc w:val="center"/>
        </w:trPr>
        <w:tc>
          <w:tcPr>
            <w:tcW w:w="1772" w:type="dxa"/>
          </w:tcPr>
          <w:p w14:paraId="7CCB5B3F">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验 货 人：</w:t>
            </w:r>
          </w:p>
        </w:tc>
        <w:tc>
          <w:tcPr>
            <w:tcW w:w="2261" w:type="dxa"/>
          </w:tcPr>
          <w:p w14:paraId="3E72E6DF">
            <w:pPr>
              <w:kinsoku w:val="0"/>
              <w:overflowPunct w:val="0"/>
              <w:adjustRightInd w:val="0"/>
              <w:snapToGrid w:val="0"/>
              <w:spacing w:line="600" w:lineRule="exact"/>
              <w:rPr>
                <w:rFonts w:ascii="仿宋" w:hAnsi="仿宋" w:eastAsia="仿宋" w:cs="Times New Roman"/>
                <w:iCs/>
                <w:kern w:val="0"/>
                <w:sz w:val="32"/>
                <w:szCs w:val="32"/>
              </w:rPr>
            </w:pPr>
          </w:p>
        </w:tc>
        <w:tc>
          <w:tcPr>
            <w:tcW w:w="1850" w:type="dxa"/>
          </w:tcPr>
          <w:p w14:paraId="25753CBE">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工 程 师：</w:t>
            </w:r>
          </w:p>
        </w:tc>
        <w:tc>
          <w:tcPr>
            <w:tcW w:w="2421" w:type="dxa"/>
          </w:tcPr>
          <w:p w14:paraId="1957C5C8">
            <w:pPr>
              <w:kinsoku w:val="0"/>
              <w:overflowPunct w:val="0"/>
              <w:adjustRightInd w:val="0"/>
              <w:snapToGrid w:val="0"/>
              <w:spacing w:line="600" w:lineRule="exact"/>
              <w:rPr>
                <w:rFonts w:ascii="仿宋" w:hAnsi="仿宋" w:eastAsia="仿宋" w:cs="Times New Roman"/>
                <w:iCs/>
                <w:kern w:val="0"/>
                <w:sz w:val="32"/>
                <w:szCs w:val="32"/>
              </w:rPr>
            </w:pPr>
          </w:p>
        </w:tc>
      </w:tr>
      <w:tr w14:paraId="61DD7631">
        <w:tblPrEx>
          <w:tblCellMar>
            <w:top w:w="0" w:type="dxa"/>
            <w:left w:w="108" w:type="dxa"/>
            <w:bottom w:w="0" w:type="dxa"/>
            <w:right w:w="108" w:type="dxa"/>
          </w:tblCellMar>
        </w:tblPrEx>
        <w:trPr>
          <w:jc w:val="center"/>
        </w:trPr>
        <w:tc>
          <w:tcPr>
            <w:tcW w:w="1772" w:type="dxa"/>
          </w:tcPr>
          <w:p w14:paraId="315B824A">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日    期：</w:t>
            </w:r>
          </w:p>
        </w:tc>
        <w:tc>
          <w:tcPr>
            <w:tcW w:w="2261" w:type="dxa"/>
          </w:tcPr>
          <w:p w14:paraId="32D4C083">
            <w:pPr>
              <w:kinsoku w:val="0"/>
              <w:overflowPunct w:val="0"/>
              <w:adjustRightInd w:val="0"/>
              <w:snapToGrid w:val="0"/>
              <w:spacing w:line="600" w:lineRule="exact"/>
              <w:rPr>
                <w:rFonts w:ascii="仿宋" w:hAnsi="仿宋" w:eastAsia="仿宋" w:cs="Times New Roman"/>
                <w:iCs/>
                <w:kern w:val="0"/>
                <w:sz w:val="32"/>
                <w:szCs w:val="32"/>
              </w:rPr>
            </w:pPr>
          </w:p>
        </w:tc>
        <w:tc>
          <w:tcPr>
            <w:tcW w:w="1850" w:type="dxa"/>
          </w:tcPr>
          <w:p w14:paraId="3C309DD2">
            <w:pPr>
              <w:kinsoku w:val="0"/>
              <w:overflowPunct w:val="0"/>
              <w:adjustRightInd w:val="0"/>
              <w:snapToGrid w:val="0"/>
              <w:spacing w:line="600" w:lineRule="exact"/>
              <w:rPr>
                <w:rFonts w:ascii="仿宋" w:hAnsi="仿宋" w:eastAsia="仿宋" w:cs="Times New Roman"/>
                <w:iCs/>
                <w:kern w:val="0"/>
                <w:sz w:val="32"/>
                <w:szCs w:val="32"/>
              </w:rPr>
            </w:pPr>
            <w:r>
              <w:rPr>
                <w:rFonts w:ascii="仿宋" w:hAnsi="仿宋" w:eastAsia="仿宋" w:cs="Times New Roman"/>
                <w:iCs/>
                <w:kern w:val="0"/>
                <w:sz w:val="32"/>
                <w:szCs w:val="32"/>
              </w:rPr>
              <w:t>日    期：</w:t>
            </w:r>
          </w:p>
        </w:tc>
        <w:tc>
          <w:tcPr>
            <w:tcW w:w="2421" w:type="dxa"/>
          </w:tcPr>
          <w:p w14:paraId="7E66A363">
            <w:pPr>
              <w:kinsoku w:val="0"/>
              <w:overflowPunct w:val="0"/>
              <w:adjustRightInd w:val="0"/>
              <w:snapToGrid w:val="0"/>
              <w:spacing w:line="600" w:lineRule="exact"/>
              <w:rPr>
                <w:rFonts w:ascii="仿宋" w:hAnsi="仿宋" w:eastAsia="仿宋" w:cs="Times New Roman"/>
                <w:iCs/>
                <w:kern w:val="0"/>
                <w:sz w:val="32"/>
                <w:szCs w:val="32"/>
              </w:rPr>
            </w:pPr>
          </w:p>
        </w:tc>
      </w:tr>
    </w:tbl>
    <w:p w14:paraId="2236C69A">
      <w:pPr>
        <w:kinsoku w:val="0"/>
        <w:overflowPunct w:val="0"/>
        <w:adjustRightInd w:val="0"/>
        <w:snapToGrid w:val="0"/>
        <w:spacing w:line="600" w:lineRule="exact"/>
        <w:rPr>
          <w:rFonts w:ascii="仿宋" w:hAnsi="仿宋" w:eastAsia="仿宋" w:cs="Times New Roman"/>
          <w:iCs/>
          <w:kern w:val="0"/>
          <w:sz w:val="32"/>
          <w:szCs w:val="32"/>
        </w:rPr>
      </w:pPr>
    </w:p>
    <w:p w14:paraId="446AB44E">
      <w:pPr>
        <w:kinsoku w:val="0"/>
        <w:overflowPunct w:val="0"/>
        <w:adjustRightInd w:val="0"/>
        <w:snapToGrid w:val="0"/>
        <w:spacing w:line="600" w:lineRule="exact"/>
        <w:rPr>
          <w:rFonts w:ascii="仿宋" w:hAnsi="仿宋" w:eastAsia="仿宋" w:cs="Times New Roman"/>
          <w:iCs/>
          <w:sz w:val="32"/>
          <w:szCs w:val="32"/>
        </w:rPr>
      </w:pPr>
    </w:p>
    <w:p w14:paraId="56F64991">
      <w:pPr>
        <w:kinsoku w:val="0"/>
        <w:overflowPunct w:val="0"/>
        <w:adjustRightInd w:val="0"/>
        <w:snapToGrid w:val="0"/>
        <w:spacing w:line="600" w:lineRule="exact"/>
        <w:rPr>
          <w:rFonts w:ascii="仿宋" w:hAnsi="仿宋" w:eastAsia="仿宋" w:cs="Times New Roman"/>
          <w:iCs/>
          <w:sz w:val="32"/>
          <w:szCs w:val="32"/>
        </w:rPr>
      </w:pPr>
    </w:p>
    <w:p w14:paraId="755A8BDB">
      <w:pPr>
        <w:keepLines/>
        <w:kinsoku w:val="0"/>
        <w:overflowPunct w:val="0"/>
        <w:adjustRightInd w:val="0"/>
        <w:snapToGrid w:val="0"/>
        <w:spacing w:line="600" w:lineRule="exact"/>
        <w:outlineLvl w:val="1"/>
        <w:rPr>
          <w:rFonts w:ascii="仿宋" w:hAnsi="仿宋" w:eastAsia="仿宋"/>
          <w:b/>
          <w:bCs/>
          <w:iCs/>
          <w:sz w:val="32"/>
          <w:szCs w:val="32"/>
        </w:rPr>
        <w:sectPr>
          <w:headerReference r:id="rId4" w:type="even"/>
          <w:footerReference r:id="rId5" w:type="even"/>
          <w:pgSz w:w="11906" w:h="16838"/>
          <w:pgMar w:top="1701" w:right="1588" w:bottom="1701" w:left="1588" w:header="851" w:footer="992" w:gutter="0"/>
          <w:pgNumType w:chapStyle="1"/>
          <w:cols w:space="720" w:num="1"/>
          <w:docGrid w:type="linesAndChars" w:linePitch="312" w:charSpace="0"/>
        </w:sectPr>
      </w:pPr>
    </w:p>
    <w:p w14:paraId="1DF49B74">
      <w:pPr>
        <w:numPr>
          <w:ilvl w:val="0"/>
          <w:numId w:val="3"/>
        </w:numPr>
        <w:kinsoku w:val="0"/>
        <w:overflowPunct w:val="0"/>
        <w:adjustRightInd w:val="0"/>
        <w:snapToGrid w:val="0"/>
        <w:spacing w:line="600" w:lineRule="exact"/>
        <w:rPr>
          <w:rFonts w:ascii="仿宋" w:hAnsi="仿宋" w:eastAsia="仿宋" w:cs="Times New Roman"/>
          <w:iCs/>
          <w:sz w:val="32"/>
          <w:szCs w:val="32"/>
        </w:rPr>
      </w:pPr>
      <w:bookmarkStart w:id="220" w:name="_Toc175104674"/>
      <w:bookmarkStart w:id="221" w:name="_Toc246943310"/>
      <w:r>
        <w:rPr>
          <w:rFonts w:ascii="仿宋" w:hAnsi="仿宋" w:eastAsia="仿宋" w:cs="Times New Roman"/>
          <w:iCs/>
          <w:sz w:val="32"/>
          <w:szCs w:val="32"/>
        </w:rPr>
        <w:t>初验报告</w:t>
      </w:r>
      <w:bookmarkEnd w:id="220"/>
      <w:bookmarkEnd w:id="221"/>
    </w:p>
    <w:p w14:paraId="54F50680">
      <w:pPr>
        <w:kinsoku w:val="0"/>
        <w:overflowPunct w:val="0"/>
        <w:adjustRightInd w:val="0"/>
        <w:snapToGrid w:val="0"/>
        <w:spacing w:line="600" w:lineRule="exact"/>
        <w:jc w:val="center"/>
        <w:rPr>
          <w:rFonts w:ascii="仿宋" w:hAnsi="仿宋" w:eastAsia="仿宋" w:cs="Times New Roman"/>
          <w:b/>
          <w:iCs/>
          <w:sz w:val="32"/>
          <w:szCs w:val="32"/>
        </w:rPr>
      </w:pPr>
      <w:bookmarkStart w:id="222" w:name="_Toc145923724"/>
      <w:bookmarkStart w:id="223" w:name="_Toc145129438"/>
      <w:r>
        <w:rPr>
          <w:rFonts w:ascii="仿宋" w:hAnsi="仿宋" w:eastAsia="仿宋" w:cs="Times New Roman"/>
          <w:b/>
          <w:iCs/>
          <w:sz w:val="32"/>
          <w:szCs w:val="32"/>
        </w:rPr>
        <w:t>中国人民银行清算总中心</w:t>
      </w:r>
    </w:p>
    <w:p w14:paraId="240AEA3F">
      <w:pPr>
        <w:kinsoku w:val="0"/>
        <w:overflowPunct w:val="0"/>
        <w:adjustRightInd w:val="0"/>
        <w:snapToGrid w:val="0"/>
        <w:spacing w:line="600" w:lineRule="exact"/>
        <w:jc w:val="center"/>
        <w:rPr>
          <w:rFonts w:ascii="仿宋" w:hAnsi="仿宋" w:eastAsia="仿宋" w:cs="Times New Roman"/>
          <w:b/>
          <w:iCs/>
          <w:sz w:val="32"/>
          <w:szCs w:val="32"/>
        </w:rPr>
      </w:pPr>
      <w:r>
        <w:rPr>
          <w:rFonts w:hint="eastAsia" w:ascii="仿宋" w:hAnsi="仿宋" w:eastAsia="仿宋" w:cs="Times New Roman"/>
          <w:b/>
          <w:iCs/>
          <w:sz w:val="32"/>
          <w:szCs w:val="32"/>
          <w:u w:val="single"/>
        </w:rPr>
        <w:t xml:space="preserve"> </w:t>
      </w:r>
      <w:r>
        <w:rPr>
          <w:rFonts w:ascii="仿宋" w:hAnsi="仿宋" w:eastAsia="仿宋" w:cs="Times New Roman"/>
          <w:b/>
          <w:iCs/>
          <w:sz w:val="32"/>
          <w:szCs w:val="32"/>
          <w:u w:val="single"/>
        </w:rPr>
        <w:t xml:space="preserve">                      </w:t>
      </w:r>
      <w:r>
        <w:rPr>
          <w:rFonts w:hint="eastAsia" w:ascii="仿宋" w:hAnsi="仿宋" w:eastAsia="仿宋" w:cs="Times New Roman"/>
          <w:b/>
          <w:iCs/>
          <w:sz w:val="32"/>
          <w:szCs w:val="32"/>
        </w:rPr>
        <w:t>采购合同</w:t>
      </w:r>
    </w:p>
    <w:p w14:paraId="65D9A67E">
      <w:pPr>
        <w:kinsoku w:val="0"/>
        <w:overflowPunct w:val="0"/>
        <w:adjustRightInd w:val="0"/>
        <w:snapToGrid w:val="0"/>
        <w:spacing w:line="600" w:lineRule="exact"/>
        <w:jc w:val="center"/>
        <w:rPr>
          <w:rFonts w:ascii="仿宋" w:hAnsi="仿宋" w:eastAsia="仿宋" w:cs="Times New Roman"/>
          <w:b/>
          <w:iCs/>
          <w:sz w:val="32"/>
          <w:szCs w:val="32"/>
        </w:rPr>
      </w:pPr>
      <w:r>
        <w:rPr>
          <w:rFonts w:ascii="仿宋" w:hAnsi="仿宋" w:eastAsia="仿宋" w:cs="Times New Roman"/>
          <w:b/>
          <w:iCs/>
          <w:sz w:val="32"/>
          <w:szCs w:val="32"/>
        </w:rPr>
        <w:t>初验报告</w:t>
      </w:r>
    </w:p>
    <w:p w14:paraId="3B3824AF">
      <w:pPr>
        <w:kinsoku w:val="0"/>
        <w:overflowPunct w:val="0"/>
        <w:adjustRightInd w:val="0"/>
        <w:snapToGrid w:val="0"/>
        <w:spacing w:line="600" w:lineRule="exact"/>
        <w:rPr>
          <w:rFonts w:ascii="仿宋" w:hAnsi="仿宋" w:eastAsia="仿宋" w:cs="Times New Roman"/>
          <w:iCs/>
          <w:sz w:val="32"/>
          <w:szCs w:val="32"/>
        </w:rPr>
      </w:pPr>
    </w:p>
    <w:p w14:paraId="4739AE13">
      <w:pPr>
        <w:kinsoku w:val="0"/>
        <w:overflowPunct w:val="0"/>
        <w:adjustRightInd w:val="0"/>
        <w:snapToGrid w:val="0"/>
        <w:spacing w:line="600" w:lineRule="exact"/>
        <w:rPr>
          <w:rFonts w:ascii="仿宋" w:hAnsi="仿宋" w:eastAsia="仿宋" w:cs="Times New Roman"/>
          <w:iCs/>
          <w:sz w:val="32"/>
          <w:szCs w:val="32"/>
        </w:rPr>
      </w:pPr>
      <w:r>
        <w:rPr>
          <w:rFonts w:ascii="仿宋" w:hAnsi="仿宋" w:eastAsia="仿宋" w:cs="Times New Roman"/>
          <w:b/>
          <w:iCs/>
          <w:sz w:val="32"/>
          <w:szCs w:val="32"/>
        </w:rPr>
        <w:t>甲方</w:t>
      </w:r>
      <w:r>
        <w:rPr>
          <w:rFonts w:ascii="仿宋" w:hAnsi="仿宋" w:eastAsia="仿宋" w:cs="Times New Roman"/>
          <w:iCs/>
          <w:sz w:val="32"/>
          <w:szCs w:val="32"/>
        </w:rPr>
        <w:t>：中国人民银行清算总中心</w:t>
      </w:r>
    </w:p>
    <w:p w14:paraId="65D06C5F">
      <w:pPr>
        <w:kinsoku w:val="0"/>
        <w:overflowPunct w:val="0"/>
        <w:adjustRightInd w:val="0"/>
        <w:snapToGrid w:val="0"/>
        <w:spacing w:line="600" w:lineRule="exact"/>
        <w:rPr>
          <w:rFonts w:ascii="仿宋" w:hAnsi="仿宋" w:eastAsia="仿宋" w:cs="Times New Roman"/>
          <w:iCs/>
          <w:sz w:val="32"/>
          <w:szCs w:val="32"/>
        </w:rPr>
      </w:pPr>
      <w:r>
        <w:rPr>
          <w:rFonts w:ascii="仿宋" w:hAnsi="仿宋" w:eastAsia="仿宋" w:cs="Times New Roman"/>
          <w:b/>
          <w:iCs/>
          <w:sz w:val="32"/>
          <w:szCs w:val="32"/>
        </w:rPr>
        <w:t>乙方</w:t>
      </w:r>
      <w:r>
        <w:rPr>
          <w:rFonts w:ascii="仿宋" w:hAnsi="仿宋" w:eastAsia="仿宋" w:cs="Times New Roman"/>
          <w:iCs/>
          <w:sz w:val="32"/>
          <w:szCs w:val="32"/>
        </w:rPr>
        <w:t xml:space="preserve">： </w:t>
      </w:r>
    </w:p>
    <w:p w14:paraId="26FE7F29">
      <w:pPr>
        <w:kinsoku w:val="0"/>
        <w:overflowPunct w:val="0"/>
        <w:adjustRightInd w:val="0"/>
        <w:snapToGrid w:val="0"/>
        <w:spacing w:line="600" w:lineRule="exact"/>
        <w:rPr>
          <w:rFonts w:ascii="仿宋" w:hAnsi="仿宋" w:eastAsia="仿宋" w:cs="Times New Roman"/>
          <w:iCs/>
          <w:sz w:val="32"/>
          <w:szCs w:val="32"/>
        </w:rPr>
      </w:pPr>
    </w:p>
    <w:p w14:paraId="7E261E50">
      <w:pPr>
        <w:spacing w:line="600" w:lineRule="exact"/>
        <w:rPr>
          <w:rFonts w:ascii="仿宋" w:hAnsi="仿宋" w:eastAsia="仿宋" w:cs="Times New Roman"/>
          <w:b/>
          <w:sz w:val="32"/>
          <w:szCs w:val="32"/>
        </w:rPr>
      </w:pPr>
      <w:r>
        <w:rPr>
          <w:rFonts w:ascii="仿宋" w:hAnsi="仿宋" w:eastAsia="仿宋" w:cs="Times New Roman"/>
          <w:b/>
          <w:sz w:val="32"/>
          <w:szCs w:val="32"/>
        </w:rPr>
        <w:t>合同名称：</w:t>
      </w:r>
    </w:p>
    <w:p w14:paraId="78F85383">
      <w:pPr>
        <w:spacing w:line="600" w:lineRule="exact"/>
        <w:rPr>
          <w:rFonts w:ascii="仿宋" w:hAnsi="仿宋" w:eastAsia="仿宋" w:cs="宋体"/>
          <w:color w:val="000000"/>
          <w:kern w:val="0"/>
          <w:sz w:val="32"/>
          <w:szCs w:val="32"/>
        </w:rPr>
      </w:pPr>
      <w:r>
        <w:rPr>
          <w:rFonts w:ascii="仿宋" w:hAnsi="仿宋" w:eastAsia="仿宋" w:cs="Times New Roman"/>
          <w:b/>
          <w:sz w:val="32"/>
          <w:szCs w:val="32"/>
        </w:rPr>
        <w:t>合同编号：</w:t>
      </w:r>
      <w:r>
        <w:rPr>
          <w:rFonts w:hint="eastAsia" w:ascii="仿宋" w:hAnsi="仿宋" w:eastAsia="仿宋" w:cs="Times New Roman"/>
          <w:b/>
          <w:sz w:val="32"/>
          <w:szCs w:val="32"/>
        </w:rPr>
        <w:t xml:space="preserve"> </w:t>
      </w:r>
    </w:p>
    <w:p w14:paraId="131B88B4">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 xml:space="preserve">    根据该合同相关条款，</w:t>
      </w:r>
      <w:r>
        <w:rPr>
          <w:rFonts w:hint="eastAsia" w:ascii="仿宋" w:hAnsi="仿宋" w:eastAsia="仿宋" w:cs="Times New Roman"/>
          <w:bCs/>
          <w:sz w:val="32"/>
          <w:szCs w:val="32"/>
          <w:u w:val="single"/>
        </w:rPr>
        <w:t xml:space="preserve">    </w:t>
      </w:r>
      <w:r>
        <w:rPr>
          <w:rFonts w:ascii="仿宋" w:hAnsi="仿宋" w:eastAsia="仿宋" w:cs="Times New Roman"/>
          <w:sz w:val="32"/>
          <w:szCs w:val="32"/>
        </w:rPr>
        <w:t>公司已完成合同中定</w:t>
      </w:r>
      <w:r>
        <w:rPr>
          <w:rFonts w:hint="eastAsia" w:ascii="仿宋" w:hAnsi="仿宋" w:eastAsia="仿宋" w:cs="Times New Roman"/>
          <w:sz w:val="32"/>
          <w:szCs w:val="32"/>
        </w:rPr>
        <w:t>约</w:t>
      </w:r>
      <w:r>
        <w:rPr>
          <w:rFonts w:ascii="仿宋" w:hAnsi="仿宋" w:eastAsia="仿宋" w:cs="Times New Roman"/>
          <w:sz w:val="32"/>
          <w:szCs w:val="32"/>
        </w:rPr>
        <w:t>的有关初验的各项条款的内容。测试结果满足合同要求，双方已完成初验。</w:t>
      </w:r>
    </w:p>
    <w:p w14:paraId="22D83559">
      <w:pPr>
        <w:kinsoku w:val="0"/>
        <w:overflowPunct w:val="0"/>
        <w:adjustRightInd w:val="0"/>
        <w:snapToGrid w:val="0"/>
        <w:spacing w:line="600" w:lineRule="exact"/>
        <w:rPr>
          <w:rFonts w:ascii="仿宋" w:hAnsi="仿宋" w:eastAsia="仿宋" w:cs="Times New Roman"/>
          <w:sz w:val="32"/>
          <w:szCs w:val="32"/>
        </w:rPr>
      </w:pPr>
    </w:p>
    <w:p w14:paraId="54E8784E">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甲方（签字代表）：</w:t>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乙方（签字代表）：</w:t>
      </w:r>
    </w:p>
    <w:p w14:paraId="36344552">
      <w:pPr>
        <w:kinsoku w:val="0"/>
        <w:overflowPunct w:val="0"/>
        <w:adjustRightInd w:val="0"/>
        <w:snapToGrid w:val="0"/>
        <w:spacing w:line="600" w:lineRule="exact"/>
        <w:rPr>
          <w:rFonts w:ascii="仿宋" w:hAnsi="仿宋" w:eastAsia="仿宋"/>
          <w:sz w:val="32"/>
          <w:szCs w:val="32"/>
        </w:rPr>
        <w:sectPr>
          <w:headerReference r:id="rId6" w:type="even"/>
          <w:footerReference r:id="rId7" w:type="even"/>
          <w:pgSz w:w="11906" w:h="16838"/>
          <w:pgMar w:top="1701" w:right="1588" w:bottom="1701" w:left="1588" w:header="851" w:footer="992" w:gutter="0"/>
          <w:cols w:space="720" w:num="1"/>
          <w:docGrid w:type="linesAndChars" w:linePitch="312" w:charSpace="0"/>
        </w:sectPr>
      </w:pPr>
      <w:r>
        <w:rPr>
          <w:rFonts w:ascii="仿宋" w:hAnsi="仿宋" w:eastAsia="仿宋" w:cs="Times New Roman"/>
          <w:sz w:val="32"/>
          <w:szCs w:val="32"/>
        </w:rPr>
        <w:t>日期：</w:t>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日期：</w:t>
      </w:r>
      <w:bookmarkStart w:id="224" w:name="_Toc175104675"/>
    </w:p>
    <w:p w14:paraId="74EDD8C8">
      <w:pPr>
        <w:numPr>
          <w:ilvl w:val="0"/>
          <w:numId w:val="3"/>
        </w:numPr>
        <w:kinsoku w:val="0"/>
        <w:overflowPunct w:val="0"/>
        <w:adjustRightInd w:val="0"/>
        <w:snapToGrid w:val="0"/>
        <w:spacing w:line="600" w:lineRule="exact"/>
        <w:rPr>
          <w:rFonts w:ascii="仿宋" w:hAnsi="仿宋" w:eastAsia="仿宋" w:cs="Times New Roman"/>
          <w:sz w:val="32"/>
          <w:szCs w:val="32"/>
        </w:rPr>
      </w:pPr>
      <w:bookmarkStart w:id="225" w:name="_Toc246943311"/>
      <w:r>
        <w:rPr>
          <w:rFonts w:ascii="仿宋" w:hAnsi="仿宋" w:eastAsia="仿宋" w:cs="Times New Roman"/>
          <w:sz w:val="32"/>
          <w:szCs w:val="32"/>
        </w:rPr>
        <w:t>终验报告</w:t>
      </w:r>
      <w:bookmarkEnd w:id="222"/>
      <w:bookmarkEnd w:id="223"/>
      <w:bookmarkEnd w:id="224"/>
      <w:bookmarkEnd w:id="225"/>
    </w:p>
    <w:p w14:paraId="1B44D16B">
      <w:pPr>
        <w:kinsoku w:val="0"/>
        <w:overflowPunct w:val="0"/>
        <w:adjustRightInd w:val="0"/>
        <w:snapToGrid w:val="0"/>
        <w:spacing w:line="600" w:lineRule="exact"/>
        <w:jc w:val="center"/>
        <w:rPr>
          <w:rFonts w:ascii="仿宋" w:hAnsi="仿宋" w:eastAsia="仿宋" w:cs="Times New Roman"/>
          <w:b/>
          <w:sz w:val="32"/>
          <w:szCs w:val="32"/>
        </w:rPr>
      </w:pPr>
      <w:r>
        <w:rPr>
          <w:rFonts w:ascii="仿宋" w:hAnsi="仿宋" w:eastAsia="仿宋" w:cs="Times New Roman"/>
          <w:b/>
          <w:sz w:val="32"/>
          <w:szCs w:val="32"/>
        </w:rPr>
        <w:t>中国人民银行清算总中心</w:t>
      </w:r>
    </w:p>
    <w:p w14:paraId="3E237D37">
      <w:pPr>
        <w:kinsoku w:val="0"/>
        <w:overflowPunct w:val="0"/>
        <w:adjustRightInd w:val="0"/>
        <w:snapToGrid w:val="0"/>
        <w:spacing w:line="600" w:lineRule="exact"/>
        <w:jc w:val="center"/>
        <w:rPr>
          <w:rFonts w:ascii="仿宋" w:hAnsi="仿宋" w:eastAsia="仿宋" w:cs="Times New Roman"/>
          <w:b/>
          <w:sz w:val="32"/>
          <w:szCs w:val="32"/>
        </w:rPr>
      </w:pPr>
      <w:r>
        <w:rPr>
          <w:rFonts w:hint="eastAsia" w:ascii="仿宋" w:hAnsi="仿宋" w:eastAsia="仿宋" w:cs="Times New Roman"/>
          <w:b/>
          <w:sz w:val="32"/>
          <w:szCs w:val="32"/>
          <w:u w:val="single"/>
        </w:rPr>
        <w:t xml:space="preserve"> </w:t>
      </w:r>
      <w:r>
        <w:rPr>
          <w:rFonts w:ascii="仿宋" w:hAnsi="仿宋" w:eastAsia="仿宋" w:cs="Times New Roman"/>
          <w:b/>
          <w:sz w:val="32"/>
          <w:szCs w:val="32"/>
          <w:u w:val="single"/>
        </w:rPr>
        <w:t xml:space="preserve">                                 </w:t>
      </w:r>
      <w:r>
        <w:rPr>
          <w:rFonts w:hint="eastAsia" w:ascii="仿宋" w:hAnsi="仿宋" w:eastAsia="仿宋" w:cs="Times New Roman"/>
          <w:b/>
          <w:sz w:val="32"/>
          <w:szCs w:val="32"/>
        </w:rPr>
        <w:t>合同</w:t>
      </w:r>
    </w:p>
    <w:p w14:paraId="7B8FD2FF">
      <w:pPr>
        <w:kinsoku w:val="0"/>
        <w:overflowPunct w:val="0"/>
        <w:adjustRightInd w:val="0"/>
        <w:snapToGrid w:val="0"/>
        <w:spacing w:line="600" w:lineRule="exact"/>
        <w:jc w:val="center"/>
        <w:rPr>
          <w:rFonts w:ascii="仿宋" w:hAnsi="仿宋" w:eastAsia="仿宋" w:cs="Times New Roman"/>
          <w:b/>
          <w:sz w:val="32"/>
          <w:szCs w:val="32"/>
        </w:rPr>
      </w:pPr>
      <w:r>
        <w:rPr>
          <w:rFonts w:ascii="仿宋" w:hAnsi="仿宋" w:eastAsia="仿宋" w:cs="Times New Roman"/>
          <w:b/>
          <w:sz w:val="32"/>
          <w:szCs w:val="32"/>
        </w:rPr>
        <w:t>终验报告</w:t>
      </w:r>
    </w:p>
    <w:p w14:paraId="12914B76">
      <w:pPr>
        <w:kinsoku w:val="0"/>
        <w:overflowPunct w:val="0"/>
        <w:adjustRightInd w:val="0"/>
        <w:snapToGrid w:val="0"/>
        <w:spacing w:line="600" w:lineRule="exact"/>
        <w:rPr>
          <w:rFonts w:ascii="仿宋" w:hAnsi="仿宋" w:eastAsia="仿宋" w:cs="Times New Roman"/>
          <w:sz w:val="32"/>
          <w:szCs w:val="32"/>
        </w:rPr>
      </w:pPr>
    </w:p>
    <w:p w14:paraId="284DB6FB">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b/>
          <w:sz w:val="32"/>
          <w:szCs w:val="32"/>
        </w:rPr>
        <w:t>甲方</w:t>
      </w:r>
      <w:r>
        <w:rPr>
          <w:rFonts w:ascii="仿宋" w:hAnsi="仿宋" w:eastAsia="仿宋" w:cs="Times New Roman"/>
          <w:sz w:val="32"/>
          <w:szCs w:val="32"/>
        </w:rPr>
        <w:t>：中国人民银行清算总中心</w:t>
      </w:r>
    </w:p>
    <w:p w14:paraId="28F6818C">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b/>
          <w:sz w:val="32"/>
          <w:szCs w:val="32"/>
        </w:rPr>
        <w:t>乙方</w:t>
      </w:r>
      <w:r>
        <w:rPr>
          <w:rFonts w:ascii="仿宋" w:hAnsi="仿宋" w:eastAsia="仿宋" w:cs="Times New Roman"/>
          <w:sz w:val="32"/>
          <w:szCs w:val="32"/>
        </w:rPr>
        <w:t xml:space="preserve">： </w:t>
      </w:r>
    </w:p>
    <w:p w14:paraId="06F770FA">
      <w:pPr>
        <w:spacing w:line="600" w:lineRule="exact"/>
        <w:rPr>
          <w:rFonts w:ascii="仿宋" w:hAnsi="仿宋" w:eastAsia="仿宋" w:cs="Times New Roman"/>
          <w:b/>
          <w:sz w:val="32"/>
          <w:szCs w:val="32"/>
        </w:rPr>
      </w:pPr>
      <w:r>
        <w:rPr>
          <w:rFonts w:ascii="仿宋" w:hAnsi="仿宋" w:eastAsia="仿宋" w:cs="Times New Roman"/>
          <w:b/>
          <w:sz w:val="32"/>
          <w:szCs w:val="32"/>
        </w:rPr>
        <w:t>合同名称</w:t>
      </w:r>
      <w:r>
        <w:rPr>
          <w:rFonts w:ascii="仿宋" w:hAnsi="仿宋" w:eastAsia="仿宋" w:cs="Times New Roman"/>
          <w:sz w:val="32"/>
          <w:szCs w:val="32"/>
        </w:rPr>
        <w:t>：</w:t>
      </w:r>
    </w:p>
    <w:p w14:paraId="38E7157F">
      <w:pPr>
        <w:spacing w:line="600" w:lineRule="exact"/>
        <w:rPr>
          <w:rFonts w:ascii="仿宋" w:hAnsi="仿宋" w:eastAsia="仿宋" w:cs="宋体"/>
          <w:color w:val="000000"/>
          <w:kern w:val="0"/>
          <w:sz w:val="32"/>
          <w:szCs w:val="32"/>
        </w:rPr>
      </w:pPr>
      <w:r>
        <w:rPr>
          <w:rFonts w:ascii="仿宋" w:hAnsi="仿宋" w:eastAsia="仿宋" w:cs="Times New Roman"/>
          <w:b/>
          <w:sz w:val="32"/>
          <w:szCs w:val="32"/>
        </w:rPr>
        <w:t>合同编号：</w:t>
      </w:r>
      <w:r>
        <w:rPr>
          <w:rFonts w:hint="eastAsia" w:ascii="仿宋" w:hAnsi="仿宋" w:eastAsia="仿宋" w:cs="Times New Roman"/>
          <w:b/>
          <w:sz w:val="32"/>
          <w:szCs w:val="32"/>
        </w:rPr>
        <w:t xml:space="preserve"> </w:t>
      </w:r>
    </w:p>
    <w:p w14:paraId="603B4965">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 xml:space="preserve">    根据该合同相关条款，</w:t>
      </w:r>
      <w:r>
        <w:rPr>
          <w:rFonts w:hint="eastAsia" w:ascii="仿宋" w:hAnsi="仿宋" w:eastAsia="仿宋" w:cs="Times New Roman"/>
          <w:bCs/>
          <w:sz w:val="32"/>
          <w:szCs w:val="32"/>
          <w:u w:val="single"/>
        </w:rPr>
        <w:t xml:space="preserve">    </w:t>
      </w:r>
      <w:r>
        <w:rPr>
          <w:rFonts w:ascii="仿宋" w:hAnsi="仿宋" w:eastAsia="仿宋" w:cs="Times New Roman"/>
          <w:sz w:val="32"/>
          <w:szCs w:val="32"/>
        </w:rPr>
        <w:t>公司已完成合同中</w:t>
      </w:r>
      <w:r>
        <w:rPr>
          <w:rFonts w:hint="eastAsia" w:ascii="仿宋" w:hAnsi="仿宋" w:eastAsia="仿宋" w:cs="Times New Roman"/>
          <w:sz w:val="32"/>
          <w:szCs w:val="32"/>
        </w:rPr>
        <w:t>约</w:t>
      </w:r>
      <w:r>
        <w:rPr>
          <w:rFonts w:ascii="仿宋" w:hAnsi="仿宋" w:eastAsia="仿宋" w:cs="Times New Roman"/>
          <w:sz w:val="32"/>
          <w:szCs w:val="32"/>
        </w:rPr>
        <w:t>定的有关终验的各项条款的内容。测试结果满足合同要求，双方已完成终验。</w:t>
      </w:r>
    </w:p>
    <w:p w14:paraId="285448EF">
      <w:pPr>
        <w:kinsoku w:val="0"/>
        <w:overflowPunct w:val="0"/>
        <w:adjustRightInd w:val="0"/>
        <w:snapToGrid w:val="0"/>
        <w:spacing w:line="600" w:lineRule="exact"/>
        <w:rPr>
          <w:rFonts w:ascii="仿宋" w:hAnsi="仿宋" w:eastAsia="仿宋" w:cs="Times New Roman"/>
          <w:sz w:val="32"/>
          <w:szCs w:val="32"/>
        </w:rPr>
      </w:pPr>
    </w:p>
    <w:p w14:paraId="7DC7A1A7">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甲方（签字代表）：</w:t>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乙方（签字代表）：</w:t>
      </w:r>
    </w:p>
    <w:p w14:paraId="2C74D944">
      <w:pPr>
        <w:kinsoku w:val="0"/>
        <w:overflowPunct w:val="0"/>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日期：</w:t>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ab/>
      </w:r>
      <w:r>
        <w:rPr>
          <w:rFonts w:ascii="仿宋" w:hAnsi="仿宋" w:eastAsia="仿宋" w:cs="Times New Roman"/>
          <w:sz w:val="32"/>
          <w:szCs w:val="32"/>
        </w:rPr>
        <w:t>日期：</w:t>
      </w:r>
    </w:p>
    <w:p w14:paraId="67F648DA">
      <w:pPr>
        <w:kinsoku w:val="0"/>
        <w:overflowPunct w:val="0"/>
        <w:adjustRightInd w:val="0"/>
        <w:snapToGrid w:val="0"/>
        <w:spacing w:line="600" w:lineRule="exact"/>
        <w:rPr>
          <w:rFonts w:ascii="仿宋" w:hAnsi="仿宋" w:eastAsia="仿宋" w:cs="Times New Roman"/>
          <w:sz w:val="32"/>
          <w:szCs w:val="32"/>
        </w:rPr>
      </w:pPr>
    </w:p>
    <w:p w14:paraId="447CA8E8">
      <w:pPr>
        <w:widowControl/>
        <w:spacing w:line="600" w:lineRule="exact"/>
        <w:jc w:val="left"/>
        <w:rPr>
          <w:rFonts w:ascii="仿宋" w:hAnsi="仿宋" w:eastAsia="仿宋" w:cs="Times New Roman"/>
          <w:sz w:val="32"/>
          <w:szCs w:val="32"/>
        </w:rPr>
      </w:pPr>
      <w:r>
        <w:rPr>
          <w:rFonts w:ascii="仿宋" w:hAnsi="仿宋" w:eastAsia="仿宋" w:cs="Times New Roman"/>
          <w:sz w:val="32"/>
          <w:szCs w:val="32"/>
        </w:rPr>
        <w:br w:type="page"/>
      </w:r>
    </w:p>
    <w:p w14:paraId="50DB9C78">
      <w:pPr>
        <w:keepNext/>
        <w:keepLines/>
        <w:spacing w:line="600" w:lineRule="exact"/>
        <w:ind w:firstLine="198" w:firstLineChars="62"/>
        <w:outlineLvl w:val="0"/>
        <w:rPr>
          <w:rFonts w:ascii="等线" w:hAnsi="等线" w:eastAsia="黑体" w:cs="Times New Roman"/>
          <w:bCs/>
          <w:kern w:val="44"/>
          <w:sz w:val="32"/>
          <w:szCs w:val="32"/>
        </w:rPr>
      </w:pPr>
      <w:bookmarkStart w:id="226" w:name="_Toc10149"/>
      <w:bookmarkStart w:id="227" w:name="_Toc6571"/>
      <w:bookmarkStart w:id="228" w:name="_Toc24607"/>
      <w:bookmarkStart w:id="229" w:name="_Toc94098798"/>
      <w:bookmarkStart w:id="230" w:name="_Toc51595795"/>
      <w:r>
        <w:rPr>
          <w:rFonts w:hint="eastAsia" w:ascii="等线" w:hAnsi="等线" w:eastAsia="黑体" w:cs="Times New Roman"/>
          <w:bCs/>
          <w:kern w:val="44"/>
          <w:sz w:val="32"/>
          <w:szCs w:val="32"/>
        </w:rPr>
        <w:t>附件六：付款申请</w:t>
      </w:r>
      <w:bookmarkEnd w:id="226"/>
      <w:bookmarkEnd w:id="227"/>
      <w:bookmarkEnd w:id="228"/>
      <w:bookmarkEnd w:id="229"/>
      <w:bookmarkEnd w:id="230"/>
    </w:p>
    <w:p w14:paraId="5972A354">
      <w:pPr>
        <w:spacing w:line="600" w:lineRule="exact"/>
        <w:ind w:right="-273" w:rightChars="-130"/>
        <w:jc w:val="center"/>
        <w:rPr>
          <w:rFonts w:ascii="仿宋" w:hAnsi="仿宋" w:eastAsia="仿宋" w:cs="Times New Roman"/>
          <w:b/>
          <w:bCs/>
          <w:color w:val="000000"/>
          <w:sz w:val="32"/>
          <w:szCs w:val="32"/>
        </w:rPr>
      </w:pPr>
      <w:r>
        <w:rPr>
          <w:rFonts w:hint="eastAsia" w:ascii="仿宋" w:hAnsi="仿宋" w:eastAsia="仿宋" w:cs="Times New Roman"/>
          <w:b/>
          <w:bCs/>
          <w:color w:val="000000"/>
          <w:sz w:val="32"/>
          <w:szCs w:val="32"/>
        </w:rPr>
        <w:t>付款申请单</w:t>
      </w:r>
    </w:p>
    <w:p w14:paraId="18EE6B18">
      <w:pPr>
        <w:spacing w:line="600" w:lineRule="exact"/>
        <w:rPr>
          <w:rFonts w:ascii="仿宋" w:hAnsi="仿宋" w:eastAsia="仿宋" w:cs="Times New Roman"/>
          <w:b/>
          <w:bCs/>
          <w:color w:val="000000"/>
          <w:sz w:val="32"/>
          <w:szCs w:val="32"/>
        </w:rPr>
      </w:pPr>
      <w:r>
        <w:rPr>
          <w:rFonts w:hint="eastAsia" w:ascii="仿宋" w:hAnsi="仿宋" w:eastAsia="仿宋" w:cs="Times New Roman"/>
          <w:b/>
          <w:bCs/>
          <w:color w:val="000000"/>
          <w:sz w:val="32"/>
          <w:szCs w:val="32"/>
        </w:rPr>
        <w:t>中国人民银行清算总中心:</w:t>
      </w:r>
    </w:p>
    <w:tbl>
      <w:tblPr>
        <w:tblStyle w:val="11"/>
        <w:tblW w:w="9044"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2"/>
        <w:gridCol w:w="4522"/>
      </w:tblGrid>
      <w:tr w14:paraId="0988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956" w:type="dxa"/>
            <w:tcBorders>
              <w:top w:val="single" w:color="auto" w:sz="4" w:space="0"/>
              <w:left w:val="single" w:color="auto" w:sz="4" w:space="0"/>
              <w:bottom w:val="single" w:color="auto" w:sz="4" w:space="0"/>
              <w:right w:val="single" w:color="auto" w:sz="4" w:space="0"/>
            </w:tcBorders>
            <w:vAlign w:val="center"/>
          </w:tcPr>
          <w:p w14:paraId="5FB86A3A">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合同名称</w:t>
            </w:r>
          </w:p>
        </w:tc>
        <w:tc>
          <w:tcPr>
            <w:tcW w:w="1956" w:type="dxa"/>
            <w:tcBorders>
              <w:top w:val="single" w:color="auto" w:sz="4" w:space="0"/>
              <w:left w:val="single" w:color="auto" w:sz="4" w:space="0"/>
              <w:bottom w:val="single" w:color="auto" w:sz="4" w:space="0"/>
              <w:right w:val="single" w:color="auto" w:sz="4" w:space="0"/>
            </w:tcBorders>
          </w:tcPr>
          <w:p w14:paraId="0E30793A">
            <w:pPr>
              <w:spacing w:line="600" w:lineRule="exact"/>
              <w:rPr>
                <w:rFonts w:ascii="仿宋" w:hAnsi="仿宋" w:eastAsia="仿宋" w:cs="Times New Roman"/>
                <w:color w:val="000000"/>
                <w:sz w:val="30"/>
                <w:szCs w:val="30"/>
              </w:rPr>
            </w:pPr>
          </w:p>
        </w:tc>
      </w:tr>
      <w:tr w14:paraId="46CA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1956" w:type="dxa"/>
            <w:tcBorders>
              <w:top w:val="single" w:color="auto" w:sz="4" w:space="0"/>
              <w:left w:val="single" w:color="auto" w:sz="4" w:space="0"/>
              <w:bottom w:val="single" w:color="auto" w:sz="4" w:space="0"/>
              <w:right w:val="single" w:color="auto" w:sz="4" w:space="0"/>
            </w:tcBorders>
            <w:vAlign w:val="center"/>
          </w:tcPr>
          <w:p w14:paraId="69F50309">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合同编号</w:t>
            </w:r>
          </w:p>
        </w:tc>
        <w:tc>
          <w:tcPr>
            <w:tcW w:w="1956" w:type="dxa"/>
            <w:tcBorders>
              <w:top w:val="single" w:color="auto" w:sz="4" w:space="0"/>
              <w:left w:val="single" w:color="auto" w:sz="4" w:space="0"/>
              <w:bottom w:val="single" w:color="auto" w:sz="4" w:space="0"/>
              <w:right w:val="single" w:color="auto" w:sz="4" w:space="0"/>
            </w:tcBorders>
          </w:tcPr>
          <w:p w14:paraId="12F5E7E1">
            <w:pPr>
              <w:spacing w:line="600" w:lineRule="exact"/>
              <w:jc w:val="center"/>
              <w:rPr>
                <w:rFonts w:ascii="仿宋" w:hAnsi="仿宋" w:eastAsia="仿宋" w:cs="Times New Roman"/>
                <w:color w:val="000000"/>
                <w:sz w:val="30"/>
                <w:szCs w:val="30"/>
              </w:rPr>
            </w:pPr>
          </w:p>
        </w:tc>
      </w:tr>
      <w:tr w14:paraId="4CAC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956" w:type="dxa"/>
            <w:tcBorders>
              <w:top w:val="single" w:color="auto" w:sz="4" w:space="0"/>
              <w:left w:val="single" w:color="auto" w:sz="4" w:space="0"/>
              <w:bottom w:val="single" w:color="auto" w:sz="4" w:space="0"/>
              <w:right w:val="single" w:color="auto" w:sz="4" w:space="0"/>
            </w:tcBorders>
            <w:vAlign w:val="center"/>
          </w:tcPr>
          <w:p w14:paraId="795C3E95">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签约日期</w:t>
            </w:r>
          </w:p>
        </w:tc>
        <w:tc>
          <w:tcPr>
            <w:tcW w:w="1956" w:type="dxa"/>
            <w:tcBorders>
              <w:top w:val="single" w:color="auto" w:sz="4" w:space="0"/>
              <w:left w:val="single" w:color="auto" w:sz="4" w:space="0"/>
              <w:bottom w:val="single" w:color="auto" w:sz="4" w:space="0"/>
              <w:right w:val="single" w:color="auto" w:sz="4" w:space="0"/>
            </w:tcBorders>
          </w:tcPr>
          <w:p w14:paraId="28B795AF">
            <w:pPr>
              <w:spacing w:line="600" w:lineRule="exact"/>
              <w:jc w:val="center"/>
              <w:rPr>
                <w:rFonts w:ascii="仿宋" w:hAnsi="仿宋" w:eastAsia="仿宋" w:cs="Times New Roman"/>
                <w:color w:val="000000"/>
                <w:sz w:val="30"/>
                <w:szCs w:val="30"/>
              </w:rPr>
            </w:pPr>
          </w:p>
        </w:tc>
      </w:tr>
      <w:tr w14:paraId="233F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1956" w:type="dxa"/>
            <w:tcBorders>
              <w:top w:val="single" w:color="auto" w:sz="4" w:space="0"/>
              <w:left w:val="single" w:color="auto" w:sz="4" w:space="0"/>
              <w:bottom w:val="single" w:color="auto" w:sz="4" w:space="0"/>
              <w:right w:val="single" w:color="auto" w:sz="4" w:space="0"/>
            </w:tcBorders>
            <w:vAlign w:val="center"/>
          </w:tcPr>
          <w:p w14:paraId="0B15161C">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合同金额</w:t>
            </w:r>
          </w:p>
        </w:tc>
        <w:tc>
          <w:tcPr>
            <w:tcW w:w="1956" w:type="dxa"/>
            <w:tcBorders>
              <w:top w:val="single" w:color="auto" w:sz="4" w:space="0"/>
              <w:left w:val="single" w:color="auto" w:sz="4" w:space="0"/>
              <w:bottom w:val="single" w:color="auto" w:sz="4" w:space="0"/>
              <w:right w:val="single" w:color="auto" w:sz="4" w:space="0"/>
            </w:tcBorders>
          </w:tcPr>
          <w:p w14:paraId="6D6B4C64">
            <w:pPr>
              <w:spacing w:line="600" w:lineRule="exact"/>
              <w:jc w:val="center"/>
              <w:rPr>
                <w:rFonts w:ascii="仿宋" w:hAnsi="仿宋" w:eastAsia="仿宋" w:cs="Times New Roman"/>
                <w:color w:val="000000"/>
                <w:sz w:val="30"/>
                <w:szCs w:val="30"/>
              </w:rPr>
            </w:pPr>
          </w:p>
        </w:tc>
      </w:tr>
      <w:tr w14:paraId="753C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1956" w:type="dxa"/>
            <w:tcBorders>
              <w:top w:val="single" w:color="auto" w:sz="4" w:space="0"/>
              <w:left w:val="single" w:color="auto" w:sz="4" w:space="0"/>
              <w:bottom w:val="single" w:color="auto" w:sz="4" w:space="0"/>
              <w:right w:val="single" w:color="auto" w:sz="4" w:space="0"/>
            </w:tcBorders>
            <w:vAlign w:val="center"/>
          </w:tcPr>
          <w:p w14:paraId="650DA505">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申请付款金额</w:t>
            </w:r>
          </w:p>
          <w:p w14:paraId="4EE76C77">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（比例/期数）</w:t>
            </w:r>
          </w:p>
        </w:tc>
        <w:tc>
          <w:tcPr>
            <w:tcW w:w="1956" w:type="dxa"/>
            <w:tcBorders>
              <w:top w:val="single" w:color="auto" w:sz="4" w:space="0"/>
              <w:left w:val="single" w:color="auto" w:sz="4" w:space="0"/>
              <w:bottom w:val="single" w:color="auto" w:sz="4" w:space="0"/>
              <w:right w:val="single" w:color="auto" w:sz="4" w:space="0"/>
            </w:tcBorders>
            <w:vAlign w:val="center"/>
          </w:tcPr>
          <w:p w14:paraId="0419D775">
            <w:pPr>
              <w:spacing w:line="600" w:lineRule="exact"/>
              <w:jc w:val="center"/>
              <w:rPr>
                <w:rFonts w:ascii="仿宋" w:hAnsi="仿宋" w:eastAsia="仿宋" w:cs="Times New Roman"/>
                <w:color w:val="000000"/>
                <w:sz w:val="30"/>
                <w:szCs w:val="30"/>
              </w:rPr>
            </w:pPr>
          </w:p>
        </w:tc>
      </w:tr>
      <w:tr w14:paraId="34F6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trPr>
        <w:tc>
          <w:tcPr>
            <w:tcW w:w="1956" w:type="dxa"/>
            <w:tcBorders>
              <w:top w:val="single" w:color="auto" w:sz="4" w:space="0"/>
              <w:left w:val="single" w:color="auto" w:sz="4" w:space="0"/>
              <w:bottom w:val="single" w:color="auto" w:sz="4" w:space="0"/>
              <w:right w:val="single" w:color="auto" w:sz="4" w:space="0"/>
            </w:tcBorders>
            <w:vAlign w:val="center"/>
          </w:tcPr>
          <w:p w14:paraId="325FFC70">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本次付款条件</w:t>
            </w:r>
          </w:p>
        </w:tc>
        <w:tc>
          <w:tcPr>
            <w:tcW w:w="1956" w:type="dxa"/>
            <w:tcBorders>
              <w:top w:val="single" w:color="auto" w:sz="4" w:space="0"/>
              <w:left w:val="single" w:color="auto" w:sz="4" w:space="0"/>
              <w:bottom w:val="single" w:color="auto" w:sz="4" w:space="0"/>
              <w:right w:val="single" w:color="auto" w:sz="4" w:space="0"/>
            </w:tcBorders>
          </w:tcPr>
          <w:p w14:paraId="598478DC">
            <w:pPr>
              <w:spacing w:line="600" w:lineRule="exact"/>
              <w:rPr>
                <w:rFonts w:ascii="仿宋" w:hAnsi="仿宋" w:eastAsia="仿宋" w:cs="Times New Roman"/>
                <w:color w:val="000000"/>
                <w:sz w:val="30"/>
                <w:szCs w:val="30"/>
              </w:rPr>
            </w:pPr>
          </w:p>
        </w:tc>
      </w:tr>
      <w:tr w14:paraId="6F56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1956" w:type="dxa"/>
            <w:tcBorders>
              <w:top w:val="single" w:color="auto" w:sz="4" w:space="0"/>
              <w:left w:val="single" w:color="auto" w:sz="4" w:space="0"/>
              <w:bottom w:val="single" w:color="auto" w:sz="4" w:space="0"/>
              <w:right w:val="single" w:color="auto" w:sz="4" w:space="0"/>
            </w:tcBorders>
            <w:vAlign w:val="center"/>
          </w:tcPr>
          <w:p w14:paraId="31EE2129">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收款银行</w:t>
            </w:r>
            <w:r>
              <w:rPr>
                <w:rFonts w:ascii="仿宋" w:hAnsi="仿宋" w:eastAsia="仿宋" w:cs="Times New Roman"/>
                <w:color w:val="000000"/>
                <w:sz w:val="30"/>
                <w:szCs w:val="30"/>
              </w:rPr>
              <w:t>账号</w:t>
            </w:r>
          </w:p>
        </w:tc>
        <w:tc>
          <w:tcPr>
            <w:tcW w:w="1956" w:type="dxa"/>
            <w:tcBorders>
              <w:top w:val="single" w:color="auto" w:sz="4" w:space="0"/>
              <w:left w:val="single" w:color="auto" w:sz="4" w:space="0"/>
              <w:bottom w:val="single" w:color="auto" w:sz="4" w:space="0"/>
              <w:right w:val="single" w:color="auto" w:sz="4" w:space="0"/>
            </w:tcBorders>
          </w:tcPr>
          <w:p w14:paraId="27A8925E">
            <w:pPr>
              <w:spacing w:line="600" w:lineRule="exact"/>
              <w:rPr>
                <w:rFonts w:ascii="仿宋" w:hAnsi="仿宋" w:eastAsia="仿宋" w:cs="Times New Roman"/>
                <w:color w:val="000000"/>
                <w:sz w:val="30"/>
                <w:szCs w:val="30"/>
              </w:rPr>
            </w:pPr>
          </w:p>
        </w:tc>
      </w:tr>
      <w:tr w14:paraId="674E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956" w:type="dxa"/>
            <w:tcBorders>
              <w:top w:val="single" w:color="auto" w:sz="4" w:space="0"/>
              <w:left w:val="single" w:color="auto" w:sz="4" w:space="0"/>
              <w:bottom w:val="single" w:color="auto" w:sz="4" w:space="0"/>
              <w:right w:val="single" w:color="auto" w:sz="4" w:space="0"/>
            </w:tcBorders>
            <w:vAlign w:val="center"/>
          </w:tcPr>
          <w:p w14:paraId="590A05E2">
            <w:pPr>
              <w:spacing w:line="600" w:lineRule="exact"/>
              <w:jc w:val="center"/>
              <w:rPr>
                <w:rFonts w:ascii="仿宋" w:hAnsi="仿宋" w:eastAsia="仿宋" w:cs="Times New Roman"/>
                <w:color w:val="000000"/>
                <w:sz w:val="30"/>
                <w:szCs w:val="30"/>
              </w:rPr>
            </w:pPr>
            <w:r>
              <w:rPr>
                <w:rFonts w:hint="eastAsia" w:ascii="仿宋" w:hAnsi="仿宋" w:eastAsia="仿宋" w:cs="Times New Roman"/>
                <w:color w:val="000000"/>
                <w:sz w:val="30"/>
                <w:szCs w:val="30"/>
              </w:rPr>
              <w:t>联系人及电话</w:t>
            </w:r>
          </w:p>
        </w:tc>
        <w:tc>
          <w:tcPr>
            <w:tcW w:w="1956" w:type="dxa"/>
            <w:tcBorders>
              <w:top w:val="single" w:color="auto" w:sz="4" w:space="0"/>
              <w:left w:val="single" w:color="auto" w:sz="4" w:space="0"/>
              <w:bottom w:val="single" w:color="auto" w:sz="4" w:space="0"/>
              <w:right w:val="single" w:color="auto" w:sz="4" w:space="0"/>
            </w:tcBorders>
          </w:tcPr>
          <w:p w14:paraId="5EC73969">
            <w:pPr>
              <w:spacing w:line="600" w:lineRule="exact"/>
              <w:jc w:val="center"/>
              <w:rPr>
                <w:rFonts w:ascii="仿宋" w:hAnsi="仿宋" w:eastAsia="仿宋" w:cs="Times New Roman"/>
                <w:color w:val="000000"/>
                <w:sz w:val="30"/>
                <w:szCs w:val="30"/>
              </w:rPr>
            </w:pPr>
          </w:p>
        </w:tc>
      </w:tr>
    </w:tbl>
    <w:p w14:paraId="451864DB">
      <w:pPr>
        <w:spacing w:line="600" w:lineRule="exact"/>
        <w:jc w:val="right"/>
        <w:rPr>
          <w:rFonts w:ascii="仿宋" w:hAnsi="仿宋" w:eastAsia="仿宋" w:cs="Arial"/>
          <w:sz w:val="32"/>
          <w:szCs w:val="32"/>
        </w:rPr>
      </w:pPr>
      <w:r>
        <w:rPr>
          <w:rFonts w:hint="eastAsia" w:ascii="仿宋" w:hAnsi="仿宋" w:eastAsia="仿宋" w:cs="Arial"/>
          <w:sz w:val="32"/>
          <w:szCs w:val="32"/>
        </w:rPr>
        <w:t>XXX公司(盖章)</w:t>
      </w:r>
    </w:p>
    <w:p w14:paraId="5EED73EB">
      <w:pPr>
        <w:spacing w:line="600" w:lineRule="exact"/>
        <w:jc w:val="right"/>
        <w:rPr>
          <w:rFonts w:ascii="仿宋" w:hAnsi="仿宋" w:eastAsia="仿宋" w:cs="Arial"/>
          <w:sz w:val="32"/>
          <w:szCs w:val="32"/>
        </w:rPr>
      </w:pPr>
      <w:r>
        <w:rPr>
          <w:rFonts w:ascii="仿宋" w:hAnsi="仿宋" w:eastAsia="仿宋" w:cs="Arial"/>
          <w:sz w:val="32"/>
          <w:szCs w:val="32"/>
        </w:rPr>
        <w:t>年</w:t>
      </w:r>
      <w:r>
        <w:rPr>
          <w:rFonts w:hint="eastAsia" w:ascii="仿宋" w:hAnsi="仿宋" w:eastAsia="仿宋" w:cs="Arial"/>
          <w:sz w:val="32"/>
          <w:szCs w:val="32"/>
        </w:rPr>
        <w:t xml:space="preserve"> </w:t>
      </w:r>
      <w:r>
        <w:rPr>
          <w:rFonts w:ascii="仿宋" w:hAnsi="仿宋" w:eastAsia="仿宋" w:cs="Arial"/>
          <w:sz w:val="32"/>
          <w:szCs w:val="32"/>
        </w:rPr>
        <w:t xml:space="preserve"> 月</w:t>
      </w:r>
      <w:r>
        <w:rPr>
          <w:rFonts w:hint="eastAsia" w:ascii="仿宋" w:hAnsi="仿宋" w:eastAsia="仿宋" w:cs="Arial"/>
          <w:sz w:val="32"/>
          <w:szCs w:val="32"/>
        </w:rPr>
        <w:t xml:space="preserve"> </w:t>
      </w:r>
      <w:r>
        <w:rPr>
          <w:rFonts w:ascii="仿宋" w:hAnsi="仿宋" w:eastAsia="仿宋" w:cs="Arial"/>
          <w:sz w:val="32"/>
          <w:szCs w:val="32"/>
        </w:rPr>
        <w:t xml:space="preserve"> 日</w:t>
      </w:r>
    </w:p>
    <w:p w14:paraId="306B85A2">
      <w:pPr>
        <w:spacing w:before="100" w:beforeAutospacing="1" w:after="100" w:afterAutospacing="1" w:line="360" w:lineRule="auto"/>
        <w:rPr>
          <w:rFonts w:ascii="仿宋" w:hAnsi="仿宋" w:eastAsia="仿宋" w:cs="Arial"/>
          <w:sz w:val="32"/>
          <w:szCs w:val="32"/>
        </w:rPr>
      </w:pPr>
      <w:r>
        <w:rPr>
          <w:rFonts w:ascii="仿宋" w:hAnsi="仿宋" w:eastAsia="仿宋" w:cs="Arial"/>
          <w:sz w:val="32"/>
          <w:szCs w:val="32"/>
        </w:rPr>
        <w:br w:type="page"/>
      </w:r>
    </w:p>
    <w:p w14:paraId="7B142D56">
      <w:pPr>
        <w:keepNext/>
        <w:keepLines/>
        <w:spacing w:line="600" w:lineRule="exact"/>
        <w:ind w:firstLine="198" w:firstLineChars="62"/>
        <w:outlineLvl w:val="0"/>
        <w:rPr>
          <w:rFonts w:ascii="等线" w:hAnsi="等线" w:eastAsia="黑体" w:cs="Times New Roman"/>
          <w:bCs/>
          <w:kern w:val="44"/>
          <w:sz w:val="32"/>
          <w:szCs w:val="32"/>
        </w:rPr>
      </w:pPr>
      <w:bookmarkStart w:id="231" w:name="_Toc19005"/>
      <w:bookmarkStart w:id="232" w:name="_Toc26019"/>
      <w:bookmarkStart w:id="233" w:name="_Toc94098799"/>
      <w:bookmarkStart w:id="234" w:name="_Toc51595796"/>
      <w:bookmarkStart w:id="235" w:name="_Toc5016"/>
      <w:r>
        <w:rPr>
          <w:rFonts w:hint="eastAsia" w:ascii="等线" w:hAnsi="等线" w:eastAsia="黑体" w:cs="Times New Roman"/>
          <w:bCs/>
          <w:kern w:val="44"/>
          <w:sz w:val="32"/>
          <w:szCs w:val="32"/>
        </w:rPr>
        <w:t>附件七：保密承诺书</w:t>
      </w:r>
      <w:bookmarkEnd w:id="231"/>
      <w:bookmarkEnd w:id="232"/>
      <w:bookmarkEnd w:id="233"/>
      <w:bookmarkEnd w:id="234"/>
      <w:bookmarkEnd w:id="235"/>
    </w:p>
    <w:p w14:paraId="4464CE9B">
      <w:pPr>
        <w:widowControl/>
        <w:shd w:val="clear" w:color="auto" w:fill="FFFFFF"/>
        <w:spacing w:line="600" w:lineRule="exact"/>
        <w:ind w:firstLine="480"/>
        <w:jc w:val="center"/>
        <w:rPr>
          <w:rFonts w:ascii="仿宋" w:hAnsi="仿宋" w:eastAsia="仿宋" w:cs="Times New Roman"/>
          <w:b/>
          <w:sz w:val="32"/>
          <w:szCs w:val="32"/>
        </w:rPr>
      </w:pPr>
      <w:r>
        <w:rPr>
          <w:rFonts w:hint="eastAsia" w:ascii="仿宋" w:hAnsi="仿宋" w:eastAsia="仿宋" w:cs="Times New Roman"/>
          <w:b/>
          <w:sz w:val="32"/>
          <w:szCs w:val="32"/>
        </w:rPr>
        <w:t>保密承诺书</w:t>
      </w:r>
    </w:p>
    <w:p w14:paraId="17088254">
      <w:pPr>
        <w:widowControl/>
        <w:shd w:val="clear" w:color="auto" w:fill="FFFFFF"/>
        <w:spacing w:line="600" w:lineRule="exact"/>
        <w:rPr>
          <w:rFonts w:ascii="仿宋" w:hAnsi="仿宋" w:eastAsia="仿宋" w:cs="Times New Roman"/>
          <w:sz w:val="32"/>
          <w:szCs w:val="32"/>
        </w:rPr>
      </w:pPr>
      <w:r>
        <w:rPr>
          <w:rFonts w:hint="eastAsia" w:ascii="仿宋" w:hAnsi="仿宋" w:eastAsia="仿宋" w:cs="Times New Roman"/>
          <w:color w:val="000000"/>
          <w:kern w:val="0"/>
          <w:sz w:val="32"/>
          <w:szCs w:val="32"/>
          <w:u w:val="single"/>
        </w:rPr>
        <w:t>致中国人民银行清算总中心（以下简称甲方）</w:t>
      </w:r>
      <w:r>
        <w:rPr>
          <w:rFonts w:hint="eastAsia" w:ascii="仿宋" w:hAnsi="仿宋" w:eastAsia="仿宋" w:cs="Times New Roman"/>
          <w:color w:val="000000"/>
          <w:kern w:val="0"/>
          <w:sz w:val="32"/>
          <w:szCs w:val="32"/>
        </w:rPr>
        <w:t>：</w:t>
      </w:r>
    </w:p>
    <w:p w14:paraId="771C1986">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鉴于我方自愿参加</w:t>
      </w:r>
      <w:r>
        <w:rPr>
          <w:rFonts w:hint="eastAsia" w:ascii="仿宋" w:hAnsi="仿宋" w:eastAsia="仿宋" w:cs="Times New Roman"/>
          <w:b/>
          <w:i/>
          <w:sz w:val="32"/>
          <w:szCs w:val="32"/>
          <w:u w:val="single"/>
        </w:rPr>
        <w:t>甲方xx</w:t>
      </w:r>
      <w:r>
        <w:rPr>
          <w:rFonts w:hint="eastAsia" w:ascii="仿宋" w:hAnsi="仿宋" w:eastAsia="仿宋" w:cs="Times New Roman"/>
          <w:color w:val="000000"/>
          <w:kern w:val="0"/>
          <w:sz w:val="32"/>
          <w:szCs w:val="32"/>
        </w:rPr>
        <w:t>项目，与甲方签订</w:t>
      </w:r>
      <w:r>
        <w:rPr>
          <w:rFonts w:hint="eastAsia" w:ascii="仿宋" w:hAnsi="仿宋" w:eastAsia="仿宋" w:cs="Times New Roman"/>
          <w:color w:val="000000"/>
          <w:kern w:val="0"/>
          <w:sz w:val="32"/>
          <w:szCs w:val="32"/>
          <w:u w:val="single"/>
        </w:rPr>
        <w:t>（合同名称）</w:t>
      </w:r>
      <w:r>
        <w:rPr>
          <w:rFonts w:hint="eastAsia" w:ascii="仿宋" w:hAnsi="仿宋" w:eastAsia="仿宋" w:cs="Times New Roman"/>
          <w:color w:val="000000"/>
          <w:kern w:val="0"/>
          <w:sz w:val="32"/>
          <w:szCs w:val="32"/>
        </w:rPr>
        <w:t>合同，我方现就有关保密义务事项做出如下承诺：</w:t>
      </w:r>
    </w:p>
    <w:p w14:paraId="473824A1">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1、我方保证，未经甲方书面同意,不得向社会公众或第三方通过任何途径出示、披露获知的甲方的保密信息（包括但不限于商业、技术信息以及标有“工作秘密”“内部资料”“内部”等字样的材料）以及本项目的工作成果（包括阶段性成果），亦不得对上述保密信息和工作成果进行传播和销售，并且保证只为执行本项目之目的使用上述信息和工作成果。</w:t>
      </w:r>
    </w:p>
    <w:p w14:paraId="524FF5EA">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2、我方保证，如为本合同之目的确实需要向第三方披露甲方的保密信息，需事先得到甲方的书面许可，并与该第三方签订保密合同。</w:t>
      </w:r>
    </w:p>
    <w:p w14:paraId="5F4B02C1">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3、我方保证，只能将甲方的相关保密信息提供给与本合同工作直接相关的员工，提供范围及程度仅限于可使该员工完成本项工作，并应约束其员工遵守保密义务。</w:t>
      </w:r>
    </w:p>
    <w:p w14:paraId="3A58D8D4">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4、我方保证，在双方合作关系结束后，我方有义务按照甲方的要求将保密信息及其载体返还给甲方或者按照甲方的要求予以销毁，不得再以任何形式使用保密信息。</w:t>
      </w:r>
    </w:p>
    <w:p w14:paraId="7AD8AB8C">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5、我方同意采取任何必要的、以及甲方要求的合理措施，保护甲方提供的保密信息。</w:t>
      </w:r>
    </w:p>
    <w:p w14:paraId="4377F02C">
      <w:pPr>
        <w:widowControl/>
        <w:shd w:val="clear" w:color="auto" w:fill="FFFFFF"/>
        <w:spacing w:line="600" w:lineRule="exact"/>
        <w:ind w:firstLine="480"/>
        <w:rPr>
          <w:rFonts w:ascii="仿宋" w:hAnsi="仿宋" w:eastAsia="仿宋" w:cs="Times New Roman"/>
          <w:color w:val="000000"/>
          <w:kern w:val="0"/>
          <w:sz w:val="32"/>
          <w:szCs w:val="32"/>
        </w:rPr>
      </w:pPr>
      <w:r>
        <w:rPr>
          <w:rFonts w:hint="eastAsia" w:ascii="仿宋" w:hAnsi="仿宋" w:eastAsia="仿宋" w:cs="Times New Roman"/>
          <w:color w:val="000000"/>
          <w:kern w:val="0"/>
          <w:sz w:val="32"/>
          <w:szCs w:val="32"/>
        </w:rPr>
        <w:t>6、如发生任何保密信息泄漏事件，包括但不限于因我方原因导致的泄漏事件或者因第三方非法获取和使用而造成的泄漏事件，我方均应立即通知甲方，并采取有效措施防止泄密进一步扩大。</w:t>
      </w:r>
    </w:p>
    <w:p w14:paraId="71897FE1">
      <w:pPr>
        <w:widowControl/>
        <w:shd w:val="clear" w:color="auto" w:fill="FFFFFF"/>
        <w:spacing w:line="600" w:lineRule="exact"/>
        <w:ind w:firstLine="480"/>
        <w:rPr>
          <w:rFonts w:ascii="仿宋" w:hAnsi="仿宋" w:eastAsia="仿宋" w:cs="Arial"/>
          <w:sz w:val="32"/>
          <w:szCs w:val="32"/>
        </w:rPr>
      </w:pPr>
      <w:r>
        <w:rPr>
          <w:rFonts w:hint="eastAsia" w:ascii="仿宋" w:hAnsi="仿宋" w:eastAsia="仿宋" w:cs="Times New Roman"/>
          <w:color w:val="000000"/>
          <w:kern w:val="0"/>
          <w:sz w:val="32"/>
          <w:szCs w:val="32"/>
        </w:rPr>
        <w:t>特此承诺。</w:t>
      </w:r>
    </w:p>
    <w:p w14:paraId="59C4482D">
      <w:pPr>
        <w:spacing w:line="600" w:lineRule="exact"/>
        <w:rPr>
          <w:rFonts w:ascii="仿宋" w:hAnsi="仿宋" w:eastAsia="仿宋" w:cs="Arial"/>
          <w:sz w:val="32"/>
          <w:szCs w:val="32"/>
        </w:rPr>
      </w:pPr>
    </w:p>
    <w:p w14:paraId="3F85A7C8">
      <w:pPr>
        <w:spacing w:line="600" w:lineRule="exact"/>
        <w:jc w:val="right"/>
        <w:rPr>
          <w:rFonts w:ascii="仿宋" w:hAnsi="仿宋" w:eastAsia="仿宋" w:cs="Arial"/>
          <w:sz w:val="32"/>
          <w:szCs w:val="32"/>
        </w:rPr>
      </w:pPr>
      <w:r>
        <w:rPr>
          <w:rFonts w:ascii="仿宋" w:hAnsi="仿宋" w:eastAsia="仿宋" w:cs="Arial"/>
          <w:sz w:val="32"/>
          <w:szCs w:val="32"/>
        </w:rPr>
        <w:t>承诺人</w:t>
      </w:r>
      <w:r>
        <w:rPr>
          <w:rFonts w:hint="eastAsia" w:ascii="仿宋" w:hAnsi="仿宋" w:eastAsia="仿宋" w:cs="Arial"/>
          <w:sz w:val="32"/>
          <w:szCs w:val="32"/>
        </w:rPr>
        <w:t>：               （加盖公章）</w:t>
      </w:r>
    </w:p>
    <w:p w14:paraId="273F5773">
      <w:pPr>
        <w:spacing w:line="600" w:lineRule="exact"/>
        <w:jc w:val="right"/>
        <w:rPr>
          <w:rFonts w:ascii="仿宋" w:hAnsi="仿宋" w:eastAsia="仿宋" w:cs="Arial"/>
          <w:sz w:val="32"/>
          <w:szCs w:val="32"/>
        </w:rPr>
      </w:pPr>
      <w:r>
        <w:rPr>
          <w:rFonts w:hint="eastAsia" w:ascii="仿宋" w:hAnsi="仿宋" w:eastAsia="仿宋" w:cs="Arial"/>
          <w:sz w:val="32"/>
          <w:szCs w:val="32"/>
          <w:u w:val="single"/>
        </w:rPr>
        <w:t xml:space="preserve">       </w:t>
      </w:r>
      <w:r>
        <w:rPr>
          <w:rFonts w:hint="eastAsia" w:ascii="仿宋" w:hAnsi="仿宋" w:eastAsia="仿宋" w:cs="Arial"/>
          <w:sz w:val="32"/>
          <w:szCs w:val="32"/>
        </w:rPr>
        <w:t>年</w:t>
      </w:r>
      <w:r>
        <w:rPr>
          <w:rFonts w:hint="eastAsia" w:ascii="仿宋" w:hAnsi="仿宋" w:eastAsia="仿宋" w:cs="Arial"/>
          <w:sz w:val="32"/>
          <w:szCs w:val="32"/>
          <w:u w:val="single"/>
        </w:rPr>
        <w:t xml:space="preserve">      </w:t>
      </w:r>
      <w:r>
        <w:rPr>
          <w:rFonts w:hint="eastAsia" w:ascii="仿宋" w:hAnsi="仿宋" w:eastAsia="仿宋" w:cs="Arial"/>
          <w:sz w:val="32"/>
          <w:szCs w:val="32"/>
        </w:rPr>
        <w:t>月</w:t>
      </w:r>
      <w:r>
        <w:rPr>
          <w:rFonts w:hint="eastAsia" w:ascii="仿宋" w:hAnsi="仿宋" w:eastAsia="仿宋" w:cs="Arial"/>
          <w:sz w:val="32"/>
          <w:szCs w:val="32"/>
          <w:u w:val="single"/>
        </w:rPr>
        <w:t xml:space="preserve">      </w:t>
      </w:r>
      <w:r>
        <w:rPr>
          <w:rFonts w:hint="eastAsia" w:ascii="仿宋" w:hAnsi="仿宋" w:eastAsia="仿宋" w:cs="Arial"/>
          <w:sz w:val="32"/>
          <w:szCs w:val="32"/>
        </w:rPr>
        <w:t>日</w:t>
      </w:r>
    </w:p>
    <w:p w14:paraId="3CBC6DE6">
      <w:pPr>
        <w:widowControl/>
        <w:spacing w:line="600" w:lineRule="exact"/>
        <w:jc w:val="left"/>
        <w:rPr>
          <w:rFonts w:ascii="仿宋" w:hAnsi="仿宋" w:eastAsia="仿宋" w:cs="Arial"/>
          <w:sz w:val="32"/>
          <w:szCs w:val="32"/>
        </w:rPr>
      </w:pPr>
      <w:r>
        <w:rPr>
          <w:rFonts w:ascii="仿宋" w:hAnsi="仿宋" w:eastAsia="仿宋" w:cs="Arial"/>
          <w:sz w:val="32"/>
          <w:szCs w:val="32"/>
        </w:rPr>
        <w:br w:type="page"/>
      </w:r>
    </w:p>
    <w:p w14:paraId="0521BC2F">
      <w:pPr>
        <w:keepNext/>
        <w:keepLines/>
        <w:spacing w:line="600" w:lineRule="exact"/>
        <w:ind w:firstLine="198" w:firstLineChars="62"/>
        <w:outlineLvl w:val="0"/>
        <w:rPr>
          <w:rFonts w:ascii="等线" w:hAnsi="等线" w:eastAsia="黑体" w:cs="Times New Roman"/>
          <w:bCs/>
          <w:kern w:val="44"/>
          <w:sz w:val="32"/>
          <w:szCs w:val="32"/>
        </w:rPr>
      </w:pPr>
      <w:bookmarkStart w:id="236" w:name="_Toc51595797"/>
      <w:bookmarkStart w:id="237" w:name="_Toc94098800"/>
      <w:bookmarkStart w:id="238" w:name="_Toc22129"/>
      <w:bookmarkStart w:id="239" w:name="_Toc11953"/>
      <w:bookmarkStart w:id="240" w:name="_Toc16888"/>
      <w:r>
        <w:rPr>
          <w:rFonts w:hint="eastAsia" w:ascii="等线" w:hAnsi="等线" w:eastAsia="黑体" w:cs="Times New Roman"/>
          <w:bCs/>
          <w:kern w:val="44"/>
          <w:sz w:val="32"/>
          <w:szCs w:val="32"/>
        </w:rPr>
        <w:t>附件八：廉洁共建承诺书</w:t>
      </w:r>
      <w:bookmarkEnd w:id="236"/>
      <w:bookmarkEnd w:id="237"/>
      <w:bookmarkEnd w:id="238"/>
      <w:bookmarkEnd w:id="239"/>
      <w:bookmarkEnd w:id="240"/>
    </w:p>
    <w:p w14:paraId="57013B93">
      <w:pPr>
        <w:spacing w:line="600" w:lineRule="exact"/>
        <w:jc w:val="center"/>
        <w:rPr>
          <w:rFonts w:ascii="仿宋" w:hAnsi="仿宋" w:eastAsia="仿宋" w:cs="Times New Roman"/>
          <w:sz w:val="32"/>
          <w:szCs w:val="32"/>
        </w:rPr>
      </w:pPr>
      <w:r>
        <w:rPr>
          <w:rFonts w:hint="eastAsia" w:ascii="仿宋" w:hAnsi="仿宋" w:eastAsia="仿宋" w:cs="Times New Roman"/>
          <w:b/>
          <w:bCs/>
          <w:sz w:val="32"/>
          <w:szCs w:val="32"/>
        </w:rPr>
        <w:t>廉洁共建承诺书</w:t>
      </w:r>
    </w:p>
    <w:p w14:paraId="7E4BE9C3">
      <w:pPr>
        <w:spacing w:line="600" w:lineRule="exact"/>
        <w:jc w:val="right"/>
        <w:rPr>
          <w:rFonts w:ascii="仿宋" w:hAnsi="仿宋" w:eastAsia="仿宋" w:cs="Times New Roman"/>
          <w:sz w:val="32"/>
          <w:szCs w:val="32"/>
        </w:rPr>
      </w:pPr>
    </w:p>
    <w:p w14:paraId="78A7D82E">
      <w:pPr>
        <w:spacing w:line="600" w:lineRule="exact"/>
        <w:rPr>
          <w:rFonts w:ascii="仿宋" w:hAnsi="仿宋" w:eastAsia="仿宋" w:cs="Times New Roman"/>
          <w:sz w:val="32"/>
          <w:szCs w:val="32"/>
        </w:rPr>
      </w:pPr>
      <w:r>
        <w:rPr>
          <w:rFonts w:hint="eastAsia" w:ascii="仿宋" w:hAnsi="仿宋" w:eastAsia="仿宋" w:cs="Times New Roman"/>
          <w:sz w:val="32"/>
          <w:szCs w:val="32"/>
        </w:rPr>
        <w:t>甲方：</w:t>
      </w:r>
      <w:r>
        <w:rPr>
          <w:rFonts w:ascii="仿宋" w:hAnsi="仿宋" w:eastAsia="仿宋" w:cs="Times New Roman"/>
          <w:sz w:val="32"/>
          <w:szCs w:val="32"/>
        </w:rPr>
        <w:t>中国人民银行清算总中心</w:t>
      </w:r>
    </w:p>
    <w:p w14:paraId="25862E91">
      <w:pPr>
        <w:spacing w:line="600" w:lineRule="exact"/>
        <w:rPr>
          <w:rFonts w:ascii="仿宋" w:hAnsi="仿宋" w:eastAsia="仿宋" w:cs="Times New Roman"/>
          <w:sz w:val="32"/>
          <w:szCs w:val="32"/>
        </w:rPr>
      </w:pPr>
      <w:r>
        <w:rPr>
          <w:rFonts w:hint="eastAsia" w:ascii="仿宋" w:hAnsi="仿宋" w:eastAsia="仿宋" w:cs="Times New Roman"/>
          <w:sz w:val="32"/>
          <w:szCs w:val="32"/>
        </w:rPr>
        <w:t>乙方：</w:t>
      </w:r>
      <w:r>
        <w:rPr>
          <w:rFonts w:ascii="仿宋" w:hAnsi="仿宋" w:eastAsia="仿宋" w:cs="Times New Roman"/>
          <w:sz w:val="32"/>
          <w:szCs w:val="32"/>
        </w:rPr>
        <w:t xml:space="preserve"> </w:t>
      </w:r>
    </w:p>
    <w:p w14:paraId="1C4C66B6">
      <w:pPr>
        <w:spacing w:before="100" w:beforeAutospacing="1" w:after="100" w:afterAutospacing="1"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为认真贯彻落实中央八项规定，时刻警惕“四风”问题，</w:t>
      </w:r>
      <w:r>
        <w:rPr>
          <w:rFonts w:ascii="仿宋" w:hAnsi="仿宋" w:eastAsia="仿宋" w:cs="Times New Roman"/>
          <w:sz w:val="32"/>
          <w:szCs w:val="32"/>
        </w:rPr>
        <w:t>弘扬廉政文化</w:t>
      </w:r>
      <w:r>
        <w:rPr>
          <w:rFonts w:hint="eastAsia" w:ascii="仿宋" w:hAnsi="仿宋" w:eastAsia="仿宋" w:cs="Times New Roman"/>
          <w:sz w:val="32"/>
          <w:szCs w:val="32"/>
        </w:rPr>
        <w:t>，甲方提议和乙方一起共同维护风清气正的公务往来环境，携手共建廉洁自律的工作氛围，双方承诺如下：</w:t>
      </w:r>
    </w:p>
    <w:p w14:paraId="59B94AD1">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甲乙双方在商业合作中，严格遵守国家法律法规，接受各监管机构的监管与审查；</w:t>
      </w:r>
    </w:p>
    <w:p w14:paraId="7F9B02B6">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 xml:space="preserve">甲方及其工作人员不得索要或接受乙方赠送的礼金、有价证券、贵重物品，或乙方给予的回扣、感谢费、劳务费等各种名目的经费； </w:t>
      </w:r>
    </w:p>
    <w:p w14:paraId="0BB6E8CD">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 xml:space="preserve">甲方及其工作人员不得找乙方报销应由甲方或甲方工作人员个人支付的费用； </w:t>
      </w:r>
    </w:p>
    <w:p w14:paraId="76843E33">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 xml:space="preserve">甲方及其工作人员不得索要或接受乙方赠送或提供通讯工具、交通工具和高档办公用品等； </w:t>
      </w:r>
    </w:p>
    <w:p w14:paraId="73D9DEC3">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 xml:space="preserve">甲方及其工作人员不得索要或接受乙方提供的宴请、健身、旅游、娱乐等消费活动； </w:t>
      </w:r>
    </w:p>
    <w:p w14:paraId="2DD02845">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乙方及其工作人员不得以任何理由向甲方赠送礼金、有价证券、贵重物品，或给予甲方及其工作人员回扣、感谢费、劳务费等各种名目的经费；</w:t>
      </w:r>
    </w:p>
    <w:p w14:paraId="084F97AA">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乙方及其工作人员不得以任何理由报销应由甲方或甲方工作人员个人支付的费用；</w:t>
      </w:r>
    </w:p>
    <w:p w14:paraId="3A7DF1EE">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乙方及其工作人员不得以任何理由向甲方赠送或提供通讯工具、交通工具和高档办公用品等；</w:t>
      </w:r>
    </w:p>
    <w:p w14:paraId="49FC0CDD">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乙方及其工作人员不得以任何理由向甲方提供宴请、健身、旅游、娱乐等高消费活动；</w:t>
      </w:r>
    </w:p>
    <w:p w14:paraId="5610795D">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甲乙双方及其工作人员不得进行违反廉政相关规定的任何其他活动，严格执行回避制度，不得安排有关联关系的工作人员参与双方单位的任何相关工作，严禁关联交易和任何利益输送；</w:t>
      </w:r>
    </w:p>
    <w:p w14:paraId="0AC2CC4B">
      <w:pPr>
        <w:numPr>
          <w:ilvl w:val="0"/>
          <w:numId w:val="4"/>
        </w:num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甲乙双方若发现对方工作人员有违反廉政相关规定的行为的，应及时对其进行教育帮助以终止其行为，若对方工作人员的行为已构成违法、违纪或违规的，应当及时向对方监察部门举报。</w:t>
      </w:r>
    </w:p>
    <w:p w14:paraId="6730D481">
      <w:pPr>
        <w:spacing w:before="100" w:beforeAutospacing="1" w:after="100" w:afterAutospacing="1" w:line="600" w:lineRule="exact"/>
        <w:ind w:firstLine="640" w:firstLineChars="200"/>
        <w:rPr>
          <w:rFonts w:ascii="仿宋" w:hAnsi="仿宋" w:eastAsia="仿宋" w:cs="Times New Roman"/>
          <w:sz w:val="32"/>
          <w:szCs w:val="32"/>
        </w:rPr>
      </w:pPr>
    </w:p>
    <w:p w14:paraId="0219F865">
      <w:pPr>
        <w:spacing w:before="100" w:beforeAutospacing="1" w:after="100" w:afterAutospacing="1"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本承诺书甲乙双方盖章后生效，有效期为本协议签订之日起。</w:t>
      </w:r>
    </w:p>
    <w:p w14:paraId="25D128FC">
      <w:p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甲方:                            乙方：</w:t>
      </w:r>
    </w:p>
    <w:p w14:paraId="5BA2A45E">
      <w:pPr>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rPr>
        <w:t>日期：                           日期:</w:t>
      </w:r>
    </w:p>
    <w:p w14:paraId="6C105B29">
      <w:pPr>
        <w:spacing w:before="100" w:beforeAutospacing="1" w:after="100" w:afterAutospacing="1" w:line="360" w:lineRule="auto"/>
        <w:rPr>
          <w:rFonts w:ascii="仿宋" w:hAnsi="仿宋" w:eastAsia="仿宋" w:cs="Times New Roman"/>
          <w:sz w:val="32"/>
          <w:szCs w:val="32"/>
        </w:rPr>
      </w:pPr>
      <w:bookmarkStart w:id="241" w:name="_Hlk49357495"/>
      <w:r>
        <w:rPr>
          <w:rFonts w:hint="eastAsia" w:ascii="仿宋" w:hAnsi="仿宋" w:eastAsia="仿宋" w:cs="Times New Roman"/>
          <w:sz w:val="32"/>
          <w:szCs w:val="32"/>
        </w:rPr>
        <w:br w:type="page"/>
      </w:r>
    </w:p>
    <w:bookmarkEnd w:id="241"/>
    <w:p w14:paraId="0D1DDBDC">
      <w:pPr>
        <w:keepNext/>
        <w:keepLines/>
        <w:spacing w:line="600" w:lineRule="exact"/>
        <w:ind w:firstLine="198" w:firstLineChars="62"/>
        <w:outlineLvl w:val="0"/>
        <w:rPr>
          <w:rFonts w:ascii="等线" w:hAnsi="等线" w:eastAsia="黑体" w:cs="Times New Roman"/>
          <w:bCs/>
          <w:kern w:val="44"/>
          <w:sz w:val="32"/>
          <w:szCs w:val="32"/>
        </w:rPr>
      </w:pPr>
      <w:bookmarkStart w:id="242" w:name="_Toc2651"/>
      <w:bookmarkStart w:id="243" w:name="_Toc28153"/>
      <w:bookmarkStart w:id="244" w:name="_Toc94098801"/>
      <w:bookmarkStart w:id="245" w:name="_Toc5684"/>
      <w:r>
        <w:rPr>
          <w:rFonts w:hint="eastAsia" w:ascii="等线" w:hAnsi="等线" w:eastAsia="黑体" w:cs="Times New Roman"/>
          <w:bCs/>
          <w:kern w:val="44"/>
          <w:sz w:val="32"/>
          <w:szCs w:val="32"/>
        </w:rPr>
        <w:t>附件九：原厂授权函</w:t>
      </w:r>
      <w:bookmarkEnd w:id="242"/>
      <w:bookmarkEnd w:id="243"/>
      <w:bookmarkEnd w:id="244"/>
      <w:bookmarkEnd w:id="245"/>
    </w:p>
    <w:p w14:paraId="12CAEB68">
      <w:pPr>
        <w:autoSpaceDE w:val="0"/>
        <w:autoSpaceDN w:val="0"/>
        <w:adjustRightInd w:val="0"/>
        <w:spacing w:before="100" w:after="100" w:line="600" w:lineRule="exact"/>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致：</w:t>
      </w:r>
      <w:r>
        <w:rPr>
          <w:rFonts w:hint="eastAsia" w:ascii="仿宋" w:hAnsi="仿宋" w:eastAsia="仿宋" w:cs="仿宋"/>
          <w:color w:val="000000"/>
          <w:kern w:val="0"/>
          <w:sz w:val="28"/>
          <w:szCs w:val="28"/>
          <w:u w:val="single"/>
        </w:rPr>
        <w:t>中国人民银行清算总中心</w:t>
      </w:r>
      <w:r>
        <w:rPr>
          <w:rFonts w:hint="eastAsia" w:ascii="仿宋" w:hAnsi="仿宋" w:eastAsia="仿宋" w:cs="仿宋"/>
          <w:color w:val="000000"/>
          <w:kern w:val="0"/>
          <w:sz w:val="28"/>
          <w:szCs w:val="28"/>
        </w:rPr>
        <w:t>：</w:t>
      </w:r>
    </w:p>
    <w:p w14:paraId="7E10D372">
      <w:pPr>
        <w:autoSpaceDE w:val="0"/>
        <w:autoSpaceDN w:val="0"/>
        <w:adjustRightInd w:val="0"/>
        <w:spacing w:before="100" w:after="100" w:line="600" w:lineRule="exact"/>
        <w:ind w:firstLine="560" w:firstLineChars="200"/>
        <w:jc w:val="left"/>
        <w:rPr>
          <w:rFonts w:ascii="仿宋" w:hAnsi="仿宋" w:eastAsia="仿宋" w:cs="仿宋"/>
          <w:color w:val="000000"/>
          <w:kern w:val="0"/>
          <w:sz w:val="28"/>
          <w:szCs w:val="28"/>
          <w:u w:val="single"/>
        </w:rPr>
      </w:pPr>
      <w:r>
        <w:rPr>
          <w:rFonts w:hint="eastAsia" w:ascii="仿宋" w:hAnsi="仿宋" w:eastAsia="仿宋" w:cs="仿宋"/>
          <w:color w:val="000000"/>
          <w:kern w:val="0"/>
          <w:sz w:val="28"/>
          <w:szCs w:val="28"/>
          <w:u w:val="single"/>
        </w:rPr>
        <w:t>（原厂商名称）（以下简称“我公司”）</w:t>
      </w:r>
      <w:r>
        <w:rPr>
          <w:rFonts w:hint="eastAsia" w:ascii="仿宋" w:hAnsi="仿宋" w:eastAsia="仿宋" w:cs="仿宋"/>
          <w:color w:val="000000"/>
          <w:kern w:val="0"/>
          <w:sz w:val="28"/>
          <w:szCs w:val="28"/>
        </w:rPr>
        <w:t>是根据</w:t>
      </w:r>
      <w:r>
        <w:rPr>
          <w:rFonts w:hint="eastAsia" w:ascii="仿宋" w:hAnsi="仿宋" w:eastAsia="仿宋" w:cs="仿宋"/>
          <w:color w:val="000000"/>
          <w:kern w:val="0"/>
          <w:sz w:val="28"/>
          <w:szCs w:val="28"/>
          <w:u w:val="single"/>
        </w:rPr>
        <w:t>中华人民共和国法律</w:t>
      </w:r>
      <w:r>
        <w:rPr>
          <w:rFonts w:hint="eastAsia" w:ascii="仿宋" w:hAnsi="仿宋" w:eastAsia="仿宋" w:cs="仿宋"/>
          <w:color w:val="000000"/>
          <w:kern w:val="0"/>
          <w:sz w:val="28"/>
          <w:szCs w:val="28"/>
        </w:rPr>
        <w:t>成立的一家制造厂，主营业地点在</w:t>
      </w:r>
      <w:r>
        <w:rPr>
          <w:rFonts w:hint="eastAsia" w:ascii="仿宋" w:hAnsi="仿宋" w:eastAsia="仿宋" w:cs="仿宋"/>
          <w:color w:val="000000"/>
          <w:kern w:val="0"/>
          <w:sz w:val="28"/>
          <w:szCs w:val="28"/>
          <w:u w:val="single"/>
        </w:rPr>
        <w:t>（地址）。</w:t>
      </w:r>
      <w:r>
        <w:rPr>
          <w:rFonts w:hint="eastAsia" w:ascii="仿宋" w:hAnsi="仿宋" w:eastAsia="仿宋" w:cs="仿宋"/>
          <w:color w:val="000000"/>
          <w:kern w:val="0"/>
          <w:sz w:val="28"/>
          <w:szCs w:val="28"/>
        </w:rPr>
        <w:t>根据</w:t>
      </w:r>
      <w:r>
        <w:rPr>
          <w:rFonts w:hint="eastAsia" w:ascii="仿宋" w:hAnsi="仿宋" w:eastAsia="仿宋" w:cs="仿宋"/>
          <w:color w:val="000000"/>
          <w:kern w:val="0"/>
          <w:sz w:val="28"/>
          <w:szCs w:val="28"/>
          <w:u w:val="single"/>
        </w:rPr>
        <w:t xml:space="preserve">       （项目或合同名称）</w:t>
      </w:r>
      <w:r>
        <w:rPr>
          <w:rFonts w:hint="eastAsia" w:ascii="仿宋" w:hAnsi="仿宋" w:eastAsia="仿宋" w:cs="仿宋"/>
          <w:color w:val="000000"/>
          <w:kern w:val="0"/>
          <w:sz w:val="28"/>
          <w:szCs w:val="28"/>
        </w:rPr>
        <w:t>办理需要，兹授权根据中华人民共和国法律成立的其主营业地点设在</w:t>
      </w:r>
      <w:r>
        <w:rPr>
          <w:rFonts w:hint="eastAsia" w:ascii="仿宋" w:hAnsi="仿宋" w:eastAsia="仿宋" w:cs="仿宋"/>
          <w:color w:val="000000"/>
          <w:kern w:val="0"/>
          <w:sz w:val="28"/>
          <w:szCs w:val="28"/>
          <w:u w:val="single"/>
        </w:rPr>
        <w:t>（地址）的（经销商名称）销售我公司出厂的（货物名称），货物型号如下：</w:t>
      </w:r>
    </w:p>
    <w:p w14:paraId="0AB4F8B4">
      <w:pPr>
        <w:autoSpaceDE w:val="0"/>
        <w:autoSpaceDN w:val="0"/>
        <w:adjustRightInd w:val="0"/>
        <w:spacing w:before="100" w:after="100" w:line="600" w:lineRule="exact"/>
        <w:ind w:firstLine="560" w:firstLineChars="200"/>
        <w:jc w:val="left"/>
        <w:rPr>
          <w:rFonts w:ascii="仿宋" w:hAnsi="仿宋" w:eastAsia="仿宋" w:cs="仿宋"/>
          <w:color w:val="000000"/>
          <w:kern w:val="0"/>
          <w:sz w:val="28"/>
          <w:szCs w:val="28"/>
          <w:u w:val="single"/>
        </w:rPr>
      </w:pPr>
      <w:r>
        <w:rPr>
          <w:rFonts w:hint="eastAsia" w:ascii="仿宋" w:hAnsi="仿宋" w:eastAsia="仿宋" w:cs="仿宋"/>
          <w:color w:val="000000"/>
          <w:kern w:val="0"/>
          <w:sz w:val="28"/>
          <w:szCs w:val="28"/>
          <w:u w:val="single"/>
        </w:rPr>
        <w:t xml:space="preserve">  （请列出货物型号）                    </w:t>
      </w:r>
    </w:p>
    <w:p w14:paraId="24C52F65">
      <w:pPr>
        <w:autoSpaceDE w:val="0"/>
        <w:autoSpaceDN w:val="0"/>
        <w:adjustRightInd w:val="0"/>
        <w:spacing w:before="100" w:after="100" w:line="600" w:lineRule="exact"/>
        <w:ind w:firstLine="560" w:firstLineChars="200"/>
        <w:jc w:val="left"/>
        <w:rPr>
          <w:rFonts w:ascii="仿宋" w:hAnsi="仿宋" w:eastAsia="仿宋" w:cs="仿宋"/>
          <w:color w:val="000000"/>
          <w:kern w:val="0"/>
          <w:sz w:val="28"/>
          <w:szCs w:val="28"/>
          <w:u w:val="single"/>
        </w:rPr>
      </w:pPr>
      <w:r>
        <w:rPr>
          <w:rFonts w:hint="eastAsia" w:ascii="仿宋" w:hAnsi="仿宋" w:eastAsia="仿宋" w:cs="仿宋"/>
          <w:color w:val="000000"/>
          <w:kern w:val="0"/>
          <w:sz w:val="28"/>
          <w:szCs w:val="28"/>
          <w:u w:val="single"/>
        </w:rPr>
        <w:t>（若原厂还有其他授权事项，请根据实际情况填写具体授权内容）</w:t>
      </w:r>
    </w:p>
    <w:p w14:paraId="090FC9D3">
      <w:pPr>
        <w:autoSpaceDE w:val="0"/>
        <w:autoSpaceDN w:val="0"/>
        <w:adjustRightInd w:val="0"/>
        <w:spacing w:before="100" w:after="100" w:line="600" w:lineRule="exact"/>
        <w:ind w:firstLine="560" w:firstLineChars="200"/>
        <w:jc w:val="left"/>
        <w:rPr>
          <w:rFonts w:ascii="仿宋" w:hAnsi="仿宋" w:eastAsia="仿宋" w:cs="仿宋"/>
          <w:color w:val="000000"/>
          <w:kern w:val="0"/>
          <w:sz w:val="28"/>
          <w:szCs w:val="28"/>
          <w:u w:val="single"/>
        </w:rPr>
      </w:pPr>
    </w:p>
    <w:p w14:paraId="71E55700">
      <w:pPr>
        <w:autoSpaceDE w:val="0"/>
        <w:autoSpaceDN w:val="0"/>
        <w:adjustRightInd w:val="0"/>
        <w:spacing w:before="100" w:after="100" w:line="600" w:lineRule="exact"/>
        <w:ind w:firstLine="560" w:firstLineChars="200"/>
        <w:jc w:val="left"/>
        <w:rPr>
          <w:rFonts w:ascii="仿宋" w:hAnsi="仿宋" w:eastAsia="仿宋" w:cs="仿宋"/>
          <w:color w:val="000000"/>
          <w:kern w:val="0"/>
          <w:sz w:val="28"/>
          <w:szCs w:val="28"/>
          <w:u w:val="single"/>
        </w:rPr>
      </w:pPr>
      <w:r>
        <w:rPr>
          <w:rFonts w:hint="eastAsia" w:ascii="仿宋" w:hAnsi="仿宋" w:eastAsia="仿宋" w:cs="仿宋"/>
          <w:color w:val="000000"/>
          <w:kern w:val="0"/>
          <w:sz w:val="28"/>
          <w:szCs w:val="28"/>
          <w:u w:val="single"/>
        </w:rPr>
        <w:t>我公司承诺，作为制造厂，我公司保证所提供产品为合格产品。</w:t>
      </w:r>
    </w:p>
    <w:p w14:paraId="65D3C60E">
      <w:pPr>
        <w:autoSpaceDE w:val="0"/>
        <w:autoSpaceDN w:val="0"/>
        <w:adjustRightInd w:val="0"/>
        <w:spacing w:before="100" w:after="100" w:line="60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我公司于</w:t>
      </w:r>
      <w:r>
        <w:rPr>
          <w:rFonts w:hint="eastAsia" w:ascii="仿宋" w:hAnsi="仿宋" w:eastAsia="仿宋" w:cs="仿宋"/>
          <w:color w:val="000000"/>
          <w:kern w:val="0"/>
          <w:sz w:val="28"/>
          <w:szCs w:val="28"/>
          <w:u w:val="single"/>
        </w:rPr>
        <w:t xml:space="preserve">   年   月   日</w:t>
      </w:r>
      <w:r>
        <w:rPr>
          <w:rFonts w:hint="eastAsia" w:ascii="仿宋" w:hAnsi="仿宋" w:eastAsia="仿宋" w:cs="仿宋"/>
          <w:color w:val="000000"/>
          <w:kern w:val="0"/>
          <w:sz w:val="28"/>
          <w:szCs w:val="28"/>
        </w:rPr>
        <w:t>签署本文件，有效期至</w:t>
      </w:r>
      <w:r>
        <w:rPr>
          <w:rFonts w:hint="eastAsia" w:ascii="仿宋" w:hAnsi="仿宋" w:eastAsia="仿宋" w:cs="仿宋"/>
          <w:color w:val="000000"/>
          <w:kern w:val="0"/>
          <w:sz w:val="28"/>
          <w:szCs w:val="28"/>
          <w:u w:val="single"/>
        </w:rPr>
        <w:t xml:space="preserve"> 项目所涉事项全部办理结束</w:t>
      </w:r>
      <w:r>
        <w:rPr>
          <w:rFonts w:hint="eastAsia" w:ascii="仿宋" w:hAnsi="仿宋" w:eastAsia="仿宋" w:cs="仿宋"/>
          <w:color w:val="000000"/>
          <w:kern w:val="0"/>
          <w:sz w:val="28"/>
          <w:szCs w:val="28"/>
        </w:rPr>
        <w:t>。</w:t>
      </w:r>
    </w:p>
    <w:p w14:paraId="402EBF38">
      <w:pPr>
        <w:autoSpaceDE w:val="0"/>
        <w:autoSpaceDN w:val="0"/>
        <w:adjustRightInd w:val="0"/>
        <w:spacing w:before="100" w:after="100" w:line="600" w:lineRule="exact"/>
        <w:jc w:val="right"/>
        <w:rPr>
          <w:rFonts w:ascii="仿宋" w:hAnsi="仿宋" w:eastAsia="仿宋" w:cs="仿宋"/>
          <w:color w:val="000000"/>
          <w:kern w:val="0"/>
          <w:sz w:val="28"/>
          <w:szCs w:val="28"/>
        </w:rPr>
      </w:pPr>
    </w:p>
    <w:p w14:paraId="559BC927">
      <w:pPr>
        <w:autoSpaceDE w:val="0"/>
        <w:autoSpaceDN w:val="0"/>
        <w:adjustRightInd w:val="0"/>
        <w:spacing w:before="100" w:after="100" w:line="600" w:lineRule="exact"/>
        <w:jc w:val="right"/>
        <w:rPr>
          <w:rFonts w:ascii="仿宋" w:hAnsi="仿宋" w:eastAsia="仿宋" w:cs="仿宋"/>
          <w:color w:val="000000"/>
          <w:kern w:val="0"/>
          <w:sz w:val="28"/>
          <w:szCs w:val="28"/>
          <w:u w:val="single"/>
        </w:rPr>
      </w:pPr>
      <w:r>
        <w:rPr>
          <w:rFonts w:hint="eastAsia" w:ascii="仿宋" w:hAnsi="仿宋" w:eastAsia="仿宋" w:cs="仿宋"/>
          <w:color w:val="000000"/>
          <w:kern w:val="0"/>
          <w:sz w:val="28"/>
          <w:szCs w:val="28"/>
        </w:rPr>
        <w:t>原厂商名称（公章）：</w:t>
      </w:r>
      <w:r>
        <w:rPr>
          <w:rFonts w:hint="eastAsia" w:ascii="仿宋" w:hAnsi="仿宋" w:eastAsia="仿宋" w:cs="仿宋"/>
          <w:color w:val="000000"/>
          <w:kern w:val="0"/>
          <w:sz w:val="28"/>
          <w:szCs w:val="28"/>
          <w:u w:val="single"/>
        </w:rPr>
        <w:t>（公司名称）</w:t>
      </w:r>
    </w:p>
    <w:p w14:paraId="2D057975">
      <w:pPr>
        <w:spacing w:before="100" w:after="100" w:line="600" w:lineRule="exact"/>
        <w:ind w:firstLine="560" w:firstLineChars="200"/>
        <w:jc w:val="right"/>
        <w:rPr>
          <w:rFonts w:ascii="仿宋" w:hAnsi="仿宋" w:eastAsia="仿宋" w:cs="仿宋"/>
          <w:color w:val="000000"/>
          <w:kern w:val="0"/>
          <w:sz w:val="28"/>
          <w:szCs w:val="28"/>
        </w:rPr>
      </w:pPr>
      <w:r>
        <w:rPr>
          <w:rFonts w:hint="eastAsia" w:ascii="仿宋" w:hAnsi="仿宋" w:eastAsia="仿宋" w:cs="仿宋"/>
          <w:color w:val="000000"/>
          <w:kern w:val="0"/>
          <w:sz w:val="28"/>
          <w:szCs w:val="28"/>
        </w:rPr>
        <w:t>年  月  日</w:t>
      </w:r>
    </w:p>
    <w:p w14:paraId="3C27DC45">
      <w:pPr>
        <w:spacing w:before="100" w:after="100" w:line="600" w:lineRule="exact"/>
        <w:ind w:firstLine="560" w:firstLineChars="200"/>
        <w:jc w:val="right"/>
        <w:rPr>
          <w:rFonts w:ascii="仿宋" w:hAnsi="仿宋" w:eastAsia="仿宋" w:cs="仿宋"/>
          <w:color w:val="000000"/>
          <w:kern w:val="0"/>
          <w:sz w:val="28"/>
          <w:szCs w:val="28"/>
        </w:rPr>
      </w:pPr>
    </w:p>
    <w:p w14:paraId="045099B0">
      <w:pPr>
        <w:spacing w:before="100" w:after="100" w:line="600" w:lineRule="exact"/>
        <w:ind w:firstLine="560" w:firstLineChars="200"/>
        <w:jc w:val="right"/>
        <w:rPr>
          <w:rFonts w:ascii="仿宋" w:hAnsi="仿宋" w:eastAsia="仿宋" w:cs="仿宋"/>
          <w:color w:val="000000"/>
          <w:kern w:val="0"/>
          <w:sz w:val="28"/>
          <w:szCs w:val="28"/>
        </w:rPr>
      </w:pPr>
    </w:p>
    <w:p w14:paraId="736062F6">
      <w:pPr>
        <w:spacing w:before="100" w:beforeAutospacing="1" w:after="100" w:afterAutospacing="1"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br w:type="page"/>
      </w:r>
    </w:p>
    <w:p w14:paraId="2764670C">
      <w:pPr>
        <w:keepNext/>
        <w:keepLines/>
        <w:spacing w:line="600" w:lineRule="exact"/>
        <w:ind w:firstLine="198" w:firstLineChars="62"/>
        <w:outlineLvl w:val="0"/>
        <w:rPr>
          <w:rFonts w:ascii="等线" w:hAnsi="等线" w:eastAsia="黑体" w:cs="Times New Roman"/>
          <w:bCs/>
          <w:kern w:val="44"/>
          <w:sz w:val="32"/>
          <w:szCs w:val="32"/>
        </w:rPr>
      </w:pPr>
      <w:bookmarkStart w:id="246" w:name="_Toc23336"/>
      <w:bookmarkStart w:id="247" w:name="_Toc12148"/>
      <w:r>
        <w:rPr>
          <w:rFonts w:hint="eastAsia" w:ascii="等线" w:hAnsi="等线" w:eastAsia="黑体" w:cs="Times New Roman"/>
          <w:bCs/>
          <w:kern w:val="44"/>
          <w:sz w:val="32"/>
          <w:szCs w:val="32"/>
        </w:rPr>
        <w:t>附件十：履约验收方案</w:t>
      </w:r>
      <w:bookmarkEnd w:id="246"/>
      <w:bookmarkEnd w:id="247"/>
    </w:p>
    <w:p w14:paraId="498AD016">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（1）验收主体</w:t>
      </w:r>
    </w:p>
    <w:p w14:paraId="647CA849">
      <w:pPr>
        <w:spacing w:line="360" w:lineRule="auto"/>
        <w:ind w:firstLine="640" w:firstLineChars="200"/>
        <w:rPr>
          <w:rFonts w:ascii="仿宋" w:hAnsi="仿宋" w:eastAsia="仿宋" w:cs="Times New Roman"/>
          <w:sz w:val="32"/>
          <w:szCs w:val="32"/>
        </w:rPr>
      </w:pPr>
      <w:r>
        <w:rPr>
          <w:rFonts w:hint="eastAsia" w:ascii="仿宋" w:hAnsi="仿宋" w:eastAsia="仿宋" w:cs="仿宋"/>
          <w:sz w:val="32"/>
          <w:szCs w:val="32"/>
          <w:lang w:bidi="ar"/>
        </w:rPr>
        <w:t>采购人（需求部门）</w:t>
      </w:r>
      <w:r>
        <w:rPr>
          <w:rFonts w:hint="eastAsia" w:ascii="仿宋" w:hAnsi="仿宋" w:eastAsia="仿宋" w:cs="仿宋"/>
          <w:sz w:val="32"/>
          <w:szCs w:val="32"/>
          <w:u w:val="single"/>
          <w:lang w:bidi="ar"/>
        </w:rPr>
        <w:t>中国人民银行清算总中心</w:t>
      </w:r>
      <w:r>
        <w:rPr>
          <w:rFonts w:hint="eastAsia" w:ascii="仿宋" w:hAnsi="仿宋" w:eastAsia="仿宋" w:cs="Times New Roman"/>
          <w:sz w:val="32"/>
          <w:szCs w:val="32"/>
          <w:lang w:bidi="ar"/>
        </w:rPr>
        <w:t xml:space="preserve"> </w:t>
      </w:r>
    </w:p>
    <w:p w14:paraId="681D1936">
      <w:pPr>
        <w:spacing w:line="360" w:lineRule="auto"/>
        <w:ind w:firstLine="640" w:firstLineChars="200"/>
        <w:rPr>
          <w:rFonts w:ascii="仿宋" w:hAnsi="仿宋" w:eastAsia="仿宋" w:cs="Times New Roman"/>
          <w:sz w:val="32"/>
          <w:szCs w:val="32"/>
        </w:rPr>
      </w:pPr>
      <w:r>
        <w:rPr>
          <w:rFonts w:hint="eastAsia" w:ascii="仿宋" w:hAnsi="仿宋" w:eastAsia="仿宋" w:cs="仿宋"/>
          <w:sz w:val="32"/>
          <w:szCs w:val="32"/>
          <w:lang w:bidi="ar"/>
        </w:rPr>
        <w:t>采购人（需求部门）拟邀请（□本项目供应商 □第三方专业机构  □专家   □服务对象 ）</w:t>
      </w:r>
    </w:p>
    <w:p w14:paraId="59F31423">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（2）验收时间</w:t>
      </w:r>
    </w:p>
    <w:p w14:paraId="310B438D">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到货时间：合同签订后60个日历日内，甲方向乙方发送书面交货通知，乙方接到甲方通知后20个日历日内交货。</w:t>
      </w:r>
    </w:p>
    <w:p w14:paraId="5798630F">
      <w:pPr>
        <w:spacing w:line="360" w:lineRule="auto"/>
        <w:ind w:firstLine="640" w:firstLineChars="200"/>
        <w:rPr>
          <w:rFonts w:ascii="仿宋" w:hAnsi="仿宋" w:eastAsia="仿宋" w:cs="Times New Roman"/>
          <w:sz w:val="32"/>
          <w:szCs w:val="32"/>
        </w:rPr>
      </w:pPr>
      <w:r>
        <w:rPr>
          <w:rFonts w:hint="eastAsia" w:ascii="仿宋" w:hAnsi="仿宋" w:eastAsia="仿宋"/>
          <w:sz w:val="32"/>
          <w:szCs w:val="32"/>
          <w:lang w:val="zh-CN"/>
        </w:rPr>
        <w:t>初验</w:t>
      </w:r>
      <w:r>
        <w:rPr>
          <w:rFonts w:hint="eastAsia" w:ascii="仿宋" w:hAnsi="仿宋" w:eastAsia="仿宋" w:cs="Times New Roman"/>
          <w:sz w:val="32"/>
          <w:szCs w:val="32"/>
        </w:rPr>
        <w:t>时间：乙方负责在工程项目现场进行初验测试，如果所有测试项目的测试结果与预期结果相符合，且设备上线稳定无故障运行二十日后视为初验合格。设备测试中出现性能指标或功能上不符合厂商的相关规定时，乙方应在出现故障后24小时内通知甲方，且自故障修复后重新计算，直至连续稳定无故障运行二十日后视为初验合格，双方签署初验报告。自到货验收完成(以加电验收报告签订日期为准)次日起，120个日历日内完成初验。</w:t>
      </w:r>
    </w:p>
    <w:p w14:paraId="622031BD">
      <w:pPr>
        <w:spacing w:line="360" w:lineRule="auto"/>
        <w:ind w:firstLine="640" w:firstLineChars="200"/>
        <w:rPr>
          <w:rFonts w:ascii="仿宋" w:hAnsi="仿宋" w:eastAsia="仿宋" w:cs="Times New Roman"/>
          <w:sz w:val="32"/>
          <w:szCs w:val="32"/>
        </w:rPr>
      </w:pPr>
      <w:r>
        <w:rPr>
          <w:rFonts w:hint="eastAsia" w:ascii="仿宋" w:hAnsi="仿宋" w:eastAsia="仿宋"/>
          <w:sz w:val="32"/>
          <w:szCs w:val="32"/>
          <w:lang w:val="zh-CN"/>
        </w:rPr>
        <w:t>终验</w:t>
      </w:r>
      <w:r>
        <w:rPr>
          <w:rFonts w:hint="eastAsia" w:ascii="仿宋" w:hAnsi="仿宋" w:eastAsia="仿宋" w:cs="Times New Roman"/>
          <w:sz w:val="32"/>
          <w:szCs w:val="32"/>
        </w:rPr>
        <w:t>时间：完成初验后，合同产品进入试运行期，试运行期为初验完成第二日起三个月，在此期间没有发生由于乙方设备或是安装、调试所导致的任何故障，双方进行终验。（如果出现由于乙方设备或是安装、调试所导致的任何故障，由乙方在甲方指定的期限内进行解决，试运行期在解决故障后第二日起重新计算，并以此类推。）终验合格后，双方签署《终验报告》。若有未尽事宜可写入备忘录中，双方签字后开始生效。</w:t>
      </w:r>
    </w:p>
    <w:p w14:paraId="30391163">
      <w:pPr>
        <w:spacing w:line="360" w:lineRule="auto"/>
        <w:ind w:firstLine="640" w:firstLineChars="200"/>
        <w:rPr>
          <w:rFonts w:ascii="仿宋" w:hAnsi="仿宋" w:eastAsia="仿宋" w:cs="Times New Roman"/>
          <w:sz w:val="32"/>
          <w:szCs w:val="32"/>
        </w:rPr>
      </w:pPr>
      <w:r>
        <w:rPr>
          <w:rFonts w:hint="eastAsia" w:ascii="仿宋" w:hAnsi="仿宋" w:eastAsia="仿宋"/>
          <w:sz w:val="32"/>
          <w:szCs w:val="32"/>
          <w:lang w:val="zh-CN"/>
        </w:rPr>
        <w:t>质量保证期服务验收</w:t>
      </w:r>
      <w:r>
        <w:rPr>
          <w:rFonts w:hint="eastAsia" w:ascii="仿宋" w:hAnsi="仿宋" w:eastAsia="仿宋"/>
          <w:sz w:val="32"/>
          <w:szCs w:val="32"/>
        </w:rPr>
        <w:t>时间</w:t>
      </w:r>
      <w:r>
        <w:rPr>
          <w:rFonts w:hint="eastAsia" w:ascii="仿宋" w:hAnsi="仿宋" w:eastAsia="仿宋"/>
          <w:sz w:val="32"/>
          <w:szCs w:val="32"/>
          <w:lang w:val="zh-CN"/>
        </w:rPr>
        <w:t>：质量保证期自经过用户终验合格后次日起，由乙方提供合同设备36个月的原厂质量保证服务，在质量保证期内，乙方就向甲方提供本合同设备的保修事宜负责随时与设备制造商联系，并对质量保证服务承担连带责任。质量保证期满后，乙方的服务质量符合合同技术支持和售后服务相关要求，双方签署质量保证期报告</w:t>
      </w:r>
      <w:r>
        <w:rPr>
          <w:rFonts w:hint="eastAsia" w:ascii="仿宋" w:hAnsi="仿宋" w:eastAsia="仿宋" w:cs="Times New Roman"/>
          <w:sz w:val="32"/>
          <w:szCs w:val="32"/>
        </w:rPr>
        <w:t>。</w:t>
      </w:r>
    </w:p>
    <w:p w14:paraId="0B884C36">
      <w:pPr>
        <w:spacing w:line="360" w:lineRule="auto"/>
        <w:ind w:firstLine="640" w:firstLineChars="200"/>
        <w:rPr>
          <w:rFonts w:ascii="仿宋" w:hAnsi="仿宋" w:eastAsia="仿宋" w:cs="Times New Roman"/>
          <w:sz w:val="32"/>
          <w:szCs w:val="32"/>
        </w:rPr>
      </w:pPr>
      <w:r>
        <w:rPr>
          <w:rFonts w:hint="eastAsia" w:ascii="仿宋" w:hAnsi="仿宋" w:eastAsia="仿宋" w:cs="仿宋"/>
          <w:sz w:val="32"/>
          <w:szCs w:val="32"/>
          <w:lang w:bidi="ar"/>
        </w:rPr>
        <w:t>合同履行期限：自合同签订之日至合同全部权利义务履行完毕之日止。</w:t>
      </w:r>
    </w:p>
    <w:p w14:paraId="504841C0">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（3）验收方式</w:t>
      </w:r>
      <w:r>
        <w:rPr>
          <w:rFonts w:hint="eastAsia" w:ascii="仿宋" w:hAnsi="仿宋" w:eastAsia="仿宋" w:cs="Times New Roman"/>
          <w:sz w:val="32"/>
          <w:szCs w:val="32"/>
          <w:lang w:bidi="ar"/>
        </w:rPr>
        <w:t xml:space="preserve"> </w:t>
      </w:r>
    </w:p>
    <w:p w14:paraId="0884DAEF">
      <w:pPr>
        <w:spacing w:line="360" w:lineRule="auto"/>
        <w:ind w:firstLine="640" w:firstLineChars="200"/>
        <w:rPr>
          <w:rFonts w:ascii="仿宋" w:hAnsi="仿宋" w:eastAsia="仿宋" w:cs="Times New Roman"/>
          <w:szCs w:val="21"/>
        </w:rPr>
      </w:pPr>
      <w:r>
        <w:rPr>
          <w:rFonts w:hint="eastAsia" w:ascii="仿宋" w:hAnsi="仿宋" w:eastAsia="仿宋" w:cs="仿宋"/>
          <w:sz w:val="32"/>
          <w:szCs w:val="32"/>
          <w:lang w:bidi="ar"/>
        </w:rPr>
        <w:t>1）到货验收：现场验收</w:t>
      </w:r>
    </w:p>
    <w:p w14:paraId="7A0A10C7">
      <w:pPr>
        <w:spacing w:line="360" w:lineRule="auto"/>
        <w:ind w:firstLine="640" w:firstLineChars="200"/>
        <w:rPr>
          <w:rFonts w:ascii="仿宋" w:hAnsi="仿宋" w:eastAsia="仿宋" w:cs="Times New Roman"/>
          <w:szCs w:val="21"/>
        </w:rPr>
      </w:pPr>
      <w:r>
        <w:rPr>
          <w:rFonts w:hint="eastAsia" w:ascii="仿宋" w:hAnsi="仿宋" w:eastAsia="仿宋" w:cs="仿宋"/>
          <w:sz w:val="32"/>
          <w:szCs w:val="32"/>
          <w:lang w:bidi="ar"/>
        </w:rPr>
        <w:t>2）初步验收：现场验收</w:t>
      </w:r>
    </w:p>
    <w:p w14:paraId="78E25AC4">
      <w:pPr>
        <w:spacing w:line="360" w:lineRule="auto"/>
        <w:ind w:firstLine="640" w:firstLineChars="200"/>
        <w:rPr>
          <w:rFonts w:ascii="仿宋" w:hAnsi="仿宋" w:eastAsia="仿宋" w:cs="Times New Roman"/>
          <w:szCs w:val="21"/>
        </w:rPr>
      </w:pPr>
      <w:r>
        <w:rPr>
          <w:rFonts w:hint="eastAsia" w:ascii="仿宋" w:hAnsi="仿宋" w:eastAsia="仿宋" w:cs="仿宋"/>
          <w:sz w:val="32"/>
          <w:szCs w:val="32"/>
          <w:lang w:bidi="ar"/>
        </w:rPr>
        <w:t>3）最终验收：现场验收</w:t>
      </w:r>
    </w:p>
    <w:p w14:paraId="44868135">
      <w:pPr>
        <w:spacing w:line="360" w:lineRule="auto"/>
        <w:ind w:firstLine="640" w:firstLineChars="200"/>
        <w:rPr>
          <w:rFonts w:ascii="Calibri" w:hAnsi="Calibri" w:eastAsia="宋体" w:cs="Times New Roman"/>
          <w:szCs w:val="21"/>
        </w:rPr>
      </w:pPr>
      <w:r>
        <w:rPr>
          <w:rFonts w:hint="eastAsia" w:ascii="仿宋" w:hAnsi="仿宋" w:eastAsia="仿宋" w:cs="仿宋"/>
          <w:sz w:val="32"/>
          <w:szCs w:val="32"/>
          <w:lang w:bidi="ar"/>
        </w:rPr>
        <w:t>4）质量保证期验收：线上验收</w:t>
      </w:r>
    </w:p>
    <w:p w14:paraId="7C139FC6">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（4）验收程序</w:t>
      </w:r>
      <w:r>
        <w:rPr>
          <w:rFonts w:hint="eastAsia" w:ascii="仿宋" w:hAnsi="仿宋" w:eastAsia="仿宋" w:cs="Times New Roman"/>
          <w:sz w:val="32"/>
          <w:szCs w:val="32"/>
          <w:lang w:bidi="ar"/>
        </w:rPr>
        <w:t xml:space="preserve">       </w:t>
      </w:r>
    </w:p>
    <w:p w14:paraId="2FFC638C">
      <w:pPr>
        <w:spacing w:line="360" w:lineRule="auto"/>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到货验收：按到货加电验收内容完成验收后，双方签署《到货验收报告》和《加电验收报告》。</w:t>
      </w:r>
    </w:p>
    <w:p w14:paraId="7E04CDAA">
      <w:pPr>
        <w:spacing w:line="360" w:lineRule="auto"/>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初步验收：按初验验收内容完成验收后，双方签署《初验报告》。</w:t>
      </w:r>
    </w:p>
    <w:p w14:paraId="5F9EF30D">
      <w:pPr>
        <w:spacing w:line="360" w:lineRule="auto"/>
        <w:ind w:firstLine="640" w:firstLineChars="200"/>
        <w:rPr>
          <w:rFonts w:ascii="仿宋" w:hAnsi="仿宋" w:eastAsia="仿宋" w:cs="仿宋"/>
          <w:sz w:val="32"/>
          <w:szCs w:val="32"/>
          <w:lang w:bidi="ar"/>
        </w:rPr>
      </w:pPr>
      <w:r>
        <w:rPr>
          <w:rFonts w:hint="eastAsia" w:ascii="仿宋" w:hAnsi="仿宋" w:eastAsia="仿宋" w:cs="仿宋"/>
          <w:sz w:val="32"/>
          <w:szCs w:val="32"/>
          <w:lang w:bidi="ar"/>
        </w:rPr>
        <w:t>最终验收：按终验验收内容完成验收后，双方签署《终验报告》。</w:t>
      </w:r>
    </w:p>
    <w:p w14:paraId="34FF9AC3">
      <w:pPr>
        <w:spacing w:line="360" w:lineRule="auto"/>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质量保证期验收：按质量保证期验收内容完成验收后，双方签署《质量保证期报告》。</w:t>
      </w:r>
    </w:p>
    <w:p w14:paraId="77ACB2AB">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（5）验收内容</w:t>
      </w:r>
      <w:r>
        <w:rPr>
          <w:rFonts w:hint="eastAsia" w:ascii="仿宋" w:hAnsi="仿宋" w:eastAsia="仿宋" w:cs="Times New Roman"/>
          <w:sz w:val="32"/>
          <w:szCs w:val="32"/>
          <w:lang w:bidi="ar"/>
        </w:rPr>
        <w:t xml:space="preserve">         </w:t>
      </w:r>
    </w:p>
    <w:p w14:paraId="412E3153">
      <w:pPr>
        <w:spacing w:line="360" w:lineRule="auto"/>
        <w:ind w:firstLine="640" w:firstLineChars="200"/>
        <w:rPr>
          <w:rFonts w:ascii="仿宋" w:hAnsi="仿宋" w:eastAsia="仿宋"/>
          <w:sz w:val="32"/>
          <w:szCs w:val="32"/>
          <w:lang w:val="zh-CN"/>
        </w:rPr>
      </w:pPr>
      <w:r>
        <w:rPr>
          <w:rFonts w:hint="eastAsia" w:ascii="仿宋" w:hAnsi="仿宋" w:eastAsia="仿宋"/>
          <w:sz w:val="32"/>
          <w:szCs w:val="32"/>
          <w:lang w:val="zh-CN"/>
        </w:rPr>
        <w:t>到货验收：按甲方要求在到货后</w:t>
      </w:r>
      <w:r>
        <w:rPr>
          <w:rFonts w:hint="eastAsia" w:ascii="仿宋" w:hAnsi="仿宋" w:eastAsia="仿宋"/>
          <w:sz w:val="32"/>
          <w:szCs w:val="32"/>
        </w:rPr>
        <w:t>3</w:t>
      </w:r>
      <w:r>
        <w:rPr>
          <w:rFonts w:hint="eastAsia" w:ascii="仿宋" w:hAnsi="仿宋" w:eastAsia="仿宋"/>
          <w:sz w:val="32"/>
          <w:szCs w:val="32"/>
          <w:lang w:val="zh-CN"/>
        </w:rPr>
        <w:t>0日内完成所有设备上架、加</w:t>
      </w:r>
      <w:r>
        <w:rPr>
          <w:rFonts w:hint="eastAsia" w:ascii="仿宋" w:hAnsi="仿宋" w:eastAsia="仿宋"/>
          <w:sz w:val="32"/>
          <w:szCs w:val="32"/>
        </w:rPr>
        <w:t>电</w:t>
      </w:r>
      <w:r>
        <w:rPr>
          <w:rFonts w:hint="eastAsia" w:ascii="仿宋" w:hAnsi="仿宋" w:eastAsia="仿宋"/>
          <w:sz w:val="32"/>
          <w:szCs w:val="32"/>
          <w:lang w:val="zh-CN"/>
        </w:rPr>
        <w:t>、配置、测试等工作。到货后由甲乙双方共同逐一开箱检查产品外观是否损坏，型号是否正确，数量是否齐全，设备是否全新等。如有缺货、错货、损坏、数量不全、型号不正确、设备非全新等现象，由乙方负责在接到甲方通知后5日内予以补齐或更换，以不影响甲方的工程进度为准。</w:t>
      </w:r>
    </w:p>
    <w:p w14:paraId="18ED8879">
      <w:pPr>
        <w:spacing w:line="360" w:lineRule="auto"/>
        <w:ind w:firstLine="640" w:firstLineChars="200"/>
        <w:rPr>
          <w:rFonts w:ascii="仿宋" w:hAnsi="仿宋" w:eastAsia="仿宋"/>
          <w:sz w:val="32"/>
          <w:szCs w:val="32"/>
          <w:lang w:val="zh-CN"/>
        </w:rPr>
      </w:pPr>
      <w:r>
        <w:rPr>
          <w:rFonts w:hint="eastAsia" w:ascii="仿宋" w:hAnsi="仿宋" w:eastAsia="仿宋"/>
          <w:sz w:val="32"/>
          <w:szCs w:val="32"/>
          <w:lang w:val="zh-CN"/>
        </w:rPr>
        <w:t>初步验收：由乙方向甲方提交能反映设备技术指标的初验测试内容、预期结果和步骤，并经甲方审核同意后在初验时采用。乙方负责在工程项目现场进行测试，并</w:t>
      </w:r>
      <w:r>
        <w:rPr>
          <w:rFonts w:hint="eastAsia" w:ascii="仿宋" w:hAnsi="仿宋" w:eastAsia="仿宋"/>
          <w:sz w:val="32"/>
          <w:szCs w:val="32"/>
        </w:rPr>
        <w:t>达到</w:t>
      </w:r>
      <w:r>
        <w:rPr>
          <w:rFonts w:hint="eastAsia" w:ascii="仿宋" w:hAnsi="仿宋" w:eastAsia="仿宋"/>
          <w:sz w:val="32"/>
          <w:szCs w:val="32"/>
          <w:lang w:val="zh-CN"/>
        </w:rPr>
        <w:t>甲方</w:t>
      </w:r>
      <w:r>
        <w:rPr>
          <w:rFonts w:hint="eastAsia" w:ascii="仿宋" w:hAnsi="仿宋" w:eastAsia="仿宋"/>
          <w:sz w:val="32"/>
          <w:szCs w:val="32"/>
        </w:rPr>
        <w:t>要求</w:t>
      </w:r>
      <w:r>
        <w:rPr>
          <w:rFonts w:hint="eastAsia" w:ascii="仿宋" w:hAnsi="仿宋" w:eastAsia="仿宋"/>
          <w:sz w:val="32"/>
          <w:szCs w:val="32"/>
          <w:lang w:val="zh-CN"/>
        </w:rPr>
        <w:t>。</w:t>
      </w:r>
    </w:p>
    <w:p w14:paraId="58237F4E">
      <w:pPr>
        <w:spacing w:line="360" w:lineRule="auto"/>
        <w:ind w:firstLine="640" w:firstLineChars="200"/>
        <w:rPr>
          <w:rFonts w:ascii="仿宋" w:hAnsi="仿宋" w:eastAsia="仿宋"/>
          <w:sz w:val="32"/>
          <w:szCs w:val="32"/>
          <w:lang w:val="zh-CN"/>
        </w:rPr>
      </w:pPr>
      <w:r>
        <w:rPr>
          <w:rFonts w:hint="eastAsia" w:ascii="仿宋" w:hAnsi="仿宋" w:eastAsia="仿宋"/>
          <w:sz w:val="32"/>
          <w:szCs w:val="32"/>
          <w:lang w:val="zh-CN"/>
        </w:rPr>
        <w:t>最终验收：自完成初验后，合同产品进入试运行期，试运行期为初验完成次日起三个月。</w:t>
      </w:r>
    </w:p>
    <w:p w14:paraId="330A65A6">
      <w:pPr>
        <w:spacing w:line="360" w:lineRule="auto"/>
        <w:ind w:firstLine="640" w:firstLineChars="200"/>
        <w:rPr>
          <w:rFonts w:ascii="仿宋" w:hAnsi="仿宋" w:eastAsia="仿宋" w:cs="仿宋"/>
          <w:sz w:val="32"/>
          <w:szCs w:val="32"/>
          <w:lang w:bidi="ar"/>
        </w:rPr>
      </w:pPr>
      <w:r>
        <w:rPr>
          <w:rFonts w:hint="eastAsia" w:ascii="仿宋" w:hAnsi="仿宋" w:eastAsia="仿宋"/>
          <w:sz w:val="32"/>
          <w:szCs w:val="32"/>
          <w:lang w:val="zh-CN"/>
        </w:rPr>
        <w:t>质量保证期验收：自</w:t>
      </w:r>
      <w:r>
        <w:rPr>
          <w:rFonts w:hint="eastAsia" w:ascii="仿宋" w:hAnsi="仿宋" w:eastAsia="仿宋"/>
          <w:sz w:val="32"/>
          <w:szCs w:val="32"/>
        </w:rPr>
        <w:t>完成</w:t>
      </w:r>
      <w:r>
        <w:rPr>
          <w:rFonts w:hint="eastAsia" w:ascii="仿宋" w:hAnsi="仿宋" w:eastAsia="仿宋"/>
          <w:sz w:val="32"/>
          <w:szCs w:val="32"/>
          <w:lang w:val="zh-CN"/>
        </w:rPr>
        <w:t>终验</w:t>
      </w:r>
      <w:r>
        <w:rPr>
          <w:rFonts w:hint="eastAsia" w:ascii="仿宋" w:hAnsi="仿宋" w:eastAsia="仿宋"/>
          <w:sz w:val="32"/>
          <w:szCs w:val="32"/>
        </w:rPr>
        <w:t>后</w:t>
      </w:r>
      <w:r>
        <w:rPr>
          <w:rFonts w:hint="eastAsia" w:ascii="仿宋" w:hAnsi="仿宋" w:eastAsia="仿宋"/>
          <w:sz w:val="32"/>
          <w:szCs w:val="32"/>
          <w:lang w:val="zh-CN"/>
        </w:rPr>
        <w:t>，</w:t>
      </w:r>
      <w:r>
        <w:rPr>
          <w:rFonts w:hint="eastAsia" w:ascii="仿宋" w:hAnsi="仿宋" w:eastAsia="仿宋"/>
          <w:sz w:val="32"/>
          <w:szCs w:val="32"/>
        </w:rPr>
        <w:t>合同产品接入质量保证期，质量保证期为</w:t>
      </w:r>
      <w:r>
        <w:rPr>
          <w:rFonts w:hint="eastAsia" w:ascii="仿宋" w:hAnsi="仿宋" w:eastAsia="仿宋"/>
          <w:sz w:val="32"/>
          <w:szCs w:val="32"/>
          <w:lang w:val="zh-CN"/>
        </w:rPr>
        <w:t>终验合格后次日起</w:t>
      </w:r>
      <w:r>
        <w:rPr>
          <w:rFonts w:hint="eastAsia" w:ascii="仿宋" w:hAnsi="仿宋" w:eastAsia="仿宋"/>
          <w:sz w:val="32"/>
          <w:szCs w:val="32"/>
        </w:rPr>
        <w:t>三年。</w:t>
      </w:r>
    </w:p>
    <w:p w14:paraId="444239E1">
      <w:pPr>
        <w:spacing w:line="360" w:lineRule="auto"/>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如验收中出现质量问题或由于验收失败而影响甲方项目的工程进度，甲方保留索赔的权利。</w:t>
      </w:r>
    </w:p>
    <w:p w14:paraId="53E8C642">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 xml:space="preserve">（6）验收标准 </w:t>
      </w:r>
      <w:r>
        <w:rPr>
          <w:rFonts w:hint="eastAsia" w:ascii="仿宋" w:hAnsi="仿宋" w:eastAsia="仿宋" w:cs="Times New Roman"/>
          <w:sz w:val="32"/>
          <w:szCs w:val="32"/>
          <w:lang w:bidi="ar"/>
        </w:rPr>
        <w:t xml:space="preserve">           </w:t>
      </w:r>
    </w:p>
    <w:p w14:paraId="2F5CABC3">
      <w:pPr>
        <w:spacing w:line="360" w:lineRule="auto"/>
        <w:ind w:firstLine="640" w:firstLineChars="200"/>
        <w:rPr>
          <w:rFonts w:ascii="仿宋" w:hAnsi="仿宋" w:eastAsia="仿宋"/>
          <w:sz w:val="32"/>
          <w:szCs w:val="32"/>
          <w:lang w:val="zh-CN"/>
        </w:rPr>
      </w:pPr>
      <w:r>
        <w:rPr>
          <w:rFonts w:hint="eastAsia" w:ascii="仿宋" w:hAnsi="仿宋" w:eastAsia="仿宋"/>
          <w:sz w:val="32"/>
          <w:szCs w:val="32"/>
          <w:lang w:val="zh-CN"/>
        </w:rPr>
        <w:t>到货验收：</w:t>
      </w:r>
      <w:r>
        <w:rPr>
          <w:rFonts w:hint="eastAsia" w:ascii="仿宋" w:hAnsi="仿宋" w:eastAsia="仿宋" w:cs="Times New Roman"/>
          <w:sz w:val="32"/>
          <w:szCs w:val="32"/>
        </w:rPr>
        <w:t>合同签订后60个日历日内，甲方向乙方发送书面交货通知，乙方接到甲方通知后20个日历日内交货</w:t>
      </w:r>
      <w:r>
        <w:rPr>
          <w:rFonts w:hint="eastAsia" w:ascii="仿宋" w:hAnsi="仿宋" w:eastAsia="仿宋"/>
          <w:sz w:val="32"/>
          <w:szCs w:val="32"/>
          <w:lang w:val="zh-CN"/>
        </w:rPr>
        <w:t>。设备到货后，乙方接到甲方关于设备点验通知后，在24小时内到达甲方指定地点，按甲方要求在到货后</w:t>
      </w:r>
      <w:r>
        <w:rPr>
          <w:rFonts w:hint="eastAsia" w:ascii="仿宋" w:hAnsi="仿宋" w:eastAsia="仿宋"/>
          <w:sz w:val="32"/>
          <w:szCs w:val="32"/>
        </w:rPr>
        <w:t>3</w:t>
      </w:r>
      <w:r>
        <w:rPr>
          <w:rFonts w:hint="eastAsia" w:ascii="仿宋" w:hAnsi="仿宋" w:eastAsia="仿宋"/>
          <w:sz w:val="32"/>
          <w:szCs w:val="32"/>
          <w:lang w:val="zh-CN"/>
        </w:rPr>
        <w:t>0日内完成所有设备上架、加电、配置、测试等工作。到货后由甲乙双方共同逐一开箱检查产品外观是否损坏，型号是否正确，数量是否齐全，设备是否全新等。记录设备的型号、数量、序列号，如无误，双方按附件四的格式签署设备到货验收报告。如有缺货、错货、损坏、数量不全、型号不正确、设备非全新等现象，由乙方负责在接到甲方通知后5日内予以补齐或更换，以不影响甲方的工程进度为准。</w:t>
      </w:r>
    </w:p>
    <w:p w14:paraId="73AB3F4D">
      <w:pPr>
        <w:spacing w:line="360" w:lineRule="auto"/>
        <w:ind w:firstLine="640" w:firstLineChars="200"/>
        <w:rPr>
          <w:rFonts w:ascii="仿宋" w:hAnsi="仿宋" w:eastAsia="仿宋"/>
          <w:sz w:val="32"/>
          <w:szCs w:val="32"/>
          <w:lang w:val="zh-CN"/>
        </w:rPr>
      </w:pPr>
      <w:r>
        <w:rPr>
          <w:rFonts w:hint="eastAsia" w:ascii="仿宋" w:hAnsi="仿宋" w:eastAsia="仿宋"/>
          <w:sz w:val="32"/>
          <w:szCs w:val="32"/>
          <w:lang w:val="zh-CN"/>
        </w:rPr>
        <w:t>初验：初验测试在安装地现场按照初验测试的内容和步骤独立进行。由乙方向甲方提交能反映设备技术指标的初验测试内容、预期结果和步骤，并经甲方审核同意后在初验时采用。乙方负责在工程项目现场进行测试。如果所有测试项目的测试结果与预期结果相符合，且设备上线稳定运行无故障二十日后视为初验合格，双方签署初验报告。</w:t>
      </w:r>
    </w:p>
    <w:p w14:paraId="13528604">
      <w:pPr>
        <w:spacing w:line="360" w:lineRule="auto"/>
        <w:ind w:firstLine="640" w:firstLineChars="200"/>
        <w:rPr>
          <w:rFonts w:ascii="仿宋" w:hAnsi="仿宋" w:eastAsia="仿宋"/>
          <w:sz w:val="32"/>
          <w:szCs w:val="32"/>
          <w:lang w:val="zh-CN"/>
        </w:rPr>
      </w:pPr>
      <w:r>
        <w:rPr>
          <w:rFonts w:hint="eastAsia" w:ascii="仿宋" w:hAnsi="仿宋" w:eastAsia="仿宋"/>
          <w:sz w:val="32"/>
          <w:szCs w:val="32"/>
          <w:lang w:val="zh-CN"/>
        </w:rPr>
        <w:t>终验：完成初验后，合同产品进入试运行期，试运行期为初验完成次日起三个月，在此期间没有发生由于乙方设备或是安装、调试所导致的任何故障，同时设备整体故障率小于1%，双方进行终验。终验合格后，双方按附件四的格式签署终验报告。若有未尽事宜可写入备忘录中，双方签字后开始生效。</w:t>
      </w:r>
    </w:p>
    <w:p w14:paraId="6016A650">
      <w:pPr>
        <w:ind w:firstLine="640" w:firstLineChars="200"/>
        <w:rPr>
          <w:rFonts w:ascii="仿宋" w:hAnsi="仿宋" w:eastAsia="仿宋" w:cs="仿宋_GB2312"/>
          <w:kern w:val="0"/>
          <w:sz w:val="32"/>
          <w:szCs w:val="32"/>
          <w:lang w:bidi="ar"/>
        </w:rPr>
      </w:pPr>
      <w:r>
        <w:rPr>
          <w:rFonts w:hint="eastAsia" w:ascii="仿宋" w:hAnsi="仿宋" w:eastAsia="仿宋" w:cs="Times New Roman"/>
          <w:sz w:val="32"/>
          <w:szCs w:val="32"/>
          <w:lang w:val="zh-CN"/>
        </w:rPr>
        <w:t>质保期验收：终验完成次日起满三年，在此期间原厂的服务质量符合合同要求，双方签署质量保证期报告。</w:t>
      </w:r>
      <w:r>
        <w:rPr>
          <w:rFonts w:hint="eastAsia" w:ascii="仿宋" w:hAnsi="仿宋" w:eastAsia="仿宋" w:cs="Times New Roman"/>
          <w:sz w:val="32"/>
          <w:szCs w:val="32"/>
        </w:rPr>
        <w:t xml:space="preserve"> </w:t>
      </w:r>
      <w:r>
        <w:rPr>
          <w:rFonts w:hint="eastAsia" w:ascii="楷体" w:hAnsi="楷体" w:eastAsia="楷体" w:cs="Times New Roman"/>
          <w:sz w:val="32"/>
          <w:szCs w:val="32"/>
        </w:rPr>
        <w:t xml:space="preserve"> </w:t>
      </w:r>
    </w:p>
    <w:p w14:paraId="459A51FA">
      <w:pPr>
        <w:spacing w:line="560" w:lineRule="exact"/>
        <w:ind w:firstLine="640" w:firstLineChars="200"/>
        <w:outlineLvl w:val="3"/>
        <w:rPr>
          <w:rFonts w:ascii="仿宋" w:hAnsi="仿宋" w:eastAsia="仿宋" w:cs="Times New Roman"/>
          <w:sz w:val="32"/>
          <w:szCs w:val="32"/>
        </w:rPr>
      </w:pP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lang w:bidi="ar"/>
        </w:rPr>
        <w:t>）验收</w:t>
      </w:r>
      <w:r>
        <w:rPr>
          <w:rFonts w:hint="eastAsia" w:ascii="仿宋" w:hAnsi="仿宋" w:eastAsia="仿宋" w:cs="仿宋"/>
          <w:sz w:val="32"/>
          <w:szCs w:val="32"/>
          <w:lang w:val="en-US" w:eastAsia="zh-CN" w:bidi="ar"/>
        </w:rPr>
        <w:t>地点</w:t>
      </w:r>
      <w:r>
        <w:rPr>
          <w:rFonts w:hint="eastAsia" w:ascii="仿宋" w:hAnsi="仿宋" w:eastAsia="仿宋" w:cs="仿宋"/>
          <w:sz w:val="32"/>
          <w:szCs w:val="32"/>
          <w:lang w:bidi="ar"/>
        </w:rPr>
        <w:t xml:space="preserve"> </w:t>
      </w:r>
      <w:r>
        <w:rPr>
          <w:rFonts w:hint="eastAsia" w:ascii="仿宋" w:hAnsi="仿宋" w:eastAsia="仿宋" w:cs="Times New Roman"/>
          <w:sz w:val="32"/>
          <w:szCs w:val="32"/>
          <w:lang w:bidi="ar"/>
        </w:rPr>
        <w:t xml:space="preserve">           </w:t>
      </w:r>
    </w:p>
    <w:p w14:paraId="7D06C334">
      <w:pPr>
        <w:ind w:firstLine="640" w:firstLineChars="200"/>
        <w:rPr>
          <w:rFonts w:hint="eastAsia" w:eastAsiaTheme="minorEastAsia"/>
          <w:lang w:eastAsia="zh-CN"/>
        </w:rPr>
      </w:pPr>
      <w:bookmarkStart w:id="248" w:name="_GoBack"/>
      <w:bookmarkEnd w:id="248"/>
      <w:r>
        <w:rPr>
          <w:rFonts w:hint="eastAsia" w:ascii="仿宋" w:hAnsi="仿宋" w:eastAsia="仿宋"/>
          <w:sz w:val="32"/>
          <w:szCs w:val="32"/>
          <w:lang w:val="en-US" w:eastAsia="zh-CN"/>
        </w:rPr>
        <w:t>无锡或北京</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7A0B8">
    <w:pPr>
      <w:tabs>
        <w:tab w:val="center" w:pos="4153"/>
        <w:tab w:val="right" w:pos="8306"/>
      </w:tabs>
      <w:snapToGrid w:val="0"/>
      <w:jc w:val="center"/>
      <w:rPr>
        <w:rFonts w:ascii="等线" w:hAnsi="等线" w:eastAsia="等线" w:cs="Times New Roman"/>
        <w:sz w:val="18"/>
        <w:szCs w:val="18"/>
      </w:rPr>
    </w:pPr>
    <w:r>
      <w:rPr>
        <w:rFonts w:ascii="等线" w:hAnsi="等线" w:eastAsia="等线" w:cs="Times New Roman"/>
        <w:sz w:val="18"/>
        <w:szCs w:val="18"/>
      </w:rPr>
      <w:fldChar w:fldCharType="begin"/>
    </w:r>
    <w:r>
      <w:rPr>
        <w:rFonts w:ascii="等线" w:hAnsi="等线" w:eastAsia="等线" w:cs="Times New Roman"/>
        <w:sz w:val="18"/>
        <w:szCs w:val="18"/>
      </w:rPr>
      <w:instrText xml:space="preserve">PAGE   \* MERGEFORMAT</w:instrText>
    </w:r>
    <w:r>
      <w:rPr>
        <w:rFonts w:ascii="等线" w:hAnsi="等线" w:eastAsia="等线" w:cs="Times New Roman"/>
        <w:sz w:val="18"/>
        <w:szCs w:val="18"/>
      </w:rPr>
      <w:fldChar w:fldCharType="separate"/>
    </w:r>
    <w:r>
      <w:rPr>
        <w:rFonts w:ascii="等线" w:hAnsi="等线" w:eastAsia="等线" w:cs="Times New Roman"/>
        <w:sz w:val="18"/>
        <w:szCs w:val="18"/>
        <w:lang w:val="zh-CN"/>
      </w:rPr>
      <w:t>16</w:t>
    </w:r>
    <w:r>
      <w:rPr>
        <w:rFonts w:ascii="等线" w:hAnsi="等线" w:eastAsia="等线" w:cs="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89C34">
    <w:pPr>
      <w:framePr w:wrap="around" w:vAnchor="text" w:hAnchor="margin" w:xAlign="center" w:y="1"/>
      <w:tabs>
        <w:tab w:val="center" w:pos="4153"/>
        <w:tab w:val="right" w:pos="8306"/>
      </w:tabs>
      <w:snapToGrid w:val="0"/>
      <w:jc w:val="left"/>
      <w:rPr>
        <w:rFonts w:ascii="等线" w:hAnsi="等线" w:eastAsia="等线" w:cs="Times New Roman"/>
        <w:sz w:val="18"/>
        <w:szCs w:val="18"/>
      </w:rPr>
    </w:pPr>
    <w:r>
      <w:rPr>
        <w:rFonts w:ascii="等线" w:hAnsi="等线" w:eastAsia="等线" w:cs="Times New Roman"/>
        <w:sz w:val="18"/>
        <w:szCs w:val="18"/>
      </w:rPr>
      <w:fldChar w:fldCharType="begin"/>
    </w:r>
    <w:r>
      <w:rPr>
        <w:rFonts w:ascii="等线" w:hAnsi="等线" w:eastAsia="等线" w:cs="Times New Roman"/>
        <w:sz w:val="18"/>
        <w:szCs w:val="18"/>
      </w:rPr>
      <w:instrText xml:space="preserve">PAGE  </w:instrText>
    </w:r>
    <w:r>
      <w:rPr>
        <w:rFonts w:ascii="等线" w:hAnsi="等线" w:eastAsia="等线" w:cs="Times New Roman"/>
        <w:sz w:val="18"/>
        <w:szCs w:val="18"/>
      </w:rPr>
      <w:fldChar w:fldCharType="separate"/>
    </w:r>
    <w:r>
      <w:rPr>
        <w:rFonts w:ascii="等线" w:hAnsi="等线" w:eastAsia="等线" w:cs="Times New Roman"/>
        <w:sz w:val="18"/>
        <w:szCs w:val="18"/>
      </w:rPr>
      <w:t>4</w:t>
    </w:r>
    <w:r>
      <w:rPr>
        <w:rFonts w:ascii="等线" w:hAnsi="等线" w:eastAsia="等线" w:cs="Times New Roman"/>
        <w:sz w:val="18"/>
        <w:szCs w:val="18"/>
      </w:rPr>
      <w:fldChar w:fldCharType="end"/>
    </w:r>
  </w:p>
  <w:p w14:paraId="3EA92D0E">
    <w:pPr>
      <w:pBdr>
        <w:top w:val="single" w:color="999999" w:sz="8" w:space="1"/>
      </w:pBdr>
      <w:tabs>
        <w:tab w:val="center" w:pos="4153"/>
        <w:tab w:val="right" w:pos="8306"/>
      </w:tabs>
      <w:snapToGrid w:val="0"/>
      <w:ind w:right="360"/>
      <w:rPr>
        <w:rFonts w:ascii="等线" w:hAnsi="等线" w:eastAsia="等线"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A5C34">
    <w:pPr>
      <w:framePr w:wrap="around" w:vAnchor="text" w:hAnchor="margin" w:xAlign="center" w:y="1"/>
      <w:tabs>
        <w:tab w:val="center" w:pos="4153"/>
        <w:tab w:val="right" w:pos="8306"/>
      </w:tabs>
      <w:snapToGrid w:val="0"/>
      <w:jc w:val="left"/>
      <w:rPr>
        <w:rFonts w:ascii="等线" w:hAnsi="等线" w:eastAsia="等线" w:cs="Times New Roman"/>
        <w:sz w:val="18"/>
        <w:szCs w:val="18"/>
      </w:rPr>
    </w:pPr>
    <w:r>
      <w:rPr>
        <w:rFonts w:ascii="等线" w:hAnsi="等线" w:eastAsia="等线" w:cs="Times New Roman"/>
        <w:sz w:val="18"/>
        <w:szCs w:val="18"/>
      </w:rPr>
      <w:fldChar w:fldCharType="begin"/>
    </w:r>
    <w:r>
      <w:rPr>
        <w:rFonts w:ascii="等线" w:hAnsi="等线" w:eastAsia="等线" w:cs="Times New Roman"/>
        <w:sz w:val="18"/>
        <w:szCs w:val="18"/>
      </w:rPr>
      <w:instrText xml:space="preserve">PAGE  </w:instrText>
    </w:r>
    <w:r>
      <w:rPr>
        <w:rFonts w:ascii="等线" w:hAnsi="等线" w:eastAsia="等线" w:cs="Times New Roman"/>
        <w:sz w:val="18"/>
        <w:szCs w:val="18"/>
      </w:rPr>
      <w:fldChar w:fldCharType="separate"/>
    </w:r>
    <w:r>
      <w:rPr>
        <w:rFonts w:ascii="等线" w:hAnsi="等线" w:eastAsia="等线" w:cs="Times New Roman"/>
        <w:sz w:val="18"/>
        <w:szCs w:val="18"/>
      </w:rPr>
      <w:t>8</w:t>
    </w:r>
    <w:r>
      <w:rPr>
        <w:rFonts w:ascii="等线" w:hAnsi="等线" w:eastAsia="等线" w:cs="Times New Roman"/>
        <w:sz w:val="18"/>
        <w:szCs w:val="18"/>
      </w:rPr>
      <w:fldChar w:fldCharType="end"/>
    </w:r>
  </w:p>
  <w:p w14:paraId="08F61CAA">
    <w:pPr>
      <w:pBdr>
        <w:top w:val="single" w:color="999999" w:sz="8" w:space="1"/>
      </w:pBdr>
      <w:tabs>
        <w:tab w:val="center" w:pos="4153"/>
        <w:tab w:val="right" w:pos="8306"/>
      </w:tabs>
      <w:snapToGrid w:val="0"/>
      <w:ind w:right="360"/>
      <w:rPr>
        <w:rFonts w:ascii="等线" w:hAnsi="等线" w:eastAsia="等线"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21D61">
    <w:pPr>
      <w:pBdr>
        <w:bottom w:val="single" w:color="999999" w:sz="8" w:space="4"/>
      </w:pBdr>
      <w:tabs>
        <w:tab w:val="center" w:pos="4153"/>
        <w:tab w:val="right" w:pos="8306"/>
      </w:tabs>
      <w:snapToGrid w:val="0"/>
      <w:rPr>
        <w:rFonts w:ascii="等线" w:hAnsi="等线" w:eastAsia="等线" w:cs="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7C59A">
    <w:pPr>
      <w:pBdr>
        <w:bottom w:val="single" w:color="999999" w:sz="8" w:space="4"/>
      </w:pBdr>
      <w:tabs>
        <w:tab w:val="center" w:pos="4153"/>
        <w:tab w:val="right" w:pos="8306"/>
      </w:tabs>
      <w:snapToGrid w:val="0"/>
      <w:rPr>
        <w:rFonts w:ascii="等线" w:hAnsi="等线" w:eastAsia="等线"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chineseCountingThousand"/>
      <w:lvlText w:val="第%1部分"/>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42BA1E21"/>
    <w:multiLevelType w:val="multilevel"/>
    <w:tmpl w:val="42BA1E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B03278"/>
    <w:multiLevelType w:val="multilevel"/>
    <w:tmpl w:val="75B03278"/>
    <w:lvl w:ilvl="0" w:tentative="0">
      <w:start w:val="1"/>
      <w:numFmt w:val="decimal"/>
      <w:lvlText w:val="%1."/>
      <w:lvlJc w:val="left"/>
      <w:pPr>
        <w:ind w:left="420" w:hanging="420"/>
      </w:pPr>
      <w:rPr>
        <w:b w:val="0"/>
        <w:sz w:val="24"/>
        <w:szCs w:val="24"/>
      </w:rPr>
    </w:lvl>
    <w:lvl w:ilvl="1" w:tentative="0">
      <w:start w:val="2"/>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4320" w:hanging="180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520" w:hanging="2160"/>
      </w:pPr>
      <w:rPr>
        <w:rFonts w:hint="default"/>
      </w:rPr>
    </w:lvl>
  </w:abstractNum>
  <w:abstractNum w:abstractNumId="3">
    <w:nsid w:val="7E4D3567"/>
    <w:multiLevelType w:val="multilevel"/>
    <w:tmpl w:val="7E4D3567"/>
    <w:lvl w:ilvl="0" w:tentative="0">
      <w:start w:val="1"/>
      <w:numFmt w:val="decimal"/>
      <w:lvlText w:val="%1."/>
      <w:lvlJc w:val="left"/>
      <w:pPr>
        <w:ind w:left="420" w:hanging="420"/>
      </w:pPr>
      <w:rPr>
        <w:b w:val="0"/>
        <w:sz w:val="28"/>
        <w:szCs w:val="28"/>
      </w:rPr>
    </w:lvl>
    <w:lvl w:ilvl="1" w:tentative="0">
      <w:start w:val="2"/>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4320" w:hanging="180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52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DB2"/>
    <w:rsid w:val="00280CBC"/>
    <w:rsid w:val="009E07C3"/>
    <w:rsid w:val="00B30FA5"/>
    <w:rsid w:val="00B368FA"/>
    <w:rsid w:val="00B50DB2"/>
    <w:rsid w:val="00CB45CC"/>
    <w:rsid w:val="3D0C36F5"/>
    <w:rsid w:val="6E447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5"/>
    <w:qFormat/>
    <w:uiPriority w:val="0"/>
    <w:pPr>
      <w:keepNext/>
      <w:keepLines/>
      <w:spacing w:line="600" w:lineRule="exact"/>
      <w:ind w:firstLine="200" w:firstLineChars="200"/>
      <w:outlineLvl w:val="0"/>
    </w:pPr>
    <w:rPr>
      <w:rFonts w:eastAsia="黑体"/>
      <w:bCs/>
      <w:kern w:val="44"/>
      <w:sz w:val="28"/>
      <w:szCs w:val="44"/>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8"/>
    <w:qFormat/>
    <w:uiPriority w:val="0"/>
    <w:pPr>
      <w:jc w:val="left"/>
    </w:pPr>
  </w:style>
  <w:style w:type="paragraph" w:styleId="6">
    <w:name w:val="Body Text"/>
    <w:basedOn w:val="1"/>
    <w:next w:val="1"/>
    <w:link w:val="19"/>
    <w:qFormat/>
    <w:uiPriority w:val="0"/>
    <w:pPr>
      <w:spacing w:after="120"/>
    </w:pPr>
  </w:style>
  <w:style w:type="paragraph" w:styleId="7">
    <w:name w:val="Balloon Text"/>
    <w:basedOn w:val="1"/>
    <w:link w:val="23"/>
    <w:uiPriority w:val="0"/>
    <w:rPr>
      <w:sz w:val="18"/>
      <w:szCs w:val="18"/>
    </w:rPr>
  </w:style>
  <w:style w:type="paragraph" w:styleId="8">
    <w:name w:val="footer"/>
    <w:link w:val="20"/>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paragraph" w:styleId="10">
    <w:name w:val="Body Text 2"/>
    <w:basedOn w:val="1"/>
    <w:next w:val="1"/>
    <w:link w:val="21"/>
    <w:qFormat/>
    <w:uiPriority w:val="0"/>
    <w:pPr>
      <w:spacing w:after="120" w:line="480" w:lineRule="auto"/>
    </w:pPr>
  </w:style>
  <w:style w:type="character" w:styleId="13">
    <w:name w:val="Hyperlink"/>
    <w:basedOn w:val="12"/>
    <w:semiHidden/>
    <w:unhideWhenUsed/>
    <w:uiPriority w:val="99"/>
    <w:rPr>
      <w:color w:val="0563C1" w:themeColor="hyperlink"/>
      <w:u w:val="single"/>
      <w14:textFill>
        <w14:solidFill>
          <w14:schemeClr w14:val="hlink"/>
        </w14:solidFill>
      </w14:textFill>
    </w:rPr>
  </w:style>
  <w:style w:type="character" w:styleId="14">
    <w:name w:val="annotation reference"/>
    <w:basedOn w:val="12"/>
    <w:uiPriority w:val="0"/>
    <w:rPr>
      <w:sz w:val="21"/>
      <w:szCs w:val="21"/>
    </w:rPr>
  </w:style>
  <w:style w:type="character" w:customStyle="1" w:styleId="15">
    <w:name w:val="标题 1 字符"/>
    <w:basedOn w:val="12"/>
    <w:link w:val="3"/>
    <w:uiPriority w:val="0"/>
    <w:rPr>
      <w:rFonts w:eastAsia="黑体"/>
      <w:bCs/>
      <w:kern w:val="44"/>
      <w:sz w:val="28"/>
      <w:szCs w:val="44"/>
    </w:rPr>
  </w:style>
  <w:style w:type="character" w:customStyle="1" w:styleId="16">
    <w:name w:val="标题 2 字符"/>
    <w:basedOn w:val="12"/>
    <w:link w:val="2"/>
    <w:uiPriority w:val="9"/>
    <w:rPr>
      <w:rFonts w:asciiTheme="majorHAnsi" w:hAnsiTheme="majorHAnsi" w:eastAsiaTheme="majorEastAsia" w:cstheme="majorBidi"/>
      <w:b/>
      <w:bCs/>
      <w:sz w:val="32"/>
      <w:szCs w:val="32"/>
    </w:rPr>
  </w:style>
  <w:style w:type="character" w:customStyle="1" w:styleId="17">
    <w:name w:val="标题 3 字符"/>
    <w:basedOn w:val="12"/>
    <w:link w:val="4"/>
    <w:uiPriority w:val="9"/>
    <w:rPr>
      <w:b/>
      <w:bCs/>
      <w:sz w:val="32"/>
      <w:szCs w:val="32"/>
    </w:rPr>
  </w:style>
  <w:style w:type="character" w:customStyle="1" w:styleId="18">
    <w:name w:val="批注文字 字符"/>
    <w:basedOn w:val="12"/>
    <w:link w:val="5"/>
    <w:uiPriority w:val="0"/>
    <w:rPr>
      <w:szCs w:val="24"/>
    </w:rPr>
  </w:style>
  <w:style w:type="character" w:customStyle="1" w:styleId="19">
    <w:name w:val="正文文本 字符"/>
    <w:basedOn w:val="12"/>
    <w:link w:val="6"/>
    <w:uiPriority w:val="0"/>
    <w:rPr>
      <w:szCs w:val="24"/>
    </w:rPr>
  </w:style>
  <w:style w:type="character" w:customStyle="1" w:styleId="20">
    <w:name w:val="页脚 字符"/>
    <w:basedOn w:val="12"/>
    <w:link w:val="8"/>
    <w:uiPriority w:val="99"/>
    <w:rPr>
      <w:rFonts w:ascii="Times New Roman" w:hAnsi="Times New Roman" w:eastAsia="宋体" w:cs="Times New Roman"/>
      <w:sz w:val="18"/>
      <w:szCs w:val="18"/>
    </w:rPr>
  </w:style>
  <w:style w:type="character" w:customStyle="1" w:styleId="21">
    <w:name w:val="正文文本 2 字符"/>
    <w:basedOn w:val="12"/>
    <w:link w:val="10"/>
    <w:uiPriority w:val="0"/>
    <w:rPr>
      <w:szCs w:val="24"/>
    </w:rPr>
  </w:style>
  <w:style w:type="character" w:customStyle="1" w:styleId="22">
    <w:name w:val="页眉 字符"/>
    <w:basedOn w:val="12"/>
    <w:link w:val="9"/>
    <w:uiPriority w:val="0"/>
    <w:rPr>
      <w:sz w:val="18"/>
      <w:szCs w:val="18"/>
    </w:rPr>
  </w:style>
  <w:style w:type="character" w:customStyle="1" w:styleId="23">
    <w:name w:val="批注框文本 字符"/>
    <w:basedOn w:val="12"/>
    <w:link w:val="7"/>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9825</Words>
  <Characters>10353</Characters>
  <Lines>125</Lines>
  <Paragraphs>35</Paragraphs>
  <TotalTime>2</TotalTime>
  <ScaleCrop>false</ScaleCrop>
  <LinksUpToDate>false</LinksUpToDate>
  <CharactersWithSpaces>10807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2026-04-07T06:22:00Z</dcterms:created>
  <dc:creator>xieyi</dc:creator>
  <cp:lastModifiedBy>郄</cp:lastModifiedBy>
  <dcterms:modified xsi:type="dcterms:W3CDTF">2026-04-15T11:25:42Z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eyJoZGlkIjoiODQ2NGU3YTRjYTU3ZWYwNGVjZGNmOTFmNDE3MTNlZDciLCJ1c2VySWQiOiIyNzgyMzc3MjgifQ==</vt:lpwstr>
  </property>
  <property fmtid="{D5CDD505-2E9C-101B-9397-08002B2CF9AE}" pid="3" name="KSOProductBuildVer">
    <vt:lpwstr>2052-12.1.0.25225</vt:lpwstr>
  </property>
  <property fmtid="{D5CDD505-2E9C-101B-9397-08002B2CF9AE}" pid="4" name="ICV">
    <vt:lpwstr>0C3CC64F21C04EC8A926D9E109E29236_12</vt:lpwstr>
  </property>
</Properties>
</file>