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提供产品功能页面截图，须包含可配置多种自定义条件的频率控制功能模块。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