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是，投标人在投标文件中提供“单位负责人为同一人或者存在直接控股、管理关系的不同供应商”名单。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