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提供产品官方公开彩页、官网截图，或加盖投标人公章的第三方检测机构（具备CMA或CNAS资质）出具的覆盖全部参数的专项检测报告复印件。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